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4F" w:rsidRPr="00A15271" w:rsidRDefault="001A4C4F" w:rsidP="001A4C4F">
      <w:pPr>
        <w:ind w:right="-705"/>
        <w:jc w:val="both"/>
        <w:rPr>
          <w:rFonts w:ascii="Times New Roman" w:hAnsi="Times New Roman" w:cs="Times New Roman"/>
          <w:sz w:val="24"/>
          <w:szCs w:val="24"/>
        </w:rPr>
      </w:pPr>
      <w:bookmarkStart w:id="0" w:name="_GoBack"/>
      <w:bookmarkEnd w:id="0"/>
      <w:r w:rsidRPr="00A15271">
        <w:rPr>
          <w:rFonts w:ascii="Times New Roman" w:hAnsi="Times New Roman" w:cs="Times New Roman"/>
          <w:b/>
          <w:sz w:val="24"/>
          <w:szCs w:val="24"/>
        </w:rPr>
        <w:t>IRDNC Budget (in Euro)</w:t>
      </w:r>
    </w:p>
    <w:p w:rsidR="001A4C4F" w:rsidRPr="00A15271" w:rsidRDefault="001A4C4F" w:rsidP="001A4C4F">
      <w:pPr>
        <w:ind w:right="-705"/>
        <w:jc w:val="both"/>
        <w:rPr>
          <w:rFonts w:ascii="Times New Roman" w:hAnsi="Times New Roman" w:cs="Times New Roman"/>
          <w:sz w:val="16"/>
          <w:szCs w:val="16"/>
        </w:rPr>
      </w:pPr>
      <w:r w:rsidRPr="00A15271">
        <w:rPr>
          <w:rFonts w:ascii="Times New Roman" w:hAnsi="Times New Roman" w:cs="Times New Roman"/>
          <w:sz w:val="16"/>
          <w:szCs w:val="16"/>
        </w:rPr>
        <w:t>October 2013 –</w:t>
      </w:r>
      <w:r w:rsidR="00A15271" w:rsidRPr="00A15271">
        <w:rPr>
          <w:rFonts w:ascii="Times New Roman" w:hAnsi="Times New Roman" w:cs="Times New Roman"/>
          <w:sz w:val="16"/>
          <w:szCs w:val="16"/>
        </w:rPr>
        <w:t xml:space="preserve"> June </w:t>
      </w:r>
      <w:r w:rsidRPr="00A15271">
        <w:rPr>
          <w:rFonts w:ascii="Times New Roman" w:hAnsi="Times New Roman" w:cs="Times New Roman"/>
          <w:sz w:val="16"/>
          <w:szCs w:val="16"/>
        </w:rPr>
        <w:t>2014</w:t>
      </w:r>
    </w:p>
    <w:tbl>
      <w:tblPr>
        <w:tblStyle w:val="TableGrid"/>
        <w:tblW w:w="14884" w:type="dxa"/>
        <w:tblInd w:w="-743" w:type="dxa"/>
        <w:tblLayout w:type="fixed"/>
        <w:tblLook w:val="04A0" w:firstRow="1" w:lastRow="0" w:firstColumn="1" w:lastColumn="0" w:noHBand="0" w:noVBand="1"/>
      </w:tblPr>
      <w:tblGrid>
        <w:gridCol w:w="2818"/>
        <w:gridCol w:w="3118"/>
        <w:gridCol w:w="957"/>
        <w:gridCol w:w="910"/>
        <w:gridCol w:w="845"/>
        <w:gridCol w:w="1134"/>
        <w:gridCol w:w="1984"/>
        <w:gridCol w:w="3118"/>
      </w:tblGrid>
      <w:tr w:rsidR="001A4C4F" w:rsidRPr="00A15271" w:rsidTr="001A4C4F">
        <w:tc>
          <w:tcPr>
            <w:tcW w:w="2818" w:type="dxa"/>
          </w:tcPr>
          <w:p w:rsidR="001A4C4F" w:rsidRPr="00A15271" w:rsidRDefault="001A4C4F" w:rsidP="00B86BAA">
            <w:pPr>
              <w:rPr>
                <w:rFonts w:ascii="Times New Roman" w:hAnsi="Times New Roman" w:cs="Times New Roman"/>
                <w:b/>
                <w:sz w:val="16"/>
                <w:szCs w:val="16"/>
              </w:rPr>
            </w:pPr>
            <w:r w:rsidRPr="00A15271">
              <w:rPr>
                <w:rFonts w:ascii="Times New Roman" w:hAnsi="Times New Roman" w:cs="Times New Roman"/>
                <w:b/>
                <w:sz w:val="16"/>
                <w:szCs w:val="16"/>
              </w:rPr>
              <w:t xml:space="preserve">Item </w:t>
            </w:r>
          </w:p>
        </w:tc>
        <w:tc>
          <w:tcPr>
            <w:tcW w:w="3118" w:type="dxa"/>
          </w:tcPr>
          <w:p w:rsidR="001A4C4F" w:rsidRPr="00A15271" w:rsidRDefault="001A4C4F" w:rsidP="00B86BAA">
            <w:pPr>
              <w:rPr>
                <w:rFonts w:ascii="Times New Roman" w:hAnsi="Times New Roman" w:cs="Times New Roman"/>
                <w:b/>
                <w:sz w:val="16"/>
                <w:szCs w:val="16"/>
              </w:rPr>
            </w:pPr>
            <w:r w:rsidRPr="00A15271">
              <w:rPr>
                <w:rFonts w:ascii="Times New Roman" w:hAnsi="Times New Roman" w:cs="Times New Roman"/>
                <w:b/>
                <w:sz w:val="16"/>
                <w:szCs w:val="16"/>
              </w:rPr>
              <w:t>Details</w:t>
            </w:r>
          </w:p>
        </w:tc>
        <w:tc>
          <w:tcPr>
            <w:tcW w:w="957" w:type="dxa"/>
          </w:tcPr>
          <w:p w:rsidR="001A4C4F" w:rsidRPr="00A15271" w:rsidRDefault="001A4C4F" w:rsidP="00B86BAA">
            <w:pPr>
              <w:rPr>
                <w:rFonts w:ascii="Times New Roman" w:hAnsi="Times New Roman" w:cs="Times New Roman"/>
                <w:b/>
                <w:sz w:val="16"/>
                <w:szCs w:val="16"/>
              </w:rPr>
            </w:pPr>
            <w:r w:rsidRPr="00A15271">
              <w:rPr>
                <w:rFonts w:ascii="Times New Roman" w:hAnsi="Times New Roman" w:cs="Times New Roman"/>
                <w:b/>
                <w:sz w:val="16"/>
                <w:szCs w:val="16"/>
              </w:rPr>
              <w:t>Cost/Unit</w:t>
            </w:r>
          </w:p>
        </w:tc>
        <w:tc>
          <w:tcPr>
            <w:tcW w:w="910" w:type="dxa"/>
          </w:tcPr>
          <w:p w:rsidR="001A4C4F" w:rsidRPr="00A15271" w:rsidRDefault="001A4C4F" w:rsidP="00B86BAA">
            <w:pPr>
              <w:rPr>
                <w:rFonts w:ascii="Times New Roman" w:hAnsi="Times New Roman" w:cs="Times New Roman"/>
                <w:b/>
                <w:sz w:val="16"/>
                <w:szCs w:val="16"/>
              </w:rPr>
            </w:pPr>
            <w:r w:rsidRPr="00A15271">
              <w:rPr>
                <w:rFonts w:ascii="Times New Roman" w:hAnsi="Times New Roman" w:cs="Times New Roman"/>
                <w:b/>
                <w:sz w:val="16"/>
                <w:szCs w:val="16"/>
              </w:rPr>
              <w:t>No. of Units</w:t>
            </w:r>
          </w:p>
        </w:tc>
        <w:tc>
          <w:tcPr>
            <w:tcW w:w="845" w:type="dxa"/>
          </w:tcPr>
          <w:p w:rsidR="001A4C4F" w:rsidRPr="00A15271" w:rsidRDefault="001A4C4F" w:rsidP="00B86BAA">
            <w:pPr>
              <w:rPr>
                <w:rFonts w:ascii="Times New Roman" w:hAnsi="Times New Roman" w:cs="Times New Roman"/>
                <w:b/>
                <w:sz w:val="16"/>
                <w:szCs w:val="16"/>
              </w:rPr>
            </w:pPr>
            <w:r w:rsidRPr="00A15271">
              <w:rPr>
                <w:rFonts w:ascii="Times New Roman" w:hAnsi="Times New Roman" w:cs="Times New Roman"/>
                <w:b/>
                <w:sz w:val="16"/>
                <w:szCs w:val="16"/>
              </w:rPr>
              <w:t>Total</w:t>
            </w:r>
          </w:p>
        </w:tc>
        <w:tc>
          <w:tcPr>
            <w:tcW w:w="1134" w:type="dxa"/>
          </w:tcPr>
          <w:p w:rsidR="001A4C4F" w:rsidRPr="00A15271" w:rsidRDefault="001A4C4F" w:rsidP="00B86BAA">
            <w:pPr>
              <w:rPr>
                <w:rFonts w:ascii="Times New Roman" w:hAnsi="Times New Roman" w:cs="Times New Roman"/>
                <w:b/>
                <w:sz w:val="16"/>
                <w:szCs w:val="16"/>
              </w:rPr>
            </w:pPr>
            <w:r w:rsidRPr="00A15271">
              <w:rPr>
                <w:rFonts w:ascii="Times New Roman" w:hAnsi="Times New Roman" w:cs="Times New Roman"/>
                <w:b/>
                <w:sz w:val="16"/>
                <w:szCs w:val="16"/>
              </w:rPr>
              <w:t>GIZ request</w:t>
            </w:r>
          </w:p>
        </w:tc>
        <w:tc>
          <w:tcPr>
            <w:tcW w:w="1984" w:type="dxa"/>
          </w:tcPr>
          <w:p w:rsidR="001A4C4F" w:rsidRPr="00A15271" w:rsidRDefault="001A4C4F" w:rsidP="00B86BAA">
            <w:pPr>
              <w:rPr>
                <w:rFonts w:ascii="Times New Roman" w:hAnsi="Times New Roman" w:cs="Times New Roman"/>
                <w:b/>
                <w:sz w:val="16"/>
                <w:szCs w:val="16"/>
              </w:rPr>
            </w:pPr>
            <w:r w:rsidRPr="00A15271">
              <w:rPr>
                <w:rFonts w:ascii="Times New Roman" w:hAnsi="Times New Roman" w:cs="Times New Roman"/>
                <w:b/>
                <w:sz w:val="16"/>
                <w:szCs w:val="16"/>
              </w:rPr>
              <w:t>Match funding / in kind contribution from NGOs and CBOs</w:t>
            </w:r>
          </w:p>
        </w:tc>
        <w:tc>
          <w:tcPr>
            <w:tcW w:w="3118" w:type="dxa"/>
          </w:tcPr>
          <w:p w:rsidR="001A4C4F" w:rsidRPr="00A15271" w:rsidRDefault="001A4C4F" w:rsidP="00B86BAA">
            <w:pPr>
              <w:rPr>
                <w:rFonts w:ascii="Times New Roman" w:hAnsi="Times New Roman" w:cs="Times New Roman"/>
                <w:b/>
                <w:sz w:val="16"/>
                <w:szCs w:val="16"/>
              </w:rPr>
            </w:pPr>
            <w:r w:rsidRPr="00A15271">
              <w:rPr>
                <w:rFonts w:ascii="Times New Roman" w:hAnsi="Times New Roman" w:cs="Times New Roman"/>
                <w:b/>
                <w:sz w:val="16"/>
                <w:szCs w:val="16"/>
              </w:rPr>
              <w:t>Timing</w:t>
            </w:r>
          </w:p>
        </w:tc>
      </w:tr>
      <w:tr w:rsidR="001A4C4F" w:rsidRPr="00A15271" w:rsidTr="001A4C4F">
        <w:tc>
          <w:tcPr>
            <w:tcW w:w="2818" w:type="dxa"/>
            <w:vMerge w:val="restart"/>
          </w:tcPr>
          <w:p w:rsidR="001A4C4F" w:rsidRPr="00A15271" w:rsidRDefault="001A4C4F" w:rsidP="001A4C4F">
            <w:pPr>
              <w:pStyle w:val="ListParagraph"/>
              <w:numPr>
                <w:ilvl w:val="0"/>
                <w:numId w:val="2"/>
              </w:numPr>
              <w:rPr>
                <w:rFonts w:ascii="Times New Roman" w:hAnsi="Times New Roman" w:cs="Times New Roman"/>
                <w:sz w:val="16"/>
                <w:szCs w:val="16"/>
              </w:rPr>
            </w:pPr>
            <w:r w:rsidRPr="00A15271">
              <w:rPr>
                <w:rFonts w:ascii="Times New Roman" w:eastAsia="Times New Roman" w:hAnsi="Times New Roman" w:cs="Times New Roman"/>
                <w:sz w:val="16"/>
                <w:szCs w:val="16"/>
                <w:lang w:val="en-AU"/>
              </w:rPr>
              <w:t>Community Training, Workshops, Advocacy and Exchange Visits (food, local transport for community representatives, accommodation or camping fees, allowances for community representatives)</w:t>
            </w:r>
          </w:p>
        </w:tc>
        <w:tc>
          <w:tcPr>
            <w:tcW w:w="3118" w:type="dxa"/>
          </w:tcPr>
          <w:p w:rsidR="001A4C4F" w:rsidRPr="00A15271" w:rsidRDefault="001A4C4F" w:rsidP="00B86BAA">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sidRPr="00A15271">
              <w:rPr>
                <w:rFonts w:ascii="Times New Roman" w:eastAsia="Times New Roman" w:hAnsi="Times New Roman" w:cs="Times New Roman"/>
                <w:sz w:val="16"/>
                <w:szCs w:val="16"/>
                <w:lang w:val="en-AU"/>
              </w:rPr>
              <w:t xml:space="preserve">Visits to provincial/regional district authorities </w:t>
            </w:r>
          </w:p>
          <w:p w:rsidR="001A4C4F" w:rsidRPr="00A15271" w:rsidRDefault="001A4C4F" w:rsidP="00B86BAA">
            <w:pPr>
              <w:pStyle w:val="ListParagraph"/>
              <w:widowControl w:val="0"/>
              <w:tabs>
                <w:tab w:val="left" w:pos="993"/>
              </w:tabs>
              <w:autoSpaceDE w:val="0"/>
              <w:autoSpaceDN w:val="0"/>
              <w:adjustRightInd w:val="0"/>
              <w:spacing w:after="120"/>
              <w:jc w:val="both"/>
              <w:rPr>
                <w:rFonts w:ascii="Times New Roman" w:hAnsi="Times New Roman" w:cs="Times New Roman"/>
                <w:sz w:val="16"/>
                <w:szCs w:val="16"/>
              </w:rPr>
            </w:pPr>
          </w:p>
        </w:tc>
        <w:tc>
          <w:tcPr>
            <w:tcW w:w="957" w:type="dxa"/>
          </w:tcPr>
          <w:p w:rsidR="001A4C4F" w:rsidRPr="00A15271" w:rsidRDefault="001A4C4F" w:rsidP="00B86BAA">
            <w:pPr>
              <w:tabs>
                <w:tab w:val="left" w:pos="870"/>
              </w:tabs>
              <w:rPr>
                <w:rFonts w:ascii="Times New Roman" w:hAnsi="Times New Roman" w:cs="Times New Roman"/>
                <w:sz w:val="16"/>
                <w:szCs w:val="16"/>
              </w:rPr>
            </w:pPr>
            <w:r w:rsidRPr="00A15271">
              <w:rPr>
                <w:rFonts w:ascii="Times New Roman" w:hAnsi="Times New Roman" w:cs="Times New Roman"/>
                <w:sz w:val="16"/>
                <w:szCs w:val="16"/>
              </w:rPr>
              <w:t>425</w:t>
            </w:r>
            <w:r w:rsidRPr="00A15271">
              <w:rPr>
                <w:rFonts w:ascii="Times New Roman" w:hAnsi="Times New Roman" w:cs="Times New Roman"/>
                <w:sz w:val="16"/>
                <w:szCs w:val="16"/>
              </w:rPr>
              <w:tab/>
            </w:r>
          </w:p>
        </w:tc>
        <w:tc>
          <w:tcPr>
            <w:tcW w:w="910"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2</w:t>
            </w:r>
          </w:p>
        </w:tc>
        <w:tc>
          <w:tcPr>
            <w:tcW w:w="845"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850</w:t>
            </w:r>
          </w:p>
        </w:tc>
        <w:tc>
          <w:tcPr>
            <w:tcW w:w="113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800</w:t>
            </w:r>
          </w:p>
        </w:tc>
        <w:tc>
          <w:tcPr>
            <w:tcW w:w="198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50</w:t>
            </w:r>
          </w:p>
        </w:tc>
        <w:tc>
          <w:tcPr>
            <w:tcW w:w="3118"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October – December 2013</w:t>
            </w:r>
          </w:p>
        </w:tc>
      </w:tr>
      <w:tr w:rsidR="001A4C4F" w:rsidRPr="00A15271" w:rsidTr="001A4C4F">
        <w:tc>
          <w:tcPr>
            <w:tcW w:w="2818" w:type="dxa"/>
            <w:vMerge/>
          </w:tcPr>
          <w:p w:rsidR="001A4C4F" w:rsidRPr="00A15271" w:rsidRDefault="001A4C4F" w:rsidP="00B86BAA">
            <w:pPr>
              <w:rPr>
                <w:rFonts w:ascii="Times New Roman" w:hAnsi="Times New Roman" w:cs="Times New Roman"/>
                <w:sz w:val="16"/>
                <w:szCs w:val="16"/>
              </w:rPr>
            </w:pPr>
          </w:p>
        </w:tc>
        <w:tc>
          <w:tcPr>
            <w:tcW w:w="3118" w:type="dxa"/>
          </w:tcPr>
          <w:p w:rsidR="001A4C4F" w:rsidRPr="00A15271" w:rsidRDefault="001A4C4F" w:rsidP="00B86BAA">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sidRPr="00A15271">
              <w:rPr>
                <w:rFonts w:ascii="Times New Roman" w:eastAsia="Times New Roman" w:hAnsi="Times New Roman" w:cs="Times New Roman"/>
                <w:sz w:val="16"/>
                <w:szCs w:val="16"/>
                <w:lang w:val="en-AU"/>
              </w:rPr>
              <w:t>Reciprocal exchange visits</w:t>
            </w:r>
          </w:p>
          <w:p w:rsidR="001A4C4F" w:rsidRPr="00A15271" w:rsidRDefault="001A4C4F" w:rsidP="00B86BAA">
            <w:pPr>
              <w:rPr>
                <w:rFonts w:ascii="Times New Roman" w:hAnsi="Times New Roman" w:cs="Times New Roman"/>
                <w:sz w:val="16"/>
                <w:szCs w:val="16"/>
              </w:rPr>
            </w:pPr>
          </w:p>
        </w:tc>
        <w:tc>
          <w:tcPr>
            <w:tcW w:w="957"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1,800</w:t>
            </w:r>
          </w:p>
        </w:tc>
        <w:tc>
          <w:tcPr>
            <w:tcW w:w="910"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2</w:t>
            </w:r>
          </w:p>
        </w:tc>
        <w:tc>
          <w:tcPr>
            <w:tcW w:w="845"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3,600</w:t>
            </w:r>
          </w:p>
        </w:tc>
        <w:tc>
          <w:tcPr>
            <w:tcW w:w="113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3,600</w:t>
            </w:r>
          </w:p>
        </w:tc>
        <w:tc>
          <w:tcPr>
            <w:tcW w:w="198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0</w:t>
            </w:r>
          </w:p>
        </w:tc>
        <w:tc>
          <w:tcPr>
            <w:tcW w:w="3118"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January – February 2014</w:t>
            </w:r>
          </w:p>
        </w:tc>
      </w:tr>
      <w:tr w:rsidR="001A4C4F" w:rsidRPr="00A15271" w:rsidTr="001A4C4F">
        <w:tc>
          <w:tcPr>
            <w:tcW w:w="2818" w:type="dxa"/>
            <w:vMerge/>
          </w:tcPr>
          <w:p w:rsidR="001A4C4F" w:rsidRPr="00A15271" w:rsidRDefault="001A4C4F" w:rsidP="00B86BAA">
            <w:pPr>
              <w:rPr>
                <w:rFonts w:ascii="Times New Roman" w:hAnsi="Times New Roman" w:cs="Times New Roman"/>
                <w:sz w:val="16"/>
                <w:szCs w:val="16"/>
              </w:rPr>
            </w:pPr>
          </w:p>
        </w:tc>
        <w:tc>
          <w:tcPr>
            <w:tcW w:w="3118" w:type="dxa"/>
          </w:tcPr>
          <w:p w:rsidR="001A4C4F" w:rsidRPr="00A15271" w:rsidRDefault="001A4C4F" w:rsidP="00B86BAA">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sidRPr="00A15271">
              <w:rPr>
                <w:rFonts w:ascii="Times New Roman" w:eastAsia="Times New Roman" w:hAnsi="Times New Roman" w:cs="Times New Roman"/>
                <w:sz w:val="16"/>
                <w:szCs w:val="16"/>
                <w:lang w:val="en-AU"/>
              </w:rPr>
              <w:t>Workshop to provide CBFiM training and to develop Fire Management Strategy</w:t>
            </w:r>
          </w:p>
          <w:p w:rsidR="001A4C4F" w:rsidRPr="00A15271" w:rsidRDefault="001A4C4F" w:rsidP="00B86BAA">
            <w:pPr>
              <w:rPr>
                <w:rFonts w:ascii="Times New Roman" w:hAnsi="Times New Roman" w:cs="Times New Roman"/>
                <w:sz w:val="16"/>
                <w:szCs w:val="16"/>
              </w:rPr>
            </w:pPr>
          </w:p>
        </w:tc>
        <w:tc>
          <w:tcPr>
            <w:tcW w:w="957"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2,000</w:t>
            </w:r>
          </w:p>
        </w:tc>
        <w:tc>
          <w:tcPr>
            <w:tcW w:w="910"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2</w:t>
            </w:r>
          </w:p>
        </w:tc>
        <w:tc>
          <w:tcPr>
            <w:tcW w:w="845"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4,000</w:t>
            </w:r>
          </w:p>
        </w:tc>
        <w:tc>
          <w:tcPr>
            <w:tcW w:w="113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4,000</w:t>
            </w:r>
          </w:p>
        </w:tc>
        <w:tc>
          <w:tcPr>
            <w:tcW w:w="198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0</w:t>
            </w:r>
          </w:p>
        </w:tc>
        <w:tc>
          <w:tcPr>
            <w:tcW w:w="3118"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March 2014</w:t>
            </w:r>
          </w:p>
        </w:tc>
      </w:tr>
      <w:tr w:rsidR="001A4C4F" w:rsidRPr="00A15271" w:rsidTr="001A4C4F">
        <w:tc>
          <w:tcPr>
            <w:tcW w:w="2818" w:type="dxa"/>
            <w:vMerge/>
          </w:tcPr>
          <w:p w:rsidR="001A4C4F" w:rsidRPr="00A15271" w:rsidRDefault="001A4C4F" w:rsidP="00B86BAA">
            <w:pPr>
              <w:rPr>
                <w:rFonts w:ascii="Times New Roman" w:hAnsi="Times New Roman" w:cs="Times New Roman"/>
                <w:sz w:val="16"/>
                <w:szCs w:val="16"/>
              </w:rPr>
            </w:pPr>
          </w:p>
        </w:tc>
        <w:tc>
          <w:tcPr>
            <w:tcW w:w="3118" w:type="dxa"/>
          </w:tcPr>
          <w:p w:rsidR="001A4C4F" w:rsidRPr="00A15271" w:rsidRDefault="001A4C4F" w:rsidP="00B86BAA">
            <w:pPr>
              <w:widowControl w:val="0"/>
              <w:tabs>
                <w:tab w:val="left" w:pos="993"/>
              </w:tabs>
              <w:autoSpaceDE w:val="0"/>
              <w:autoSpaceDN w:val="0"/>
              <w:adjustRightInd w:val="0"/>
              <w:spacing w:after="120"/>
              <w:jc w:val="both"/>
              <w:rPr>
                <w:rFonts w:ascii="Times New Roman" w:hAnsi="Times New Roman" w:cs="Times New Roman"/>
                <w:sz w:val="16"/>
                <w:szCs w:val="16"/>
              </w:rPr>
            </w:pPr>
            <w:r w:rsidRPr="00A15271">
              <w:rPr>
                <w:rFonts w:ascii="Times New Roman" w:eastAsia="Times New Roman" w:hAnsi="Times New Roman" w:cs="Times New Roman"/>
                <w:sz w:val="16"/>
                <w:szCs w:val="16"/>
                <w:lang w:val="en-AU"/>
              </w:rPr>
              <w:t>TBNRM Forum planning meetings</w:t>
            </w:r>
          </w:p>
        </w:tc>
        <w:tc>
          <w:tcPr>
            <w:tcW w:w="957"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1,400</w:t>
            </w:r>
          </w:p>
        </w:tc>
        <w:tc>
          <w:tcPr>
            <w:tcW w:w="910"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2</w:t>
            </w:r>
          </w:p>
        </w:tc>
        <w:tc>
          <w:tcPr>
            <w:tcW w:w="845"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2400</w:t>
            </w:r>
          </w:p>
        </w:tc>
        <w:tc>
          <w:tcPr>
            <w:tcW w:w="113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2,400</w:t>
            </w:r>
          </w:p>
        </w:tc>
        <w:tc>
          <w:tcPr>
            <w:tcW w:w="198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0</w:t>
            </w:r>
          </w:p>
        </w:tc>
        <w:tc>
          <w:tcPr>
            <w:tcW w:w="3118"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March – April 2014</w:t>
            </w:r>
          </w:p>
        </w:tc>
      </w:tr>
      <w:tr w:rsidR="001A4C4F" w:rsidRPr="00A15271" w:rsidTr="001A4C4F">
        <w:tc>
          <w:tcPr>
            <w:tcW w:w="2818" w:type="dxa"/>
            <w:vMerge/>
          </w:tcPr>
          <w:p w:rsidR="001A4C4F" w:rsidRPr="00A15271" w:rsidRDefault="001A4C4F" w:rsidP="00B86BAA">
            <w:pPr>
              <w:rPr>
                <w:rFonts w:ascii="Times New Roman" w:hAnsi="Times New Roman" w:cs="Times New Roman"/>
                <w:sz w:val="16"/>
                <w:szCs w:val="16"/>
              </w:rPr>
            </w:pPr>
          </w:p>
        </w:tc>
        <w:tc>
          <w:tcPr>
            <w:tcW w:w="3118" w:type="dxa"/>
          </w:tcPr>
          <w:p w:rsidR="001A4C4F" w:rsidRPr="00A15271" w:rsidRDefault="001A4C4F" w:rsidP="00B86BAA">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sidRPr="00A15271">
              <w:rPr>
                <w:rFonts w:ascii="Times New Roman" w:eastAsia="Times New Roman" w:hAnsi="Times New Roman" w:cs="Times New Roman"/>
                <w:sz w:val="16"/>
                <w:szCs w:val="16"/>
                <w:lang w:val="en-AU"/>
              </w:rPr>
              <w:t xml:space="preserve">Engagement with KAZA secretariat </w:t>
            </w:r>
          </w:p>
        </w:tc>
        <w:tc>
          <w:tcPr>
            <w:tcW w:w="957"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1,600</w:t>
            </w:r>
          </w:p>
        </w:tc>
        <w:tc>
          <w:tcPr>
            <w:tcW w:w="910"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1</w:t>
            </w:r>
          </w:p>
        </w:tc>
        <w:tc>
          <w:tcPr>
            <w:tcW w:w="845"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1,600</w:t>
            </w:r>
          </w:p>
        </w:tc>
        <w:tc>
          <w:tcPr>
            <w:tcW w:w="113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1,400</w:t>
            </w:r>
          </w:p>
        </w:tc>
        <w:tc>
          <w:tcPr>
            <w:tcW w:w="198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200</w:t>
            </w:r>
          </w:p>
        </w:tc>
        <w:tc>
          <w:tcPr>
            <w:tcW w:w="3118"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November 2013</w:t>
            </w:r>
          </w:p>
        </w:tc>
      </w:tr>
      <w:tr w:rsidR="00A15271" w:rsidRPr="00A15271" w:rsidTr="006D4AE6">
        <w:tc>
          <w:tcPr>
            <w:tcW w:w="2818" w:type="dxa"/>
          </w:tcPr>
          <w:p w:rsidR="00A15271" w:rsidRPr="00A15271" w:rsidRDefault="00A15271" w:rsidP="00B86BAA">
            <w:pPr>
              <w:jc w:val="center"/>
              <w:rPr>
                <w:rFonts w:ascii="Times New Roman" w:hAnsi="Times New Roman" w:cs="Times New Roman"/>
                <w:b/>
                <w:sz w:val="16"/>
                <w:szCs w:val="16"/>
              </w:rPr>
            </w:pPr>
            <w:r w:rsidRPr="00A15271">
              <w:rPr>
                <w:rFonts w:ascii="Times New Roman" w:hAnsi="Times New Roman" w:cs="Times New Roman"/>
                <w:b/>
                <w:sz w:val="16"/>
                <w:szCs w:val="16"/>
              </w:rPr>
              <w:t>Subtotal</w:t>
            </w:r>
          </w:p>
        </w:tc>
        <w:tc>
          <w:tcPr>
            <w:tcW w:w="3118" w:type="dxa"/>
          </w:tcPr>
          <w:p w:rsidR="00A15271" w:rsidRPr="00A15271" w:rsidRDefault="00A15271" w:rsidP="00B86BAA">
            <w:pPr>
              <w:widowControl w:val="0"/>
              <w:tabs>
                <w:tab w:val="left" w:pos="993"/>
              </w:tabs>
              <w:autoSpaceDE w:val="0"/>
              <w:autoSpaceDN w:val="0"/>
              <w:adjustRightInd w:val="0"/>
              <w:spacing w:after="120"/>
              <w:jc w:val="both"/>
              <w:rPr>
                <w:rFonts w:ascii="Times New Roman" w:eastAsia="Times New Roman" w:hAnsi="Times New Roman" w:cs="Times New Roman"/>
                <w:b/>
                <w:sz w:val="16"/>
                <w:szCs w:val="16"/>
                <w:lang w:val="en-AU"/>
              </w:rPr>
            </w:pPr>
          </w:p>
        </w:tc>
        <w:tc>
          <w:tcPr>
            <w:tcW w:w="957" w:type="dxa"/>
          </w:tcPr>
          <w:p w:rsidR="00A15271" w:rsidRPr="00A15271" w:rsidRDefault="00A15271" w:rsidP="00B86BAA">
            <w:pPr>
              <w:rPr>
                <w:rFonts w:ascii="Times New Roman" w:hAnsi="Times New Roman" w:cs="Times New Roman"/>
                <w:b/>
                <w:sz w:val="16"/>
                <w:szCs w:val="16"/>
              </w:rPr>
            </w:pPr>
          </w:p>
        </w:tc>
        <w:tc>
          <w:tcPr>
            <w:tcW w:w="910" w:type="dxa"/>
          </w:tcPr>
          <w:p w:rsidR="00A15271" w:rsidRPr="00A15271" w:rsidRDefault="00A15271" w:rsidP="00B86BAA">
            <w:pPr>
              <w:rPr>
                <w:rFonts w:ascii="Times New Roman" w:hAnsi="Times New Roman" w:cs="Times New Roman"/>
                <w:b/>
                <w:sz w:val="16"/>
                <w:szCs w:val="16"/>
              </w:rPr>
            </w:pPr>
          </w:p>
        </w:tc>
        <w:tc>
          <w:tcPr>
            <w:tcW w:w="845" w:type="dxa"/>
          </w:tcPr>
          <w:p w:rsidR="00A15271" w:rsidRPr="00A15271" w:rsidRDefault="00A15271" w:rsidP="00B86BAA">
            <w:pPr>
              <w:rPr>
                <w:rFonts w:ascii="Times New Roman" w:hAnsi="Times New Roman" w:cs="Times New Roman"/>
                <w:b/>
                <w:sz w:val="16"/>
                <w:szCs w:val="16"/>
              </w:rPr>
            </w:pPr>
            <w:r w:rsidRPr="00A15271">
              <w:rPr>
                <w:rFonts w:ascii="Times New Roman" w:hAnsi="Times New Roman" w:cs="Times New Roman"/>
                <w:b/>
                <w:sz w:val="16"/>
                <w:szCs w:val="16"/>
              </w:rPr>
              <w:t>12,450</w:t>
            </w:r>
          </w:p>
        </w:tc>
        <w:tc>
          <w:tcPr>
            <w:tcW w:w="1134" w:type="dxa"/>
          </w:tcPr>
          <w:p w:rsidR="00A15271" w:rsidRPr="00A15271" w:rsidRDefault="00A15271" w:rsidP="00B86BAA">
            <w:pPr>
              <w:rPr>
                <w:rFonts w:ascii="Times New Roman" w:hAnsi="Times New Roman" w:cs="Times New Roman"/>
                <w:b/>
                <w:sz w:val="16"/>
                <w:szCs w:val="16"/>
              </w:rPr>
            </w:pPr>
            <w:r w:rsidRPr="00A15271">
              <w:rPr>
                <w:rFonts w:ascii="Times New Roman" w:hAnsi="Times New Roman" w:cs="Times New Roman"/>
                <w:b/>
                <w:sz w:val="16"/>
                <w:szCs w:val="16"/>
              </w:rPr>
              <w:t>12,200</w:t>
            </w:r>
          </w:p>
        </w:tc>
        <w:tc>
          <w:tcPr>
            <w:tcW w:w="5102" w:type="dxa"/>
            <w:gridSpan w:val="2"/>
          </w:tcPr>
          <w:p w:rsidR="00A15271" w:rsidRPr="00A15271" w:rsidRDefault="00A15271" w:rsidP="00B86BAA">
            <w:pPr>
              <w:rPr>
                <w:rFonts w:ascii="Times New Roman" w:hAnsi="Times New Roman" w:cs="Times New Roman"/>
                <w:b/>
                <w:sz w:val="16"/>
                <w:szCs w:val="16"/>
              </w:rPr>
            </w:pPr>
            <w:r w:rsidRPr="00A15271">
              <w:rPr>
                <w:rFonts w:ascii="Times New Roman" w:hAnsi="Times New Roman" w:cs="Times New Roman"/>
                <w:b/>
                <w:sz w:val="16"/>
                <w:szCs w:val="16"/>
              </w:rPr>
              <w:t>250</w:t>
            </w:r>
          </w:p>
        </w:tc>
      </w:tr>
      <w:tr w:rsidR="001A4C4F" w:rsidRPr="00A15271" w:rsidTr="001A4C4F">
        <w:tc>
          <w:tcPr>
            <w:tcW w:w="2818" w:type="dxa"/>
            <w:vMerge w:val="restart"/>
          </w:tcPr>
          <w:p w:rsidR="001A4C4F" w:rsidRPr="00A15271" w:rsidRDefault="001A4C4F" w:rsidP="001A4C4F">
            <w:pPr>
              <w:pStyle w:val="ListParagraph"/>
              <w:numPr>
                <w:ilvl w:val="0"/>
                <w:numId w:val="2"/>
              </w:numPr>
              <w:rPr>
                <w:rFonts w:ascii="Times New Roman" w:hAnsi="Times New Roman" w:cs="Times New Roman"/>
                <w:sz w:val="16"/>
                <w:szCs w:val="16"/>
              </w:rPr>
            </w:pPr>
            <w:r w:rsidRPr="00A15271">
              <w:rPr>
                <w:rFonts w:ascii="Times New Roman" w:hAnsi="Times New Roman" w:cs="Times New Roman"/>
                <w:sz w:val="16"/>
                <w:szCs w:val="16"/>
              </w:rPr>
              <w:t>Travel</w:t>
            </w:r>
          </w:p>
        </w:tc>
        <w:tc>
          <w:tcPr>
            <w:tcW w:w="3118" w:type="dxa"/>
          </w:tcPr>
          <w:p w:rsidR="001A4C4F" w:rsidRPr="00A15271" w:rsidRDefault="001A4C4F" w:rsidP="00B86BAA">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sidRPr="00A15271">
              <w:rPr>
                <w:rFonts w:ascii="Times New Roman" w:eastAsia="Times New Roman" w:hAnsi="Times New Roman" w:cs="Times New Roman"/>
                <w:sz w:val="16"/>
                <w:szCs w:val="16"/>
                <w:lang w:val="en-AU"/>
              </w:rPr>
              <w:t>IRDNC Vehicle Running Costs</w:t>
            </w:r>
          </w:p>
        </w:tc>
        <w:tc>
          <w:tcPr>
            <w:tcW w:w="957"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0.6/km</w:t>
            </w:r>
          </w:p>
        </w:tc>
        <w:tc>
          <w:tcPr>
            <w:tcW w:w="910"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18,000 km (9 months @ 1,500 km/m)</w:t>
            </w:r>
          </w:p>
        </w:tc>
        <w:tc>
          <w:tcPr>
            <w:tcW w:w="845"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8,100</w:t>
            </w:r>
          </w:p>
        </w:tc>
        <w:tc>
          <w:tcPr>
            <w:tcW w:w="113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8,100</w:t>
            </w:r>
          </w:p>
        </w:tc>
        <w:tc>
          <w:tcPr>
            <w:tcW w:w="198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0</w:t>
            </w:r>
          </w:p>
        </w:tc>
        <w:tc>
          <w:tcPr>
            <w:tcW w:w="3118"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October 2013 –</w:t>
            </w:r>
            <w:r w:rsidR="00A15271" w:rsidRPr="00A15271">
              <w:rPr>
                <w:rFonts w:ascii="Times New Roman" w:hAnsi="Times New Roman" w:cs="Times New Roman"/>
                <w:sz w:val="16"/>
                <w:szCs w:val="16"/>
              </w:rPr>
              <w:t xml:space="preserve"> June</w:t>
            </w:r>
            <w:r w:rsidRPr="00A15271">
              <w:rPr>
                <w:rFonts w:ascii="Times New Roman" w:hAnsi="Times New Roman" w:cs="Times New Roman"/>
                <w:sz w:val="16"/>
                <w:szCs w:val="16"/>
              </w:rPr>
              <w:t xml:space="preserve"> 2014</w:t>
            </w:r>
          </w:p>
        </w:tc>
      </w:tr>
      <w:tr w:rsidR="001A4C4F" w:rsidRPr="00A15271" w:rsidTr="001A4C4F">
        <w:tc>
          <w:tcPr>
            <w:tcW w:w="2818" w:type="dxa"/>
            <w:vMerge/>
          </w:tcPr>
          <w:p w:rsidR="001A4C4F" w:rsidRPr="00A15271" w:rsidRDefault="001A4C4F" w:rsidP="00B86BAA">
            <w:pPr>
              <w:rPr>
                <w:rFonts w:ascii="Times New Roman" w:hAnsi="Times New Roman" w:cs="Times New Roman"/>
                <w:sz w:val="16"/>
                <w:szCs w:val="16"/>
              </w:rPr>
            </w:pPr>
          </w:p>
        </w:tc>
        <w:tc>
          <w:tcPr>
            <w:tcW w:w="3118" w:type="dxa"/>
          </w:tcPr>
          <w:p w:rsidR="001A4C4F" w:rsidRPr="00A15271" w:rsidRDefault="001A4C4F" w:rsidP="00B86BAA">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sidRPr="00A15271">
              <w:rPr>
                <w:rFonts w:ascii="Times New Roman" w:eastAsia="Times New Roman" w:hAnsi="Times New Roman" w:cs="Times New Roman"/>
                <w:sz w:val="16"/>
                <w:szCs w:val="16"/>
                <w:lang w:val="en-AU"/>
              </w:rPr>
              <w:t>ACADIR Vehicle Running Costs</w:t>
            </w:r>
          </w:p>
        </w:tc>
        <w:tc>
          <w:tcPr>
            <w:tcW w:w="957"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0.6/km</w:t>
            </w:r>
          </w:p>
        </w:tc>
        <w:tc>
          <w:tcPr>
            <w:tcW w:w="910"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18,000 (9 months @ 1,5000 km/m)</w:t>
            </w:r>
          </w:p>
        </w:tc>
        <w:tc>
          <w:tcPr>
            <w:tcW w:w="845"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8,100</w:t>
            </w:r>
          </w:p>
        </w:tc>
        <w:tc>
          <w:tcPr>
            <w:tcW w:w="113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8,200</w:t>
            </w:r>
          </w:p>
        </w:tc>
        <w:tc>
          <w:tcPr>
            <w:tcW w:w="198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0</w:t>
            </w:r>
          </w:p>
        </w:tc>
        <w:tc>
          <w:tcPr>
            <w:tcW w:w="3118"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October 2013 –</w:t>
            </w:r>
            <w:r w:rsidR="00A15271" w:rsidRPr="00A15271">
              <w:rPr>
                <w:rFonts w:ascii="Times New Roman" w:hAnsi="Times New Roman" w:cs="Times New Roman"/>
                <w:sz w:val="16"/>
                <w:szCs w:val="16"/>
              </w:rPr>
              <w:t xml:space="preserve"> June</w:t>
            </w:r>
            <w:r w:rsidRPr="00A15271">
              <w:rPr>
                <w:rFonts w:ascii="Times New Roman" w:hAnsi="Times New Roman" w:cs="Times New Roman"/>
                <w:sz w:val="16"/>
                <w:szCs w:val="16"/>
              </w:rPr>
              <w:t xml:space="preserve"> 2014</w:t>
            </w:r>
          </w:p>
        </w:tc>
      </w:tr>
      <w:tr w:rsidR="00A15271" w:rsidRPr="00A15271" w:rsidTr="00CE53F1">
        <w:tc>
          <w:tcPr>
            <w:tcW w:w="2818" w:type="dxa"/>
          </w:tcPr>
          <w:p w:rsidR="00A15271" w:rsidRPr="00A15271" w:rsidRDefault="00A15271" w:rsidP="00B86BAA">
            <w:pPr>
              <w:rPr>
                <w:rFonts w:ascii="Times New Roman" w:hAnsi="Times New Roman" w:cs="Times New Roman"/>
                <w:b/>
                <w:sz w:val="16"/>
                <w:szCs w:val="16"/>
              </w:rPr>
            </w:pPr>
            <w:r w:rsidRPr="00A15271">
              <w:rPr>
                <w:rFonts w:ascii="Times New Roman" w:hAnsi="Times New Roman" w:cs="Times New Roman"/>
                <w:b/>
                <w:sz w:val="16"/>
                <w:szCs w:val="16"/>
              </w:rPr>
              <w:t>Subtotal</w:t>
            </w:r>
          </w:p>
        </w:tc>
        <w:tc>
          <w:tcPr>
            <w:tcW w:w="3118" w:type="dxa"/>
          </w:tcPr>
          <w:p w:rsidR="00A15271" w:rsidRPr="00A15271" w:rsidRDefault="00A15271" w:rsidP="00B86BAA">
            <w:pPr>
              <w:widowControl w:val="0"/>
              <w:tabs>
                <w:tab w:val="left" w:pos="993"/>
              </w:tabs>
              <w:autoSpaceDE w:val="0"/>
              <w:autoSpaceDN w:val="0"/>
              <w:adjustRightInd w:val="0"/>
              <w:spacing w:after="120"/>
              <w:jc w:val="both"/>
              <w:rPr>
                <w:rFonts w:ascii="Times New Roman" w:eastAsia="Times New Roman" w:hAnsi="Times New Roman" w:cs="Times New Roman"/>
                <w:b/>
                <w:sz w:val="16"/>
                <w:szCs w:val="16"/>
                <w:lang w:val="en-AU"/>
              </w:rPr>
            </w:pPr>
            <w:r w:rsidRPr="00A15271">
              <w:rPr>
                <w:rFonts w:ascii="Times New Roman" w:eastAsia="Times New Roman" w:hAnsi="Times New Roman" w:cs="Times New Roman"/>
                <w:b/>
                <w:sz w:val="16"/>
                <w:szCs w:val="16"/>
                <w:lang w:val="en-AU"/>
              </w:rPr>
              <w:t xml:space="preserve"> </w:t>
            </w:r>
          </w:p>
        </w:tc>
        <w:tc>
          <w:tcPr>
            <w:tcW w:w="957" w:type="dxa"/>
          </w:tcPr>
          <w:p w:rsidR="00A15271" w:rsidRPr="00A15271" w:rsidRDefault="00A15271" w:rsidP="00B86BAA">
            <w:pPr>
              <w:rPr>
                <w:rFonts w:ascii="Times New Roman" w:hAnsi="Times New Roman" w:cs="Times New Roman"/>
                <w:b/>
                <w:sz w:val="16"/>
                <w:szCs w:val="16"/>
              </w:rPr>
            </w:pPr>
          </w:p>
        </w:tc>
        <w:tc>
          <w:tcPr>
            <w:tcW w:w="910" w:type="dxa"/>
          </w:tcPr>
          <w:p w:rsidR="00A15271" w:rsidRPr="00A15271" w:rsidRDefault="00A15271" w:rsidP="00B86BAA">
            <w:pPr>
              <w:rPr>
                <w:rFonts w:ascii="Times New Roman" w:hAnsi="Times New Roman" w:cs="Times New Roman"/>
                <w:b/>
                <w:sz w:val="16"/>
                <w:szCs w:val="16"/>
              </w:rPr>
            </w:pPr>
          </w:p>
        </w:tc>
        <w:tc>
          <w:tcPr>
            <w:tcW w:w="845" w:type="dxa"/>
          </w:tcPr>
          <w:p w:rsidR="00A15271" w:rsidRPr="00A15271" w:rsidRDefault="00A15271" w:rsidP="00B86BAA">
            <w:pPr>
              <w:rPr>
                <w:rFonts w:ascii="Times New Roman" w:hAnsi="Times New Roman" w:cs="Times New Roman"/>
                <w:b/>
                <w:sz w:val="16"/>
                <w:szCs w:val="16"/>
              </w:rPr>
            </w:pPr>
            <w:r w:rsidRPr="00A15271">
              <w:rPr>
                <w:rFonts w:ascii="Times New Roman" w:hAnsi="Times New Roman" w:cs="Times New Roman"/>
                <w:b/>
                <w:sz w:val="16"/>
                <w:szCs w:val="16"/>
              </w:rPr>
              <w:t>16,200</w:t>
            </w:r>
          </w:p>
        </w:tc>
        <w:tc>
          <w:tcPr>
            <w:tcW w:w="1134" w:type="dxa"/>
          </w:tcPr>
          <w:p w:rsidR="00A15271" w:rsidRPr="00A15271" w:rsidRDefault="00A15271" w:rsidP="00B86BAA">
            <w:pPr>
              <w:rPr>
                <w:rFonts w:ascii="Times New Roman" w:hAnsi="Times New Roman" w:cs="Times New Roman"/>
                <w:b/>
                <w:sz w:val="16"/>
                <w:szCs w:val="16"/>
              </w:rPr>
            </w:pPr>
            <w:r w:rsidRPr="00A15271">
              <w:rPr>
                <w:rFonts w:ascii="Times New Roman" w:hAnsi="Times New Roman" w:cs="Times New Roman"/>
                <w:b/>
                <w:sz w:val="16"/>
                <w:szCs w:val="16"/>
              </w:rPr>
              <w:t>16,200</w:t>
            </w:r>
          </w:p>
        </w:tc>
        <w:tc>
          <w:tcPr>
            <w:tcW w:w="5102" w:type="dxa"/>
            <w:gridSpan w:val="2"/>
          </w:tcPr>
          <w:p w:rsidR="00A15271" w:rsidRPr="00A15271" w:rsidRDefault="00A15271" w:rsidP="00B86BAA">
            <w:pPr>
              <w:rPr>
                <w:rFonts w:ascii="Times New Roman" w:hAnsi="Times New Roman" w:cs="Times New Roman"/>
                <w:b/>
                <w:sz w:val="16"/>
                <w:szCs w:val="16"/>
              </w:rPr>
            </w:pPr>
            <w:r w:rsidRPr="00A15271">
              <w:rPr>
                <w:rFonts w:ascii="Times New Roman" w:hAnsi="Times New Roman" w:cs="Times New Roman"/>
                <w:b/>
                <w:sz w:val="16"/>
                <w:szCs w:val="16"/>
              </w:rPr>
              <w:t>0</w:t>
            </w:r>
          </w:p>
        </w:tc>
      </w:tr>
      <w:tr w:rsidR="001A4C4F" w:rsidRPr="00A15271" w:rsidTr="001A4C4F">
        <w:tc>
          <w:tcPr>
            <w:tcW w:w="2818" w:type="dxa"/>
          </w:tcPr>
          <w:p w:rsidR="001A4C4F" w:rsidRPr="00A15271" w:rsidRDefault="001A4C4F" w:rsidP="001A4C4F">
            <w:pPr>
              <w:pStyle w:val="ListParagraph"/>
              <w:numPr>
                <w:ilvl w:val="0"/>
                <w:numId w:val="2"/>
              </w:numPr>
              <w:rPr>
                <w:rFonts w:ascii="Times New Roman" w:hAnsi="Times New Roman" w:cs="Times New Roman"/>
                <w:sz w:val="16"/>
                <w:szCs w:val="16"/>
              </w:rPr>
            </w:pPr>
            <w:r w:rsidRPr="00A15271">
              <w:rPr>
                <w:rFonts w:ascii="Times New Roman" w:hAnsi="Times New Roman" w:cs="Times New Roman"/>
                <w:sz w:val="16"/>
                <w:szCs w:val="16"/>
              </w:rPr>
              <w:t>Communication</w:t>
            </w:r>
          </w:p>
        </w:tc>
        <w:tc>
          <w:tcPr>
            <w:tcW w:w="3118" w:type="dxa"/>
          </w:tcPr>
          <w:p w:rsidR="001A4C4F" w:rsidRPr="00A15271" w:rsidRDefault="001A4C4F" w:rsidP="00B86BAA">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sidRPr="00A15271">
              <w:rPr>
                <w:rFonts w:ascii="Times New Roman" w:eastAsia="Times New Roman" w:hAnsi="Times New Roman" w:cs="Times New Roman"/>
                <w:sz w:val="16"/>
                <w:szCs w:val="16"/>
                <w:lang w:val="en-AU"/>
              </w:rPr>
              <w:t xml:space="preserve">Phone communication in-country and between Namibia and Angola  </w:t>
            </w:r>
          </w:p>
        </w:tc>
        <w:tc>
          <w:tcPr>
            <w:tcW w:w="957"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150</w:t>
            </w:r>
          </w:p>
        </w:tc>
        <w:tc>
          <w:tcPr>
            <w:tcW w:w="910"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9 months</w:t>
            </w:r>
          </w:p>
        </w:tc>
        <w:tc>
          <w:tcPr>
            <w:tcW w:w="845"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1,350</w:t>
            </w:r>
          </w:p>
        </w:tc>
        <w:tc>
          <w:tcPr>
            <w:tcW w:w="113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170</w:t>
            </w:r>
          </w:p>
        </w:tc>
        <w:tc>
          <w:tcPr>
            <w:tcW w:w="198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1,180</w:t>
            </w:r>
          </w:p>
        </w:tc>
        <w:tc>
          <w:tcPr>
            <w:tcW w:w="3118" w:type="dxa"/>
          </w:tcPr>
          <w:p w:rsidR="001A4C4F" w:rsidRPr="00A15271" w:rsidRDefault="00A15271" w:rsidP="00B86BAA">
            <w:pPr>
              <w:rPr>
                <w:rFonts w:ascii="Times New Roman" w:hAnsi="Times New Roman" w:cs="Times New Roman"/>
                <w:sz w:val="16"/>
                <w:szCs w:val="16"/>
              </w:rPr>
            </w:pPr>
            <w:r w:rsidRPr="00A15271">
              <w:rPr>
                <w:rFonts w:ascii="Times New Roman" w:hAnsi="Times New Roman" w:cs="Times New Roman"/>
                <w:sz w:val="16"/>
                <w:szCs w:val="16"/>
              </w:rPr>
              <w:t>October 2013 –June 2014</w:t>
            </w:r>
          </w:p>
        </w:tc>
      </w:tr>
      <w:tr w:rsidR="00A15271" w:rsidRPr="00A15271" w:rsidTr="005A106D">
        <w:tc>
          <w:tcPr>
            <w:tcW w:w="2818" w:type="dxa"/>
          </w:tcPr>
          <w:p w:rsidR="00A15271" w:rsidRPr="00A15271" w:rsidRDefault="00A15271" w:rsidP="00B86BAA">
            <w:pPr>
              <w:rPr>
                <w:rFonts w:ascii="Times New Roman" w:hAnsi="Times New Roman" w:cs="Times New Roman"/>
                <w:b/>
                <w:sz w:val="16"/>
                <w:szCs w:val="16"/>
              </w:rPr>
            </w:pPr>
            <w:r w:rsidRPr="00A15271">
              <w:rPr>
                <w:rFonts w:ascii="Times New Roman" w:hAnsi="Times New Roman" w:cs="Times New Roman"/>
                <w:b/>
                <w:sz w:val="16"/>
                <w:szCs w:val="16"/>
              </w:rPr>
              <w:t>Subtotal</w:t>
            </w:r>
          </w:p>
        </w:tc>
        <w:tc>
          <w:tcPr>
            <w:tcW w:w="3118" w:type="dxa"/>
          </w:tcPr>
          <w:p w:rsidR="00A15271" w:rsidRPr="00A15271" w:rsidRDefault="00A15271" w:rsidP="00B86BAA">
            <w:pPr>
              <w:widowControl w:val="0"/>
              <w:tabs>
                <w:tab w:val="left" w:pos="993"/>
              </w:tabs>
              <w:autoSpaceDE w:val="0"/>
              <w:autoSpaceDN w:val="0"/>
              <w:adjustRightInd w:val="0"/>
              <w:spacing w:after="120"/>
              <w:jc w:val="both"/>
              <w:rPr>
                <w:rFonts w:ascii="Times New Roman" w:eastAsia="Times New Roman" w:hAnsi="Times New Roman" w:cs="Times New Roman"/>
                <w:b/>
                <w:sz w:val="16"/>
                <w:szCs w:val="16"/>
                <w:lang w:val="en-AU"/>
              </w:rPr>
            </w:pPr>
          </w:p>
        </w:tc>
        <w:tc>
          <w:tcPr>
            <w:tcW w:w="957" w:type="dxa"/>
          </w:tcPr>
          <w:p w:rsidR="00A15271" w:rsidRPr="00A15271" w:rsidRDefault="00A15271" w:rsidP="00B86BAA">
            <w:pPr>
              <w:rPr>
                <w:rFonts w:ascii="Times New Roman" w:hAnsi="Times New Roman" w:cs="Times New Roman"/>
                <w:b/>
                <w:sz w:val="16"/>
                <w:szCs w:val="16"/>
              </w:rPr>
            </w:pPr>
          </w:p>
        </w:tc>
        <w:tc>
          <w:tcPr>
            <w:tcW w:w="910" w:type="dxa"/>
          </w:tcPr>
          <w:p w:rsidR="00A15271" w:rsidRPr="00A15271" w:rsidRDefault="00A15271" w:rsidP="00B86BAA">
            <w:pPr>
              <w:rPr>
                <w:rFonts w:ascii="Times New Roman" w:hAnsi="Times New Roman" w:cs="Times New Roman"/>
                <w:b/>
                <w:sz w:val="16"/>
                <w:szCs w:val="16"/>
              </w:rPr>
            </w:pPr>
          </w:p>
        </w:tc>
        <w:tc>
          <w:tcPr>
            <w:tcW w:w="845" w:type="dxa"/>
          </w:tcPr>
          <w:p w:rsidR="00A15271" w:rsidRPr="00A15271" w:rsidRDefault="00A15271" w:rsidP="00B86BAA">
            <w:pPr>
              <w:rPr>
                <w:rFonts w:ascii="Times New Roman" w:hAnsi="Times New Roman" w:cs="Times New Roman"/>
                <w:b/>
                <w:sz w:val="16"/>
                <w:szCs w:val="16"/>
              </w:rPr>
            </w:pPr>
            <w:r w:rsidRPr="00A15271">
              <w:rPr>
                <w:rFonts w:ascii="Times New Roman" w:hAnsi="Times New Roman" w:cs="Times New Roman"/>
                <w:b/>
                <w:sz w:val="16"/>
                <w:szCs w:val="16"/>
              </w:rPr>
              <w:t>1,350</w:t>
            </w:r>
          </w:p>
        </w:tc>
        <w:tc>
          <w:tcPr>
            <w:tcW w:w="1134" w:type="dxa"/>
          </w:tcPr>
          <w:p w:rsidR="00A15271" w:rsidRPr="00A15271" w:rsidRDefault="00A15271" w:rsidP="00B86BAA">
            <w:pPr>
              <w:rPr>
                <w:rFonts w:ascii="Times New Roman" w:hAnsi="Times New Roman" w:cs="Times New Roman"/>
                <w:b/>
                <w:sz w:val="16"/>
                <w:szCs w:val="16"/>
              </w:rPr>
            </w:pPr>
            <w:r w:rsidRPr="00A15271">
              <w:rPr>
                <w:rFonts w:ascii="Times New Roman" w:hAnsi="Times New Roman" w:cs="Times New Roman"/>
                <w:b/>
                <w:sz w:val="16"/>
                <w:szCs w:val="16"/>
              </w:rPr>
              <w:t>170</w:t>
            </w:r>
          </w:p>
        </w:tc>
        <w:tc>
          <w:tcPr>
            <w:tcW w:w="5102" w:type="dxa"/>
            <w:gridSpan w:val="2"/>
          </w:tcPr>
          <w:p w:rsidR="00A15271" w:rsidRPr="00A15271" w:rsidRDefault="00A15271" w:rsidP="00B86BAA">
            <w:pPr>
              <w:rPr>
                <w:rFonts w:ascii="Times New Roman" w:hAnsi="Times New Roman" w:cs="Times New Roman"/>
                <w:b/>
                <w:sz w:val="16"/>
                <w:szCs w:val="16"/>
              </w:rPr>
            </w:pPr>
            <w:r w:rsidRPr="00A15271">
              <w:rPr>
                <w:rFonts w:ascii="Times New Roman" w:hAnsi="Times New Roman" w:cs="Times New Roman"/>
                <w:b/>
                <w:sz w:val="16"/>
                <w:szCs w:val="16"/>
              </w:rPr>
              <w:t>1,180</w:t>
            </w:r>
          </w:p>
        </w:tc>
      </w:tr>
      <w:tr w:rsidR="001A4C4F" w:rsidRPr="00A15271" w:rsidTr="001A4C4F">
        <w:tc>
          <w:tcPr>
            <w:tcW w:w="2818" w:type="dxa"/>
          </w:tcPr>
          <w:p w:rsidR="001A4C4F" w:rsidRPr="00A15271" w:rsidRDefault="001A4C4F" w:rsidP="001A4C4F">
            <w:pPr>
              <w:pStyle w:val="ListParagraph"/>
              <w:numPr>
                <w:ilvl w:val="0"/>
                <w:numId w:val="2"/>
              </w:numPr>
              <w:rPr>
                <w:rFonts w:ascii="Times New Roman" w:hAnsi="Times New Roman" w:cs="Times New Roman"/>
                <w:sz w:val="16"/>
                <w:szCs w:val="16"/>
              </w:rPr>
            </w:pPr>
            <w:r w:rsidRPr="00A15271">
              <w:rPr>
                <w:rFonts w:ascii="Times New Roman" w:hAnsi="Times New Roman" w:cs="Times New Roman"/>
                <w:sz w:val="16"/>
                <w:szCs w:val="16"/>
              </w:rPr>
              <w:t>Material items</w:t>
            </w:r>
          </w:p>
        </w:tc>
        <w:tc>
          <w:tcPr>
            <w:tcW w:w="3118" w:type="dxa"/>
          </w:tcPr>
          <w:p w:rsidR="001A4C4F" w:rsidRPr="00A15271" w:rsidRDefault="001A4C4F" w:rsidP="00B86BAA">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sidRPr="00A15271">
              <w:rPr>
                <w:rFonts w:ascii="Times New Roman" w:eastAsia="Times New Roman" w:hAnsi="Times New Roman" w:cs="Times New Roman"/>
                <w:sz w:val="16"/>
                <w:szCs w:val="16"/>
                <w:lang w:val="en-AU"/>
              </w:rPr>
              <w:t>Stationary</w:t>
            </w:r>
          </w:p>
        </w:tc>
        <w:tc>
          <w:tcPr>
            <w:tcW w:w="957"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50</w:t>
            </w:r>
          </w:p>
        </w:tc>
        <w:tc>
          <w:tcPr>
            <w:tcW w:w="910"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9 months</w:t>
            </w:r>
          </w:p>
        </w:tc>
        <w:tc>
          <w:tcPr>
            <w:tcW w:w="845"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450</w:t>
            </w:r>
          </w:p>
        </w:tc>
        <w:tc>
          <w:tcPr>
            <w:tcW w:w="113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450</w:t>
            </w:r>
          </w:p>
        </w:tc>
        <w:tc>
          <w:tcPr>
            <w:tcW w:w="198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0</w:t>
            </w:r>
          </w:p>
        </w:tc>
        <w:tc>
          <w:tcPr>
            <w:tcW w:w="3118" w:type="dxa"/>
          </w:tcPr>
          <w:p w:rsidR="001A4C4F" w:rsidRPr="00A15271" w:rsidRDefault="00A15271" w:rsidP="00B86BAA">
            <w:pPr>
              <w:rPr>
                <w:rFonts w:ascii="Times New Roman" w:hAnsi="Times New Roman" w:cs="Times New Roman"/>
                <w:sz w:val="16"/>
                <w:szCs w:val="16"/>
              </w:rPr>
            </w:pPr>
            <w:r w:rsidRPr="00A15271">
              <w:rPr>
                <w:rFonts w:ascii="Times New Roman" w:hAnsi="Times New Roman" w:cs="Times New Roman"/>
                <w:sz w:val="16"/>
                <w:szCs w:val="16"/>
              </w:rPr>
              <w:t>October 2013 – June 2014</w:t>
            </w:r>
          </w:p>
        </w:tc>
      </w:tr>
      <w:tr w:rsidR="00A15271" w:rsidRPr="00A15271" w:rsidTr="0005637D">
        <w:tc>
          <w:tcPr>
            <w:tcW w:w="2818" w:type="dxa"/>
          </w:tcPr>
          <w:p w:rsidR="00A15271" w:rsidRPr="00A15271" w:rsidRDefault="00A15271" w:rsidP="00B86BAA">
            <w:pPr>
              <w:rPr>
                <w:rFonts w:ascii="Times New Roman" w:hAnsi="Times New Roman" w:cs="Times New Roman"/>
                <w:b/>
                <w:sz w:val="16"/>
                <w:szCs w:val="16"/>
              </w:rPr>
            </w:pPr>
            <w:r w:rsidRPr="00A15271">
              <w:rPr>
                <w:rFonts w:ascii="Times New Roman" w:hAnsi="Times New Roman" w:cs="Times New Roman"/>
                <w:b/>
                <w:sz w:val="16"/>
                <w:szCs w:val="16"/>
              </w:rPr>
              <w:t>Subtotal</w:t>
            </w:r>
          </w:p>
        </w:tc>
        <w:tc>
          <w:tcPr>
            <w:tcW w:w="3118" w:type="dxa"/>
          </w:tcPr>
          <w:p w:rsidR="00A15271" w:rsidRPr="00A15271" w:rsidRDefault="00A15271" w:rsidP="00B86BAA">
            <w:pPr>
              <w:widowControl w:val="0"/>
              <w:tabs>
                <w:tab w:val="left" w:pos="993"/>
              </w:tabs>
              <w:autoSpaceDE w:val="0"/>
              <w:autoSpaceDN w:val="0"/>
              <w:adjustRightInd w:val="0"/>
              <w:spacing w:after="120"/>
              <w:jc w:val="both"/>
              <w:rPr>
                <w:rFonts w:ascii="Times New Roman" w:eastAsia="Times New Roman" w:hAnsi="Times New Roman" w:cs="Times New Roman"/>
                <w:b/>
                <w:sz w:val="16"/>
                <w:szCs w:val="16"/>
                <w:lang w:val="en-AU"/>
              </w:rPr>
            </w:pPr>
          </w:p>
        </w:tc>
        <w:tc>
          <w:tcPr>
            <w:tcW w:w="957" w:type="dxa"/>
          </w:tcPr>
          <w:p w:rsidR="00A15271" w:rsidRPr="00A15271" w:rsidRDefault="00A15271" w:rsidP="00B86BAA">
            <w:pPr>
              <w:rPr>
                <w:rFonts w:ascii="Times New Roman" w:hAnsi="Times New Roman" w:cs="Times New Roman"/>
                <w:b/>
                <w:sz w:val="16"/>
                <w:szCs w:val="16"/>
              </w:rPr>
            </w:pPr>
          </w:p>
        </w:tc>
        <w:tc>
          <w:tcPr>
            <w:tcW w:w="910" w:type="dxa"/>
          </w:tcPr>
          <w:p w:rsidR="00A15271" w:rsidRPr="00A15271" w:rsidRDefault="00A15271" w:rsidP="00B86BAA">
            <w:pPr>
              <w:rPr>
                <w:rFonts w:ascii="Times New Roman" w:hAnsi="Times New Roman" w:cs="Times New Roman"/>
                <w:b/>
                <w:sz w:val="16"/>
                <w:szCs w:val="16"/>
              </w:rPr>
            </w:pPr>
          </w:p>
        </w:tc>
        <w:tc>
          <w:tcPr>
            <w:tcW w:w="845" w:type="dxa"/>
          </w:tcPr>
          <w:p w:rsidR="00A15271" w:rsidRPr="00A15271" w:rsidRDefault="00A15271" w:rsidP="00B86BAA">
            <w:pPr>
              <w:rPr>
                <w:rFonts w:ascii="Times New Roman" w:hAnsi="Times New Roman" w:cs="Times New Roman"/>
                <w:b/>
                <w:sz w:val="16"/>
                <w:szCs w:val="16"/>
              </w:rPr>
            </w:pPr>
            <w:r w:rsidRPr="00A15271">
              <w:rPr>
                <w:rFonts w:ascii="Times New Roman" w:hAnsi="Times New Roman" w:cs="Times New Roman"/>
                <w:b/>
                <w:sz w:val="16"/>
                <w:szCs w:val="16"/>
              </w:rPr>
              <w:t>450</w:t>
            </w:r>
          </w:p>
        </w:tc>
        <w:tc>
          <w:tcPr>
            <w:tcW w:w="1134" w:type="dxa"/>
          </w:tcPr>
          <w:p w:rsidR="00A15271" w:rsidRPr="00A15271" w:rsidRDefault="00A15271" w:rsidP="00B86BAA">
            <w:pPr>
              <w:rPr>
                <w:rFonts w:ascii="Times New Roman" w:hAnsi="Times New Roman" w:cs="Times New Roman"/>
                <w:b/>
                <w:sz w:val="16"/>
                <w:szCs w:val="16"/>
              </w:rPr>
            </w:pPr>
            <w:r w:rsidRPr="00A15271">
              <w:rPr>
                <w:rFonts w:ascii="Times New Roman" w:hAnsi="Times New Roman" w:cs="Times New Roman"/>
                <w:b/>
                <w:sz w:val="16"/>
                <w:szCs w:val="16"/>
              </w:rPr>
              <w:t>450</w:t>
            </w:r>
          </w:p>
        </w:tc>
        <w:tc>
          <w:tcPr>
            <w:tcW w:w="5102" w:type="dxa"/>
            <w:gridSpan w:val="2"/>
          </w:tcPr>
          <w:p w:rsidR="00A15271" w:rsidRPr="00A15271" w:rsidRDefault="00A15271" w:rsidP="00B86BAA">
            <w:pPr>
              <w:rPr>
                <w:rFonts w:ascii="Times New Roman" w:hAnsi="Times New Roman" w:cs="Times New Roman"/>
                <w:b/>
                <w:sz w:val="16"/>
                <w:szCs w:val="16"/>
              </w:rPr>
            </w:pPr>
            <w:r w:rsidRPr="00A15271">
              <w:rPr>
                <w:rFonts w:ascii="Times New Roman" w:hAnsi="Times New Roman" w:cs="Times New Roman"/>
                <w:b/>
                <w:sz w:val="16"/>
                <w:szCs w:val="16"/>
              </w:rPr>
              <w:t>0</w:t>
            </w:r>
          </w:p>
        </w:tc>
      </w:tr>
      <w:tr w:rsidR="001A4C4F" w:rsidRPr="00A15271" w:rsidTr="001A4C4F">
        <w:tc>
          <w:tcPr>
            <w:tcW w:w="2818" w:type="dxa"/>
            <w:vMerge w:val="restart"/>
          </w:tcPr>
          <w:p w:rsidR="001A4C4F" w:rsidRPr="00A15271" w:rsidRDefault="001A4C4F" w:rsidP="001A4C4F">
            <w:pPr>
              <w:pStyle w:val="ListParagraph"/>
              <w:numPr>
                <w:ilvl w:val="0"/>
                <w:numId w:val="2"/>
              </w:numPr>
              <w:rPr>
                <w:rFonts w:ascii="Times New Roman" w:hAnsi="Times New Roman" w:cs="Times New Roman"/>
                <w:sz w:val="16"/>
                <w:szCs w:val="16"/>
              </w:rPr>
            </w:pPr>
            <w:r w:rsidRPr="00A15271">
              <w:rPr>
                <w:rFonts w:ascii="Times New Roman" w:hAnsi="Times New Roman" w:cs="Times New Roman"/>
                <w:sz w:val="16"/>
                <w:szCs w:val="16"/>
              </w:rPr>
              <w:t>Consultants and translators</w:t>
            </w:r>
          </w:p>
        </w:tc>
        <w:tc>
          <w:tcPr>
            <w:tcW w:w="3118" w:type="dxa"/>
          </w:tcPr>
          <w:p w:rsidR="001A4C4F" w:rsidRPr="00A15271" w:rsidRDefault="001A4C4F" w:rsidP="00B86BAA">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sidRPr="00A15271">
              <w:rPr>
                <w:rFonts w:ascii="Times New Roman" w:eastAsia="Times New Roman" w:hAnsi="Times New Roman" w:cs="Times New Roman"/>
                <w:sz w:val="16"/>
                <w:szCs w:val="16"/>
                <w:lang w:val="en-AU"/>
              </w:rPr>
              <w:t>Translators</w:t>
            </w:r>
          </w:p>
        </w:tc>
        <w:tc>
          <w:tcPr>
            <w:tcW w:w="957"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100/day</w:t>
            </w:r>
          </w:p>
        </w:tc>
        <w:tc>
          <w:tcPr>
            <w:tcW w:w="910"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30 days</w:t>
            </w:r>
          </w:p>
        </w:tc>
        <w:tc>
          <w:tcPr>
            <w:tcW w:w="845"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3,000</w:t>
            </w:r>
          </w:p>
        </w:tc>
        <w:tc>
          <w:tcPr>
            <w:tcW w:w="113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3,000</w:t>
            </w:r>
          </w:p>
        </w:tc>
        <w:tc>
          <w:tcPr>
            <w:tcW w:w="198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0</w:t>
            </w:r>
          </w:p>
        </w:tc>
        <w:tc>
          <w:tcPr>
            <w:tcW w:w="3118" w:type="dxa"/>
          </w:tcPr>
          <w:p w:rsidR="001A4C4F" w:rsidRPr="00A15271" w:rsidRDefault="00A15271" w:rsidP="00B86BAA">
            <w:pPr>
              <w:rPr>
                <w:rFonts w:ascii="Times New Roman" w:hAnsi="Times New Roman" w:cs="Times New Roman"/>
                <w:sz w:val="16"/>
                <w:szCs w:val="16"/>
              </w:rPr>
            </w:pPr>
            <w:r w:rsidRPr="00A15271">
              <w:rPr>
                <w:rFonts w:ascii="Times New Roman" w:hAnsi="Times New Roman" w:cs="Times New Roman"/>
                <w:sz w:val="16"/>
                <w:szCs w:val="16"/>
              </w:rPr>
              <w:t>October 2013 –June 2014</w:t>
            </w:r>
          </w:p>
        </w:tc>
      </w:tr>
      <w:tr w:rsidR="001A4C4F" w:rsidRPr="00A15271" w:rsidTr="001A4C4F">
        <w:tc>
          <w:tcPr>
            <w:tcW w:w="2818" w:type="dxa"/>
            <w:vMerge/>
          </w:tcPr>
          <w:p w:rsidR="001A4C4F" w:rsidRPr="00A15271" w:rsidRDefault="001A4C4F" w:rsidP="00B86BAA">
            <w:pPr>
              <w:pStyle w:val="ListParagraph"/>
              <w:rPr>
                <w:rFonts w:ascii="Times New Roman" w:hAnsi="Times New Roman" w:cs="Times New Roman"/>
                <w:sz w:val="16"/>
                <w:szCs w:val="16"/>
              </w:rPr>
            </w:pPr>
          </w:p>
        </w:tc>
        <w:tc>
          <w:tcPr>
            <w:tcW w:w="3118" w:type="dxa"/>
          </w:tcPr>
          <w:p w:rsidR="001A4C4F" w:rsidRPr="00A15271" w:rsidRDefault="001A4C4F" w:rsidP="00B86BAA">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sidRPr="00A15271">
              <w:rPr>
                <w:rFonts w:ascii="Times New Roman" w:eastAsia="Times New Roman" w:hAnsi="Times New Roman" w:cs="Times New Roman"/>
                <w:sz w:val="16"/>
                <w:szCs w:val="16"/>
                <w:lang w:val="en-AU"/>
              </w:rPr>
              <w:t>Institutional and advocacy trainer</w:t>
            </w:r>
          </w:p>
        </w:tc>
        <w:tc>
          <w:tcPr>
            <w:tcW w:w="957" w:type="dxa"/>
          </w:tcPr>
          <w:p w:rsidR="001A4C4F" w:rsidRPr="00A15271" w:rsidRDefault="001A4C4F" w:rsidP="00B86BAA">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sidRPr="00A15271">
              <w:rPr>
                <w:rFonts w:ascii="Times New Roman" w:eastAsia="Times New Roman" w:hAnsi="Times New Roman" w:cs="Times New Roman"/>
                <w:sz w:val="16"/>
                <w:szCs w:val="16"/>
                <w:lang w:val="en-AU"/>
              </w:rPr>
              <w:t>300/day</w:t>
            </w:r>
          </w:p>
        </w:tc>
        <w:tc>
          <w:tcPr>
            <w:tcW w:w="910"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4 days</w:t>
            </w:r>
          </w:p>
        </w:tc>
        <w:tc>
          <w:tcPr>
            <w:tcW w:w="845"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1,200</w:t>
            </w:r>
          </w:p>
        </w:tc>
        <w:tc>
          <w:tcPr>
            <w:tcW w:w="113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1,200</w:t>
            </w:r>
          </w:p>
        </w:tc>
        <w:tc>
          <w:tcPr>
            <w:tcW w:w="198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0</w:t>
            </w:r>
          </w:p>
        </w:tc>
        <w:tc>
          <w:tcPr>
            <w:tcW w:w="3118" w:type="dxa"/>
          </w:tcPr>
          <w:p w:rsidR="001A4C4F" w:rsidRPr="00A15271" w:rsidRDefault="00A15271" w:rsidP="00B86BAA">
            <w:pPr>
              <w:rPr>
                <w:rFonts w:ascii="Times New Roman" w:hAnsi="Times New Roman" w:cs="Times New Roman"/>
                <w:sz w:val="16"/>
                <w:szCs w:val="16"/>
              </w:rPr>
            </w:pPr>
            <w:r w:rsidRPr="00A15271">
              <w:rPr>
                <w:rFonts w:ascii="Times New Roman" w:hAnsi="Times New Roman" w:cs="Times New Roman"/>
                <w:sz w:val="16"/>
                <w:szCs w:val="16"/>
              </w:rPr>
              <w:t>February 2014</w:t>
            </w:r>
          </w:p>
        </w:tc>
      </w:tr>
      <w:tr w:rsidR="001A4C4F" w:rsidRPr="00A15271" w:rsidTr="001A4C4F">
        <w:tc>
          <w:tcPr>
            <w:tcW w:w="2818" w:type="dxa"/>
            <w:vMerge/>
          </w:tcPr>
          <w:p w:rsidR="001A4C4F" w:rsidRPr="00A15271" w:rsidRDefault="001A4C4F" w:rsidP="00B86BAA">
            <w:pPr>
              <w:pStyle w:val="ListParagraph"/>
              <w:rPr>
                <w:rFonts w:ascii="Times New Roman" w:hAnsi="Times New Roman" w:cs="Times New Roman"/>
                <w:sz w:val="16"/>
                <w:szCs w:val="16"/>
              </w:rPr>
            </w:pPr>
          </w:p>
        </w:tc>
        <w:tc>
          <w:tcPr>
            <w:tcW w:w="3118" w:type="dxa"/>
          </w:tcPr>
          <w:p w:rsidR="001A4C4F" w:rsidRPr="00A15271" w:rsidRDefault="001A4C4F" w:rsidP="00B86BAA">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sidRPr="00A15271">
              <w:rPr>
                <w:rFonts w:ascii="Times New Roman" w:eastAsia="Times New Roman" w:hAnsi="Times New Roman" w:cs="Times New Roman"/>
                <w:sz w:val="16"/>
                <w:szCs w:val="16"/>
                <w:lang w:val="en-AU"/>
              </w:rPr>
              <w:t>Fire Management Specialist and trainer</w:t>
            </w:r>
          </w:p>
        </w:tc>
        <w:tc>
          <w:tcPr>
            <w:tcW w:w="957"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350/day</w:t>
            </w:r>
          </w:p>
        </w:tc>
        <w:tc>
          <w:tcPr>
            <w:tcW w:w="910"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18 days</w:t>
            </w:r>
          </w:p>
        </w:tc>
        <w:tc>
          <w:tcPr>
            <w:tcW w:w="845"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6,300</w:t>
            </w:r>
          </w:p>
        </w:tc>
        <w:tc>
          <w:tcPr>
            <w:tcW w:w="113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6,300</w:t>
            </w:r>
          </w:p>
        </w:tc>
        <w:tc>
          <w:tcPr>
            <w:tcW w:w="198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0</w:t>
            </w:r>
          </w:p>
        </w:tc>
        <w:tc>
          <w:tcPr>
            <w:tcW w:w="3118" w:type="dxa"/>
          </w:tcPr>
          <w:p w:rsidR="001A4C4F" w:rsidRPr="00A15271" w:rsidRDefault="00A15271" w:rsidP="00B86BAA">
            <w:pPr>
              <w:rPr>
                <w:rFonts w:ascii="Times New Roman" w:hAnsi="Times New Roman" w:cs="Times New Roman"/>
                <w:sz w:val="16"/>
                <w:szCs w:val="16"/>
              </w:rPr>
            </w:pPr>
            <w:r w:rsidRPr="00A15271">
              <w:rPr>
                <w:rFonts w:ascii="Times New Roman" w:hAnsi="Times New Roman" w:cs="Times New Roman"/>
                <w:sz w:val="16"/>
                <w:szCs w:val="16"/>
              </w:rPr>
              <w:t>March  – June 2014</w:t>
            </w:r>
          </w:p>
        </w:tc>
      </w:tr>
      <w:tr w:rsidR="001A4C4F" w:rsidRPr="00A15271" w:rsidTr="001A4C4F">
        <w:tc>
          <w:tcPr>
            <w:tcW w:w="2818" w:type="dxa"/>
          </w:tcPr>
          <w:p w:rsidR="001A4C4F" w:rsidRPr="00A15271" w:rsidRDefault="001A4C4F" w:rsidP="00B86BAA">
            <w:pPr>
              <w:pStyle w:val="ListParagraph"/>
              <w:rPr>
                <w:rFonts w:ascii="Times New Roman" w:hAnsi="Times New Roman" w:cs="Times New Roman"/>
                <w:sz w:val="16"/>
                <w:szCs w:val="16"/>
              </w:rPr>
            </w:pPr>
          </w:p>
        </w:tc>
        <w:tc>
          <w:tcPr>
            <w:tcW w:w="3118" w:type="dxa"/>
          </w:tcPr>
          <w:p w:rsidR="001A4C4F" w:rsidRPr="00A15271" w:rsidRDefault="001A4C4F" w:rsidP="00B86BAA">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sidRPr="00A15271">
              <w:rPr>
                <w:rFonts w:ascii="Times New Roman" w:eastAsia="Times New Roman" w:hAnsi="Times New Roman" w:cs="Times New Roman"/>
                <w:sz w:val="16"/>
                <w:szCs w:val="16"/>
                <w:lang w:val="en-AU"/>
              </w:rPr>
              <w:t xml:space="preserve">Airfares for consultants and specialists </w:t>
            </w:r>
          </w:p>
        </w:tc>
        <w:tc>
          <w:tcPr>
            <w:tcW w:w="957"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740</w:t>
            </w:r>
          </w:p>
        </w:tc>
        <w:tc>
          <w:tcPr>
            <w:tcW w:w="910"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4 returns</w:t>
            </w:r>
          </w:p>
        </w:tc>
        <w:tc>
          <w:tcPr>
            <w:tcW w:w="845"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2,960</w:t>
            </w:r>
          </w:p>
        </w:tc>
        <w:tc>
          <w:tcPr>
            <w:tcW w:w="113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2,960</w:t>
            </w:r>
          </w:p>
        </w:tc>
        <w:tc>
          <w:tcPr>
            <w:tcW w:w="198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0</w:t>
            </w:r>
          </w:p>
        </w:tc>
        <w:tc>
          <w:tcPr>
            <w:tcW w:w="3118" w:type="dxa"/>
          </w:tcPr>
          <w:p w:rsidR="001A4C4F" w:rsidRPr="00A15271" w:rsidRDefault="00A15271" w:rsidP="00B86BAA">
            <w:pPr>
              <w:rPr>
                <w:rFonts w:ascii="Times New Roman" w:hAnsi="Times New Roman" w:cs="Times New Roman"/>
                <w:sz w:val="16"/>
                <w:szCs w:val="16"/>
              </w:rPr>
            </w:pPr>
            <w:r w:rsidRPr="00A15271">
              <w:rPr>
                <w:rFonts w:ascii="Times New Roman" w:hAnsi="Times New Roman" w:cs="Times New Roman"/>
                <w:sz w:val="16"/>
                <w:szCs w:val="16"/>
              </w:rPr>
              <w:t>March – June 2014</w:t>
            </w:r>
          </w:p>
        </w:tc>
      </w:tr>
      <w:tr w:rsidR="001A4C4F" w:rsidRPr="00A15271" w:rsidTr="001A4C4F">
        <w:tc>
          <w:tcPr>
            <w:tcW w:w="2818" w:type="dxa"/>
          </w:tcPr>
          <w:p w:rsidR="001A4C4F" w:rsidRPr="00A15271" w:rsidRDefault="001A4C4F" w:rsidP="00B86BAA">
            <w:pPr>
              <w:pStyle w:val="ListParagraph"/>
              <w:rPr>
                <w:rFonts w:ascii="Times New Roman" w:hAnsi="Times New Roman" w:cs="Times New Roman"/>
                <w:sz w:val="16"/>
                <w:szCs w:val="16"/>
              </w:rPr>
            </w:pPr>
          </w:p>
        </w:tc>
        <w:tc>
          <w:tcPr>
            <w:tcW w:w="3118" w:type="dxa"/>
          </w:tcPr>
          <w:p w:rsidR="001A4C4F" w:rsidRPr="00A15271" w:rsidRDefault="001A4C4F" w:rsidP="00B86BAA">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sidRPr="00A15271">
              <w:rPr>
                <w:rFonts w:ascii="Times New Roman" w:eastAsia="Times New Roman" w:hAnsi="Times New Roman" w:cs="Times New Roman"/>
                <w:sz w:val="16"/>
                <w:szCs w:val="16"/>
                <w:lang w:val="en-AU"/>
              </w:rPr>
              <w:t>Accommodation for consultants and specialists</w:t>
            </w:r>
          </w:p>
        </w:tc>
        <w:tc>
          <w:tcPr>
            <w:tcW w:w="957"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80</w:t>
            </w:r>
          </w:p>
        </w:tc>
        <w:tc>
          <w:tcPr>
            <w:tcW w:w="910"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30</w:t>
            </w:r>
          </w:p>
        </w:tc>
        <w:tc>
          <w:tcPr>
            <w:tcW w:w="845"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2,400</w:t>
            </w:r>
          </w:p>
        </w:tc>
        <w:tc>
          <w:tcPr>
            <w:tcW w:w="113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2,400</w:t>
            </w:r>
          </w:p>
        </w:tc>
        <w:tc>
          <w:tcPr>
            <w:tcW w:w="198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0</w:t>
            </w:r>
          </w:p>
        </w:tc>
        <w:tc>
          <w:tcPr>
            <w:tcW w:w="3118" w:type="dxa"/>
          </w:tcPr>
          <w:p w:rsidR="001A4C4F" w:rsidRPr="00A15271" w:rsidRDefault="00A15271" w:rsidP="00B86BAA">
            <w:pPr>
              <w:rPr>
                <w:rFonts w:ascii="Times New Roman" w:hAnsi="Times New Roman" w:cs="Times New Roman"/>
                <w:sz w:val="16"/>
                <w:szCs w:val="16"/>
              </w:rPr>
            </w:pPr>
            <w:r w:rsidRPr="00A15271">
              <w:rPr>
                <w:rFonts w:ascii="Times New Roman" w:hAnsi="Times New Roman" w:cs="Times New Roman"/>
                <w:sz w:val="16"/>
                <w:szCs w:val="16"/>
              </w:rPr>
              <w:t>March – June 2014</w:t>
            </w:r>
          </w:p>
        </w:tc>
      </w:tr>
      <w:tr w:rsidR="00A15271" w:rsidRPr="00A15271" w:rsidTr="00F463C0">
        <w:trPr>
          <w:trHeight w:val="433"/>
        </w:trPr>
        <w:tc>
          <w:tcPr>
            <w:tcW w:w="2818" w:type="dxa"/>
          </w:tcPr>
          <w:p w:rsidR="00A15271" w:rsidRPr="00A15271" w:rsidRDefault="00A15271" w:rsidP="00B86BAA">
            <w:pPr>
              <w:pStyle w:val="ListParagraph"/>
              <w:rPr>
                <w:rFonts w:ascii="Times New Roman" w:hAnsi="Times New Roman" w:cs="Times New Roman"/>
                <w:b/>
                <w:sz w:val="16"/>
                <w:szCs w:val="16"/>
              </w:rPr>
            </w:pPr>
            <w:r w:rsidRPr="00A15271">
              <w:rPr>
                <w:rFonts w:ascii="Times New Roman" w:hAnsi="Times New Roman" w:cs="Times New Roman"/>
                <w:b/>
                <w:sz w:val="16"/>
                <w:szCs w:val="16"/>
              </w:rPr>
              <w:t>Subtotal</w:t>
            </w:r>
          </w:p>
        </w:tc>
        <w:tc>
          <w:tcPr>
            <w:tcW w:w="3118" w:type="dxa"/>
          </w:tcPr>
          <w:p w:rsidR="00A15271" w:rsidRPr="00A15271" w:rsidRDefault="00A15271" w:rsidP="00B86BAA">
            <w:pPr>
              <w:widowControl w:val="0"/>
              <w:tabs>
                <w:tab w:val="left" w:pos="993"/>
              </w:tabs>
              <w:autoSpaceDE w:val="0"/>
              <w:autoSpaceDN w:val="0"/>
              <w:adjustRightInd w:val="0"/>
              <w:spacing w:after="120"/>
              <w:jc w:val="both"/>
              <w:rPr>
                <w:rFonts w:ascii="Times New Roman" w:eastAsia="Times New Roman" w:hAnsi="Times New Roman" w:cs="Times New Roman"/>
                <w:b/>
                <w:sz w:val="16"/>
                <w:szCs w:val="16"/>
                <w:lang w:val="en-AU"/>
              </w:rPr>
            </w:pPr>
          </w:p>
        </w:tc>
        <w:tc>
          <w:tcPr>
            <w:tcW w:w="957" w:type="dxa"/>
          </w:tcPr>
          <w:p w:rsidR="00A15271" w:rsidRPr="00A15271" w:rsidRDefault="00A15271" w:rsidP="00B86BAA">
            <w:pPr>
              <w:rPr>
                <w:rFonts w:ascii="Times New Roman" w:hAnsi="Times New Roman" w:cs="Times New Roman"/>
                <w:b/>
                <w:sz w:val="16"/>
                <w:szCs w:val="16"/>
              </w:rPr>
            </w:pPr>
          </w:p>
        </w:tc>
        <w:tc>
          <w:tcPr>
            <w:tcW w:w="910" w:type="dxa"/>
          </w:tcPr>
          <w:p w:rsidR="00A15271" w:rsidRPr="00A15271" w:rsidRDefault="00A15271" w:rsidP="00B86BAA">
            <w:pPr>
              <w:rPr>
                <w:rFonts w:ascii="Times New Roman" w:hAnsi="Times New Roman" w:cs="Times New Roman"/>
                <w:b/>
                <w:sz w:val="16"/>
                <w:szCs w:val="16"/>
              </w:rPr>
            </w:pPr>
          </w:p>
        </w:tc>
        <w:tc>
          <w:tcPr>
            <w:tcW w:w="845" w:type="dxa"/>
          </w:tcPr>
          <w:p w:rsidR="00A15271" w:rsidRPr="00A15271" w:rsidRDefault="00A15271" w:rsidP="00B86BAA">
            <w:pPr>
              <w:rPr>
                <w:rFonts w:ascii="Times New Roman" w:hAnsi="Times New Roman" w:cs="Times New Roman"/>
                <w:b/>
                <w:sz w:val="16"/>
                <w:szCs w:val="16"/>
              </w:rPr>
            </w:pPr>
            <w:r w:rsidRPr="00A15271">
              <w:rPr>
                <w:rFonts w:ascii="Times New Roman" w:hAnsi="Times New Roman" w:cs="Times New Roman"/>
                <w:b/>
                <w:sz w:val="16"/>
                <w:szCs w:val="16"/>
              </w:rPr>
              <w:t>15,860</w:t>
            </w:r>
          </w:p>
        </w:tc>
        <w:tc>
          <w:tcPr>
            <w:tcW w:w="1134" w:type="dxa"/>
          </w:tcPr>
          <w:p w:rsidR="00A15271" w:rsidRPr="00A15271" w:rsidRDefault="00A15271" w:rsidP="00B86BAA">
            <w:pPr>
              <w:rPr>
                <w:rFonts w:ascii="Times New Roman" w:hAnsi="Times New Roman" w:cs="Times New Roman"/>
                <w:b/>
                <w:sz w:val="16"/>
                <w:szCs w:val="16"/>
              </w:rPr>
            </w:pPr>
            <w:r w:rsidRPr="00A15271">
              <w:rPr>
                <w:rFonts w:ascii="Times New Roman" w:hAnsi="Times New Roman" w:cs="Times New Roman"/>
                <w:b/>
                <w:sz w:val="16"/>
                <w:szCs w:val="16"/>
              </w:rPr>
              <w:t>15,860</w:t>
            </w:r>
          </w:p>
        </w:tc>
        <w:tc>
          <w:tcPr>
            <w:tcW w:w="5102" w:type="dxa"/>
            <w:gridSpan w:val="2"/>
          </w:tcPr>
          <w:p w:rsidR="00A15271" w:rsidRPr="00A15271" w:rsidRDefault="00A15271" w:rsidP="00B86BAA">
            <w:pPr>
              <w:rPr>
                <w:rFonts w:ascii="Times New Roman" w:hAnsi="Times New Roman" w:cs="Times New Roman"/>
                <w:b/>
                <w:sz w:val="16"/>
                <w:szCs w:val="16"/>
              </w:rPr>
            </w:pPr>
            <w:r w:rsidRPr="00A15271">
              <w:rPr>
                <w:rFonts w:ascii="Times New Roman" w:hAnsi="Times New Roman" w:cs="Times New Roman"/>
                <w:b/>
                <w:sz w:val="16"/>
                <w:szCs w:val="16"/>
              </w:rPr>
              <w:t>0</w:t>
            </w:r>
          </w:p>
        </w:tc>
      </w:tr>
      <w:tr w:rsidR="001A4C4F" w:rsidRPr="00A15271" w:rsidTr="001A4C4F">
        <w:tc>
          <w:tcPr>
            <w:tcW w:w="2818" w:type="dxa"/>
          </w:tcPr>
          <w:p w:rsidR="001A4C4F" w:rsidRPr="00A15271" w:rsidRDefault="001A4C4F" w:rsidP="001A4C4F">
            <w:pPr>
              <w:pStyle w:val="ListParagraph"/>
              <w:numPr>
                <w:ilvl w:val="0"/>
                <w:numId w:val="2"/>
              </w:numPr>
              <w:rPr>
                <w:rFonts w:ascii="Times New Roman" w:hAnsi="Times New Roman" w:cs="Times New Roman"/>
                <w:sz w:val="16"/>
                <w:szCs w:val="16"/>
              </w:rPr>
            </w:pPr>
            <w:r w:rsidRPr="00A15271">
              <w:rPr>
                <w:rFonts w:ascii="Times New Roman" w:hAnsi="Times New Roman" w:cs="Times New Roman"/>
                <w:sz w:val="16"/>
                <w:szCs w:val="16"/>
              </w:rPr>
              <w:t>NGO staff time and management costs</w:t>
            </w:r>
          </w:p>
        </w:tc>
        <w:tc>
          <w:tcPr>
            <w:tcW w:w="3118" w:type="dxa"/>
          </w:tcPr>
          <w:p w:rsidR="001A4C4F" w:rsidRPr="00A15271" w:rsidRDefault="001A4C4F" w:rsidP="00B86BAA">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sidRPr="00A15271">
              <w:rPr>
                <w:rFonts w:ascii="Times New Roman" w:eastAsia="Times New Roman" w:hAnsi="Times New Roman" w:cs="Times New Roman"/>
                <w:sz w:val="16"/>
                <w:szCs w:val="16"/>
                <w:lang w:val="en-AU"/>
              </w:rPr>
              <w:t xml:space="preserve">IRDNC staff time </w:t>
            </w:r>
          </w:p>
        </w:tc>
        <w:tc>
          <w:tcPr>
            <w:tcW w:w="957"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9 months</w:t>
            </w:r>
          </w:p>
        </w:tc>
        <w:tc>
          <w:tcPr>
            <w:tcW w:w="910"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1 staff @ 150 p/d x 10 days/m x  9 months</w:t>
            </w:r>
          </w:p>
        </w:tc>
        <w:tc>
          <w:tcPr>
            <w:tcW w:w="845"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13,500</w:t>
            </w:r>
          </w:p>
        </w:tc>
        <w:tc>
          <w:tcPr>
            <w:tcW w:w="113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0</w:t>
            </w:r>
          </w:p>
        </w:tc>
        <w:tc>
          <w:tcPr>
            <w:tcW w:w="198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13,500</w:t>
            </w:r>
          </w:p>
        </w:tc>
        <w:tc>
          <w:tcPr>
            <w:tcW w:w="3118" w:type="dxa"/>
          </w:tcPr>
          <w:p w:rsidR="001A4C4F" w:rsidRPr="00A15271" w:rsidRDefault="00A15271" w:rsidP="00A15271">
            <w:pPr>
              <w:rPr>
                <w:rFonts w:ascii="Times New Roman" w:hAnsi="Times New Roman" w:cs="Times New Roman"/>
                <w:sz w:val="16"/>
                <w:szCs w:val="16"/>
              </w:rPr>
            </w:pPr>
            <w:r w:rsidRPr="00A15271">
              <w:rPr>
                <w:rFonts w:ascii="Times New Roman" w:hAnsi="Times New Roman" w:cs="Times New Roman"/>
                <w:sz w:val="16"/>
                <w:szCs w:val="16"/>
              </w:rPr>
              <w:t>October 2013 – June 2014</w:t>
            </w:r>
          </w:p>
        </w:tc>
      </w:tr>
      <w:tr w:rsidR="001A4C4F" w:rsidRPr="00A15271" w:rsidTr="001A4C4F">
        <w:tc>
          <w:tcPr>
            <w:tcW w:w="2818" w:type="dxa"/>
          </w:tcPr>
          <w:p w:rsidR="001A4C4F" w:rsidRPr="00A15271" w:rsidRDefault="001A4C4F" w:rsidP="00B86BAA">
            <w:pPr>
              <w:pStyle w:val="ListParagraph"/>
              <w:rPr>
                <w:rFonts w:ascii="Times New Roman" w:hAnsi="Times New Roman" w:cs="Times New Roman"/>
                <w:sz w:val="16"/>
                <w:szCs w:val="16"/>
              </w:rPr>
            </w:pPr>
          </w:p>
        </w:tc>
        <w:tc>
          <w:tcPr>
            <w:tcW w:w="3118" w:type="dxa"/>
          </w:tcPr>
          <w:p w:rsidR="001A4C4F" w:rsidRPr="00A15271" w:rsidRDefault="001A4C4F" w:rsidP="00B86BAA">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sidRPr="00A15271">
              <w:rPr>
                <w:rFonts w:ascii="Times New Roman" w:eastAsia="Times New Roman" w:hAnsi="Times New Roman" w:cs="Times New Roman"/>
                <w:sz w:val="16"/>
                <w:szCs w:val="16"/>
                <w:lang w:val="en-AU"/>
              </w:rPr>
              <w:t xml:space="preserve">ACADIR staff time </w:t>
            </w:r>
          </w:p>
        </w:tc>
        <w:tc>
          <w:tcPr>
            <w:tcW w:w="957"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9 months</w:t>
            </w:r>
          </w:p>
        </w:tc>
        <w:tc>
          <w:tcPr>
            <w:tcW w:w="910"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1 staff @ 150 p/d x 10 days/m x  9 months</w:t>
            </w:r>
          </w:p>
        </w:tc>
        <w:tc>
          <w:tcPr>
            <w:tcW w:w="845"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13,500</w:t>
            </w:r>
          </w:p>
        </w:tc>
        <w:tc>
          <w:tcPr>
            <w:tcW w:w="113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0</w:t>
            </w:r>
          </w:p>
        </w:tc>
        <w:tc>
          <w:tcPr>
            <w:tcW w:w="1984"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13,500</w:t>
            </w:r>
          </w:p>
        </w:tc>
        <w:tc>
          <w:tcPr>
            <w:tcW w:w="3118" w:type="dxa"/>
          </w:tcPr>
          <w:p w:rsidR="001A4C4F" w:rsidRPr="00A15271" w:rsidRDefault="00A15271" w:rsidP="00B86BAA">
            <w:pPr>
              <w:rPr>
                <w:rFonts w:ascii="Times New Roman" w:hAnsi="Times New Roman" w:cs="Times New Roman"/>
                <w:sz w:val="16"/>
                <w:szCs w:val="16"/>
              </w:rPr>
            </w:pPr>
            <w:r w:rsidRPr="00A15271">
              <w:rPr>
                <w:rFonts w:ascii="Times New Roman" w:hAnsi="Times New Roman" w:cs="Times New Roman"/>
                <w:sz w:val="16"/>
                <w:szCs w:val="16"/>
              </w:rPr>
              <w:t>October 2013 – June 2014</w:t>
            </w:r>
          </w:p>
        </w:tc>
      </w:tr>
      <w:tr w:rsidR="001A4C4F" w:rsidRPr="00A15271" w:rsidTr="001A4C4F">
        <w:tc>
          <w:tcPr>
            <w:tcW w:w="2818" w:type="dxa"/>
          </w:tcPr>
          <w:p w:rsidR="001A4C4F" w:rsidRPr="00A15271" w:rsidRDefault="001A4C4F" w:rsidP="00B86BAA">
            <w:pPr>
              <w:pStyle w:val="ListParagraph"/>
              <w:rPr>
                <w:rFonts w:ascii="Times New Roman" w:hAnsi="Times New Roman" w:cs="Times New Roman"/>
                <w:b/>
                <w:sz w:val="16"/>
                <w:szCs w:val="16"/>
              </w:rPr>
            </w:pPr>
            <w:r w:rsidRPr="00A15271">
              <w:rPr>
                <w:rFonts w:ascii="Times New Roman" w:hAnsi="Times New Roman" w:cs="Times New Roman"/>
                <w:b/>
                <w:sz w:val="16"/>
                <w:szCs w:val="16"/>
              </w:rPr>
              <w:t>Subtotal</w:t>
            </w:r>
          </w:p>
        </w:tc>
        <w:tc>
          <w:tcPr>
            <w:tcW w:w="3118" w:type="dxa"/>
          </w:tcPr>
          <w:p w:rsidR="001A4C4F" w:rsidRPr="00A15271" w:rsidRDefault="001A4C4F" w:rsidP="00B86BAA">
            <w:pPr>
              <w:widowControl w:val="0"/>
              <w:tabs>
                <w:tab w:val="left" w:pos="993"/>
              </w:tabs>
              <w:autoSpaceDE w:val="0"/>
              <w:autoSpaceDN w:val="0"/>
              <w:adjustRightInd w:val="0"/>
              <w:spacing w:after="120"/>
              <w:jc w:val="both"/>
              <w:rPr>
                <w:rFonts w:ascii="Times New Roman" w:eastAsia="Times New Roman" w:hAnsi="Times New Roman" w:cs="Times New Roman"/>
                <w:b/>
                <w:sz w:val="16"/>
                <w:szCs w:val="16"/>
                <w:lang w:val="en-AU"/>
              </w:rPr>
            </w:pPr>
          </w:p>
        </w:tc>
        <w:tc>
          <w:tcPr>
            <w:tcW w:w="957" w:type="dxa"/>
          </w:tcPr>
          <w:p w:rsidR="001A4C4F" w:rsidRPr="00A15271" w:rsidRDefault="001A4C4F" w:rsidP="00B86BAA">
            <w:pPr>
              <w:rPr>
                <w:rFonts w:ascii="Times New Roman" w:hAnsi="Times New Roman" w:cs="Times New Roman"/>
                <w:b/>
                <w:sz w:val="16"/>
                <w:szCs w:val="16"/>
              </w:rPr>
            </w:pPr>
          </w:p>
        </w:tc>
        <w:tc>
          <w:tcPr>
            <w:tcW w:w="910" w:type="dxa"/>
          </w:tcPr>
          <w:p w:rsidR="001A4C4F" w:rsidRPr="00A15271" w:rsidRDefault="001A4C4F" w:rsidP="00B86BAA">
            <w:pPr>
              <w:rPr>
                <w:rFonts w:ascii="Times New Roman" w:hAnsi="Times New Roman" w:cs="Times New Roman"/>
                <w:b/>
                <w:sz w:val="16"/>
                <w:szCs w:val="16"/>
              </w:rPr>
            </w:pPr>
          </w:p>
        </w:tc>
        <w:tc>
          <w:tcPr>
            <w:tcW w:w="845" w:type="dxa"/>
          </w:tcPr>
          <w:p w:rsidR="001A4C4F" w:rsidRPr="00A15271" w:rsidRDefault="001A4C4F" w:rsidP="00B86BAA">
            <w:pPr>
              <w:rPr>
                <w:rFonts w:ascii="Times New Roman" w:hAnsi="Times New Roman" w:cs="Times New Roman"/>
                <w:b/>
                <w:sz w:val="16"/>
                <w:szCs w:val="16"/>
              </w:rPr>
            </w:pPr>
            <w:r w:rsidRPr="00A15271">
              <w:rPr>
                <w:rFonts w:ascii="Times New Roman" w:hAnsi="Times New Roman" w:cs="Times New Roman"/>
                <w:b/>
                <w:sz w:val="16"/>
                <w:szCs w:val="16"/>
              </w:rPr>
              <w:t>27,000</w:t>
            </w:r>
          </w:p>
        </w:tc>
        <w:tc>
          <w:tcPr>
            <w:tcW w:w="1134" w:type="dxa"/>
          </w:tcPr>
          <w:p w:rsidR="001A4C4F" w:rsidRPr="00A15271" w:rsidRDefault="001A4C4F" w:rsidP="00B86BAA">
            <w:pPr>
              <w:rPr>
                <w:rFonts w:ascii="Times New Roman" w:hAnsi="Times New Roman" w:cs="Times New Roman"/>
                <w:b/>
                <w:sz w:val="16"/>
                <w:szCs w:val="16"/>
              </w:rPr>
            </w:pPr>
            <w:r w:rsidRPr="00A15271">
              <w:rPr>
                <w:rFonts w:ascii="Times New Roman" w:hAnsi="Times New Roman" w:cs="Times New Roman"/>
                <w:b/>
                <w:sz w:val="16"/>
                <w:szCs w:val="16"/>
              </w:rPr>
              <w:t>0</w:t>
            </w:r>
          </w:p>
        </w:tc>
        <w:tc>
          <w:tcPr>
            <w:tcW w:w="1984" w:type="dxa"/>
          </w:tcPr>
          <w:p w:rsidR="001A4C4F" w:rsidRPr="00A15271" w:rsidRDefault="001A4C4F" w:rsidP="00B86BAA">
            <w:pPr>
              <w:rPr>
                <w:rFonts w:ascii="Times New Roman" w:hAnsi="Times New Roman" w:cs="Times New Roman"/>
                <w:b/>
                <w:sz w:val="16"/>
                <w:szCs w:val="16"/>
              </w:rPr>
            </w:pPr>
            <w:r w:rsidRPr="00A15271">
              <w:rPr>
                <w:rFonts w:ascii="Times New Roman" w:hAnsi="Times New Roman" w:cs="Times New Roman"/>
                <w:b/>
                <w:sz w:val="16"/>
                <w:szCs w:val="16"/>
              </w:rPr>
              <w:t>27,000</w:t>
            </w:r>
          </w:p>
        </w:tc>
        <w:tc>
          <w:tcPr>
            <w:tcW w:w="3118" w:type="dxa"/>
          </w:tcPr>
          <w:p w:rsidR="001A4C4F" w:rsidRPr="00A15271" w:rsidRDefault="001A4C4F" w:rsidP="00B86BAA">
            <w:pPr>
              <w:rPr>
                <w:rFonts w:ascii="Times New Roman" w:hAnsi="Times New Roman" w:cs="Times New Roman"/>
                <w:b/>
                <w:sz w:val="16"/>
                <w:szCs w:val="16"/>
              </w:rPr>
            </w:pPr>
          </w:p>
        </w:tc>
      </w:tr>
      <w:tr w:rsidR="001A4C4F" w:rsidRPr="00A15271" w:rsidTr="001A4C4F">
        <w:tc>
          <w:tcPr>
            <w:tcW w:w="2818" w:type="dxa"/>
          </w:tcPr>
          <w:p w:rsidR="001A4C4F" w:rsidRPr="00A15271" w:rsidRDefault="001A4C4F" w:rsidP="001A4C4F">
            <w:pPr>
              <w:pStyle w:val="ListParagraph"/>
              <w:numPr>
                <w:ilvl w:val="0"/>
                <w:numId w:val="2"/>
              </w:numPr>
              <w:rPr>
                <w:rFonts w:ascii="Times New Roman" w:hAnsi="Times New Roman" w:cs="Times New Roman"/>
                <w:sz w:val="16"/>
                <w:szCs w:val="16"/>
              </w:rPr>
            </w:pPr>
            <w:r w:rsidRPr="00A15271">
              <w:rPr>
                <w:rFonts w:ascii="Times New Roman" w:hAnsi="Times New Roman" w:cs="Times New Roman"/>
                <w:sz w:val="16"/>
                <w:szCs w:val="16"/>
              </w:rPr>
              <w:t>Management fee IRDNC</w:t>
            </w:r>
          </w:p>
        </w:tc>
        <w:tc>
          <w:tcPr>
            <w:tcW w:w="3118" w:type="dxa"/>
          </w:tcPr>
          <w:p w:rsidR="001A4C4F" w:rsidRPr="00A15271" w:rsidRDefault="001A4C4F" w:rsidP="00B86BAA">
            <w:pPr>
              <w:widowControl w:val="0"/>
              <w:tabs>
                <w:tab w:val="left" w:pos="993"/>
              </w:tabs>
              <w:autoSpaceDE w:val="0"/>
              <w:autoSpaceDN w:val="0"/>
              <w:adjustRightInd w:val="0"/>
              <w:spacing w:after="120"/>
              <w:jc w:val="both"/>
              <w:rPr>
                <w:rFonts w:ascii="Times New Roman" w:eastAsia="Times New Roman" w:hAnsi="Times New Roman" w:cs="Times New Roman"/>
                <w:sz w:val="16"/>
                <w:szCs w:val="16"/>
                <w:lang w:val="en-AU"/>
              </w:rPr>
            </w:pPr>
            <w:r w:rsidRPr="00A15271">
              <w:rPr>
                <w:rFonts w:ascii="Times New Roman" w:eastAsia="Times New Roman" w:hAnsi="Times New Roman" w:cs="Times New Roman"/>
                <w:sz w:val="16"/>
                <w:szCs w:val="16"/>
                <w:lang w:val="en-AU"/>
              </w:rPr>
              <w:t>Grant administration and financial management - 10%</w:t>
            </w:r>
          </w:p>
        </w:tc>
        <w:tc>
          <w:tcPr>
            <w:tcW w:w="957"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9 months</w:t>
            </w:r>
          </w:p>
        </w:tc>
        <w:tc>
          <w:tcPr>
            <w:tcW w:w="910" w:type="dxa"/>
          </w:tcPr>
          <w:p w:rsidR="001A4C4F" w:rsidRPr="00A15271" w:rsidRDefault="001A4C4F" w:rsidP="00B86BAA">
            <w:pPr>
              <w:rPr>
                <w:rFonts w:ascii="Times New Roman" w:hAnsi="Times New Roman" w:cs="Times New Roman"/>
                <w:sz w:val="16"/>
                <w:szCs w:val="16"/>
              </w:rPr>
            </w:pPr>
            <w:r w:rsidRPr="00A15271">
              <w:rPr>
                <w:rFonts w:ascii="Times New Roman" w:hAnsi="Times New Roman" w:cs="Times New Roman"/>
                <w:sz w:val="16"/>
                <w:szCs w:val="16"/>
              </w:rPr>
              <w:t>555/month</w:t>
            </w:r>
          </w:p>
        </w:tc>
        <w:tc>
          <w:tcPr>
            <w:tcW w:w="845" w:type="dxa"/>
          </w:tcPr>
          <w:p w:rsidR="001A4C4F" w:rsidRPr="00A15271" w:rsidRDefault="001A4C4F" w:rsidP="00B86BAA">
            <w:pPr>
              <w:rPr>
                <w:rFonts w:ascii="Times New Roman" w:hAnsi="Times New Roman" w:cs="Times New Roman"/>
                <w:b/>
                <w:sz w:val="16"/>
                <w:szCs w:val="16"/>
              </w:rPr>
            </w:pPr>
            <w:r w:rsidRPr="00A15271">
              <w:rPr>
                <w:rFonts w:ascii="Times New Roman" w:hAnsi="Times New Roman" w:cs="Times New Roman"/>
                <w:b/>
                <w:sz w:val="16"/>
                <w:szCs w:val="16"/>
              </w:rPr>
              <w:t>4,995</w:t>
            </w:r>
          </w:p>
        </w:tc>
        <w:tc>
          <w:tcPr>
            <w:tcW w:w="1134" w:type="dxa"/>
          </w:tcPr>
          <w:p w:rsidR="001A4C4F" w:rsidRPr="00A15271" w:rsidRDefault="001A4C4F" w:rsidP="00B86BAA">
            <w:pPr>
              <w:rPr>
                <w:rFonts w:ascii="Times New Roman" w:hAnsi="Times New Roman" w:cs="Times New Roman"/>
                <w:b/>
                <w:sz w:val="16"/>
                <w:szCs w:val="16"/>
              </w:rPr>
            </w:pPr>
            <w:r w:rsidRPr="00A15271">
              <w:rPr>
                <w:rFonts w:ascii="Times New Roman" w:hAnsi="Times New Roman" w:cs="Times New Roman"/>
                <w:b/>
                <w:sz w:val="16"/>
                <w:szCs w:val="16"/>
              </w:rPr>
              <w:t>4,995</w:t>
            </w:r>
          </w:p>
        </w:tc>
        <w:tc>
          <w:tcPr>
            <w:tcW w:w="1984" w:type="dxa"/>
          </w:tcPr>
          <w:p w:rsidR="001A4C4F" w:rsidRPr="00A15271" w:rsidRDefault="001A4C4F" w:rsidP="00B86BAA">
            <w:pPr>
              <w:rPr>
                <w:rFonts w:ascii="Times New Roman" w:hAnsi="Times New Roman" w:cs="Times New Roman"/>
                <w:b/>
                <w:sz w:val="16"/>
                <w:szCs w:val="16"/>
              </w:rPr>
            </w:pPr>
            <w:r w:rsidRPr="00A15271">
              <w:rPr>
                <w:rFonts w:ascii="Times New Roman" w:hAnsi="Times New Roman" w:cs="Times New Roman"/>
                <w:b/>
                <w:sz w:val="16"/>
                <w:szCs w:val="16"/>
              </w:rPr>
              <w:t>0</w:t>
            </w:r>
          </w:p>
        </w:tc>
        <w:tc>
          <w:tcPr>
            <w:tcW w:w="3118" w:type="dxa"/>
          </w:tcPr>
          <w:p w:rsidR="001A4C4F" w:rsidRPr="00A15271" w:rsidRDefault="00A15271" w:rsidP="00B86BAA">
            <w:pPr>
              <w:rPr>
                <w:rFonts w:ascii="Times New Roman" w:hAnsi="Times New Roman" w:cs="Times New Roman"/>
                <w:sz w:val="16"/>
                <w:szCs w:val="16"/>
              </w:rPr>
            </w:pPr>
            <w:r w:rsidRPr="00A15271">
              <w:rPr>
                <w:rFonts w:ascii="Times New Roman" w:hAnsi="Times New Roman" w:cs="Times New Roman"/>
                <w:sz w:val="16"/>
                <w:szCs w:val="16"/>
              </w:rPr>
              <w:t>October 2013 – June 2014</w:t>
            </w:r>
          </w:p>
        </w:tc>
      </w:tr>
      <w:tr w:rsidR="00A15271" w:rsidRPr="00A15271" w:rsidTr="00366574">
        <w:tc>
          <w:tcPr>
            <w:tcW w:w="2818" w:type="dxa"/>
          </w:tcPr>
          <w:p w:rsidR="00A15271" w:rsidRPr="00A15271" w:rsidRDefault="00A15271" w:rsidP="00B86BAA">
            <w:pPr>
              <w:pStyle w:val="ListParagraph"/>
              <w:rPr>
                <w:rFonts w:ascii="Times New Roman" w:hAnsi="Times New Roman" w:cs="Times New Roman"/>
                <w:b/>
                <w:sz w:val="16"/>
                <w:szCs w:val="16"/>
              </w:rPr>
            </w:pPr>
            <w:r w:rsidRPr="00A15271">
              <w:rPr>
                <w:rFonts w:ascii="Times New Roman" w:hAnsi="Times New Roman" w:cs="Times New Roman"/>
                <w:b/>
                <w:sz w:val="16"/>
                <w:szCs w:val="16"/>
              </w:rPr>
              <w:t>GRAND TOTAL</w:t>
            </w:r>
          </w:p>
        </w:tc>
        <w:tc>
          <w:tcPr>
            <w:tcW w:w="3118" w:type="dxa"/>
          </w:tcPr>
          <w:p w:rsidR="00A15271" w:rsidRPr="00A15271" w:rsidRDefault="00A15271" w:rsidP="00B86BAA">
            <w:pPr>
              <w:widowControl w:val="0"/>
              <w:tabs>
                <w:tab w:val="left" w:pos="993"/>
              </w:tabs>
              <w:autoSpaceDE w:val="0"/>
              <w:autoSpaceDN w:val="0"/>
              <w:adjustRightInd w:val="0"/>
              <w:spacing w:after="120"/>
              <w:jc w:val="both"/>
              <w:rPr>
                <w:rFonts w:ascii="Times New Roman" w:eastAsia="Times New Roman" w:hAnsi="Times New Roman" w:cs="Times New Roman"/>
                <w:b/>
                <w:sz w:val="16"/>
                <w:szCs w:val="16"/>
                <w:lang w:val="en-AU"/>
              </w:rPr>
            </w:pPr>
          </w:p>
        </w:tc>
        <w:tc>
          <w:tcPr>
            <w:tcW w:w="957" w:type="dxa"/>
          </w:tcPr>
          <w:p w:rsidR="00A15271" w:rsidRPr="00A15271" w:rsidRDefault="00A15271" w:rsidP="00B86BAA">
            <w:pPr>
              <w:rPr>
                <w:rFonts w:ascii="Times New Roman" w:hAnsi="Times New Roman" w:cs="Times New Roman"/>
                <w:b/>
                <w:sz w:val="16"/>
                <w:szCs w:val="16"/>
              </w:rPr>
            </w:pPr>
          </w:p>
        </w:tc>
        <w:tc>
          <w:tcPr>
            <w:tcW w:w="910" w:type="dxa"/>
          </w:tcPr>
          <w:p w:rsidR="00A15271" w:rsidRPr="00A15271" w:rsidRDefault="00A15271" w:rsidP="00B86BAA">
            <w:pPr>
              <w:rPr>
                <w:rFonts w:ascii="Times New Roman" w:hAnsi="Times New Roman" w:cs="Times New Roman"/>
                <w:b/>
                <w:sz w:val="16"/>
                <w:szCs w:val="16"/>
              </w:rPr>
            </w:pPr>
          </w:p>
        </w:tc>
        <w:tc>
          <w:tcPr>
            <w:tcW w:w="845" w:type="dxa"/>
          </w:tcPr>
          <w:p w:rsidR="00A15271" w:rsidRPr="00A15271" w:rsidRDefault="00A15271" w:rsidP="00B86BAA">
            <w:pPr>
              <w:rPr>
                <w:rFonts w:ascii="Times New Roman" w:hAnsi="Times New Roman" w:cs="Times New Roman"/>
                <w:b/>
                <w:sz w:val="16"/>
                <w:szCs w:val="16"/>
              </w:rPr>
            </w:pPr>
            <w:r w:rsidRPr="00A15271">
              <w:rPr>
                <w:rFonts w:ascii="Times New Roman" w:hAnsi="Times New Roman" w:cs="Times New Roman"/>
                <w:b/>
                <w:sz w:val="16"/>
                <w:szCs w:val="16"/>
              </w:rPr>
              <w:t>78,305</w:t>
            </w:r>
          </w:p>
        </w:tc>
        <w:tc>
          <w:tcPr>
            <w:tcW w:w="1134" w:type="dxa"/>
          </w:tcPr>
          <w:p w:rsidR="00A15271" w:rsidRPr="00A15271" w:rsidRDefault="00A15271" w:rsidP="00B86BAA">
            <w:pPr>
              <w:rPr>
                <w:rFonts w:ascii="Times New Roman" w:hAnsi="Times New Roman" w:cs="Times New Roman"/>
                <w:b/>
                <w:sz w:val="16"/>
                <w:szCs w:val="16"/>
              </w:rPr>
            </w:pPr>
            <w:r w:rsidRPr="00A15271">
              <w:rPr>
                <w:rFonts w:ascii="Times New Roman" w:hAnsi="Times New Roman" w:cs="Times New Roman"/>
                <w:b/>
                <w:sz w:val="16"/>
                <w:szCs w:val="16"/>
              </w:rPr>
              <w:t>49,875</w:t>
            </w:r>
          </w:p>
        </w:tc>
        <w:tc>
          <w:tcPr>
            <w:tcW w:w="5102" w:type="dxa"/>
            <w:gridSpan w:val="2"/>
          </w:tcPr>
          <w:p w:rsidR="00A15271" w:rsidRPr="00A15271" w:rsidRDefault="00A15271" w:rsidP="00B86BAA">
            <w:pPr>
              <w:rPr>
                <w:rFonts w:ascii="Times New Roman" w:hAnsi="Times New Roman" w:cs="Times New Roman"/>
                <w:b/>
                <w:sz w:val="16"/>
                <w:szCs w:val="16"/>
              </w:rPr>
            </w:pPr>
            <w:r w:rsidRPr="00A15271">
              <w:rPr>
                <w:rFonts w:ascii="Times New Roman" w:hAnsi="Times New Roman" w:cs="Times New Roman"/>
                <w:b/>
                <w:sz w:val="16"/>
                <w:szCs w:val="16"/>
              </w:rPr>
              <w:t>28,430</w:t>
            </w:r>
          </w:p>
        </w:tc>
      </w:tr>
    </w:tbl>
    <w:p w:rsidR="001A4C4F" w:rsidRPr="00A15271" w:rsidRDefault="001A4C4F" w:rsidP="001A4C4F">
      <w:pPr>
        <w:pStyle w:val="ListParagraph"/>
        <w:ind w:right="-705"/>
        <w:rPr>
          <w:rFonts w:ascii="Times New Roman" w:hAnsi="Times New Roman" w:cs="Times New Roman"/>
          <w:sz w:val="24"/>
          <w:szCs w:val="24"/>
        </w:rPr>
      </w:pPr>
    </w:p>
    <w:p w:rsidR="00A15271" w:rsidRPr="00A15271" w:rsidRDefault="00A15271" w:rsidP="001A4C4F">
      <w:pPr>
        <w:pStyle w:val="ListParagraph"/>
        <w:ind w:right="-705"/>
        <w:rPr>
          <w:rFonts w:ascii="Times New Roman" w:hAnsi="Times New Roman" w:cs="Times New Roman"/>
          <w:sz w:val="24"/>
          <w:szCs w:val="24"/>
        </w:rPr>
      </w:pPr>
    </w:p>
    <w:p w:rsidR="00A15271" w:rsidRPr="00A15271" w:rsidRDefault="00A15271" w:rsidP="00A15271">
      <w:pPr>
        <w:pStyle w:val="ListParagraph"/>
        <w:ind w:left="-851" w:right="-705"/>
        <w:rPr>
          <w:rFonts w:ascii="Times New Roman" w:hAnsi="Times New Roman" w:cs="Times New Roman"/>
          <w:b/>
          <w:sz w:val="24"/>
          <w:szCs w:val="24"/>
        </w:rPr>
      </w:pPr>
      <w:r w:rsidRPr="00A15271">
        <w:rPr>
          <w:rFonts w:ascii="Times New Roman" w:hAnsi="Times New Roman" w:cs="Times New Roman"/>
          <w:b/>
          <w:sz w:val="24"/>
          <w:szCs w:val="24"/>
        </w:rPr>
        <w:t>Work plan</w:t>
      </w:r>
    </w:p>
    <w:tbl>
      <w:tblPr>
        <w:tblStyle w:val="TableGrid"/>
        <w:tblW w:w="14885" w:type="dxa"/>
        <w:tblInd w:w="-743" w:type="dxa"/>
        <w:tblLook w:val="04A0" w:firstRow="1" w:lastRow="0" w:firstColumn="1" w:lastColumn="0" w:noHBand="0" w:noVBand="1"/>
      </w:tblPr>
      <w:tblGrid>
        <w:gridCol w:w="993"/>
        <w:gridCol w:w="10490"/>
        <w:gridCol w:w="3402"/>
      </w:tblGrid>
      <w:tr w:rsidR="00A15271" w:rsidRPr="00A15271" w:rsidTr="00A15271">
        <w:tc>
          <w:tcPr>
            <w:tcW w:w="993" w:type="dxa"/>
          </w:tcPr>
          <w:p w:rsidR="001A4C4F" w:rsidRPr="00A15271" w:rsidRDefault="001A4C4F" w:rsidP="00B86BAA">
            <w:pPr>
              <w:rPr>
                <w:rFonts w:ascii="Times New Roman" w:eastAsia="Times New Roman" w:hAnsi="Times New Roman" w:cs="Times New Roman"/>
                <w:b/>
                <w:sz w:val="20"/>
                <w:szCs w:val="20"/>
                <w:lang w:val="en-AU"/>
              </w:rPr>
            </w:pPr>
            <w:r w:rsidRPr="00A15271">
              <w:rPr>
                <w:rFonts w:ascii="Times New Roman" w:eastAsia="Times New Roman" w:hAnsi="Times New Roman" w:cs="Times New Roman"/>
                <w:b/>
                <w:sz w:val="20"/>
                <w:szCs w:val="20"/>
                <w:lang w:val="en-AU"/>
              </w:rPr>
              <w:t>Activity number</w:t>
            </w:r>
          </w:p>
        </w:tc>
        <w:tc>
          <w:tcPr>
            <w:tcW w:w="10490" w:type="dxa"/>
          </w:tcPr>
          <w:p w:rsidR="001A4C4F" w:rsidRPr="00A15271" w:rsidRDefault="001A4C4F" w:rsidP="00B86BAA">
            <w:pPr>
              <w:rPr>
                <w:rFonts w:ascii="Times New Roman" w:eastAsia="Times New Roman" w:hAnsi="Times New Roman" w:cs="Times New Roman"/>
                <w:b/>
                <w:sz w:val="20"/>
                <w:szCs w:val="20"/>
                <w:lang w:val="en-AU"/>
              </w:rPr>
            </w:pPr>
            <w:r w:rsidRPr="00A15271">
              <w:rPr>
                <w:rFonts w:ascii="Times New Roman" w:eastAsia="Times New Roman" w:hAnsi="Times New Roman" w:cs="Times New Roman"/>
                <w:b/>
                <w:sz w:val="20"/>
                <w:szCs w:val="20"/>
                <w:lang w:val="en-AU"/>
              </w:rPr>
              <w:t>Activity</w:t>
            </w:r>
          </w:p>
        </w:tc>
        <w:tc>
          <w:tcPr>
            <w:tcW w:w="3402" w:type="dxa"/>
          </w:tcPr>
          <w:p w:rsidR="001A4C4F" w:rsidRPr="00A15271" w:rsidRDefault="001A4C4F" w:rsidP="00B86BAA">
            <w:pPr>
              <w:rPr>
                <w:rFonts w:ascii="Times New Roman" w:hAnsi="Times New Roman" w:cs="Times New Roman"/>
                <w:b/>
                <w:sz w:val="20"/>
                <w:szCs w:val="20"/>
              </w:rPr>
            </w:pPr>
            <w:r w:rsidRPr="00A15271">
              <w:rPr>
                <w:rFonts w:ascii="Times New Roman" w:hAnsi="Times New Roman" w:cs="Times New Roman"/>
                <w:b/>
                <w:sz w:val="20"/>
                <w:szCs w:val="20"/>
              </w:rPr>
              <w:t>Time</w:t>
            </w:r>
          </w:p>
        </w:tc>
      </w:tr>
      <w:tr w:rsidR="00A15271" w:rsidRPr="00A15271" w:rsidTr="00A15271">
        <w:tc>
          <w:tcPr>
            <w:tcW w:w="993" w:type="dxa"/>
          </w:tcPr>
          <w:p w:rsidR="001A4C4F" w:rsidRPr="00A15271" w:rsidRDefault="001A4C4F" w:rsidP="00B86BAA">
            <w:pPr>
              <w:rPr>
                <w:rFonts w:ascii="Times New Roman" w:eastAsia="Times New Roman" w:hAnsi="Times New Roman" w:cs="Times New Roman"/>
                <w:sz w:val="20"/>
                <w:szCs w:val="20"/>
                <w:lang w:val="en-AU"/>
              </w:rPr>
            </w:pPr>
            <w:r w:rsidRPr="00A15271">
              <w:rPr>
                <w:rFonts w:ascii="Times New Roman" w:eastAsia="Times New Roman" w:hAnsi="Times New Roman" w:cs="Times New Roman"/>
                <w:sz w:val="20"/>
                <w:szCs w:val="20"/>
                <w:lang w:val="en-AU"/>
              </w:rPr>
              <w:t>1</w:t>
            </w:r>
          </w:p>
        </w:tc>
        <w:tc>
          <w:tcPr>
            <w:tcW w:w="10490" w:type="dxa"/>
          </w:tcPr>
          <w:p w:rsidR="001A4C4F" w:rsidRPr="00A15271" w:rsidRDefault="001A4C4F" w:rsidP="00B86BAA">
            <w:pPr>
              <w:rPr>
                <w:rFonts w:ascii="Times New Roman" w:hAnsi="Times New Roman" w:cs="Times New Roman"/>
                <w:sz w:val="20"/>
                <w:szCs w:val="20"/>
              </w:rPr>
            </w:pPr>
            <w:r w:rsidRPr="00A15271">
              <w:rPr>
                <w:rFonts w:ascii="Times New Roman" w:eastAsia="Times New Roman" w:hAnsi="Times New Roman" w:cs="Times New Roman"/>
                <w:sz w:val="20"/>
                <w:szCs w:val="20"/>
                <w:lang w:val="en-AU"/>
              </w:rPr>
              <w:t>Carry out formal visits to local and provincial/regional authorities responsible for forestry/fire management in each country to formally introduce the project and obtain their support for implementation.</w:t>
            </w:r>
          </w:p>
        </w:tc>
        <w:tc>
          <w:tcPr>
            <w:tcW w:w="3402" w:type="dxa"/>
          </w:tcPr>
          <w:p w:rsidR="001A4C4F" w:rsidRPr="00A15271" w:rsidRDefault="00A15271" w:rsidP="00B86BAA">
            <w:pPr>
              <w:rPr>
                <w:rFonts w:ascii="Times New Roman" w:hAnsi="Times New Roman" w:cs="Times New Roman"/>
                <w:sz w:val="20"/>
                <w:szCs w:val="20"/>
              </w:rPr>
            </w:pPr>
            <w:r w:rsidRPr="00A15271">
              <w:rPr>
                <w:rFonts w:ascii="Times New Roman" w:hAnsi="Times New Roman" w:cs="Times New Roman"/>
                <w:sz w:val="20"/>
                <w:szCs w:val="20"/>
              </w:rPr>
              <w:t xml:space="preserve">October – December </w:t>
            </w:r>
            <w:r w:rsidR="001A4C4F" w:rsidRPr="00A15271">
              <w:rPr>
                <w:rFonts w:ascii="Times New Roman" w:hAnsi="Times New Roman" w:cs="Times New Roman"/>
                <w:sz w:val="20"/>
                <w:szCs w:val="20"/>
              </w:rPr>
              <w:t>2013</w:t>
            </w:r>
          </w:p>
        </w:tc>
      </w:tr>
      <w:tr w:rsidR="00A15271" w:rsidRPr="00A15271" w:rsidTr="00A15271">
        <w:tc>
          <w:tcPr>
            <w:tcW w:w="993" w:type="dxa"/>
          </w:tcPr>
          <w:p w:rsidR="001A4C4F" w:rsidRPr="00A15271" w:rsidRDefault="001A4C4F" w:rsidP="00B86BAA">
            <w:pPr>
              <w:rPr>
                <w:rFonts w:ascii="Times New Roman" w:eastAsia="Times New Roman" w:hAnsi="Times New Roman" w:cs="Times New Roman"/>
                <w:sz w:val="20"/>
                <w:szCs w:val="20"/>
                <w:lang w:val="en-AU"/>
              </w:rPr>
            </w:pPr>
            <w:r w:rsidRPr="00A15271">
              <w:rPr>
                <w:rFonts w:ascii="Times New Roman" w:eastAsia="Times New Roman" w:hAnsi="Times New Roman" w:cs="Times New Roman"/>
                <w:sz w:val="20"/>
                <w:szCs w:val="20"/>
                <w:lang w:val="en-AU"/>
              </w:rPr>
              <w:t>2</w:t>
            </w:r>
          </w:p>
        </w:tc>
        <w:tc>
          <w:tcPr>
            <w:tcW w:w="10490" w:type="dxa"/>
          </w:tcPr>
          <w:p w:rsidR="001A4C4F" w:rsidRPr="00A15271" w:rsidRDefault="001A4C4F" w:rsidP="00B86BAA">
            <w:pPr>
              <w:rPr>
                <w:rFonts w:ascii="Times New Roman" w:hAnsi="Times New Roman" w:cs="Times New Roman"/>
                <w:sz w:val="20"/>
                <w:szCs w:val="20"/>
              </w:rPr>
            </w:pPr>
            <w:r w:rsidRPr="00A15271">
              <w:rPr>
                <w:rFonts w:ascii="Times New Roman" w:eastAsia="Times New Roman" w:hAnsi="Times New Roman" w:cs="Times New Roman"/>
                <w:sz w:val="20"/>
                <w:szCs w:val="20"/>
                <w:lang w:val="en-AU"/>
              </w:rPr>
              <w:t>Facilitate series of reciprocal site visits for community leaders and traditional authorities in Luiana and Bwabwata to raise awareness about fire management approaches, to obtain guidance on implementation protocol and to develop a common vision for fire management between the two sites.</w:t>
            </w:r>
          </w:p>
        </w:tc>
        <w:tc>
          <w:tcPr>
            <w:tcW w:w="3402" w:type="dxa"/>
          </w:tcPr>
          <w:p w:rsidR="001A4C4F" w:rsidRPr="00A15271" w:rsidRDefault="00A15271" w:rsidP="00B86BAA">
            <w:pPr>
              <w:rPr>
                <w:rFonts w:ascii="Times New Roman" w:hAnsi="Times New Roman" w:cs="Times New Roman"/>
                <w:sz w:val="20"/>
                <w:szCs w:val="20"/>
              </w:rPr>
            </w:pPr>
            <w:r w:rsidRPr="00A15271">
              <w:rPr>
                <w:rFonts w:ascii="Times New Roman" w:hAnsi="Times New Roman" w:cs="Times New Roman"/>
                <w:sz w:val="20"/>
                <w:szCs w:val="20"/>
              </w:rPr>
              <w:t>January – February 2014</w:t>
            </w:r>
          </w:p>
        </w:tc>
      </w:tr>
      <w:tr w:rsidR="00A15271" w:rsidRPr="00A15271" w:rsidTr="00A15271">
        <w:tc>
          <w:tcPr>
            <w:tcW w:w="993" w:type="dxa"/>
          </w:tcPr>
          <w:p w:rsidR="001A4C4F" w:rsidRPr="00A15271" w:rsidRDefault="001A4C4F" w:rsidP="00B86BAA">
            <w:pPr>
              <w:rPr>
                <w:rFonts w:ascii="Times New Roman" w:eastAsia="Times New Roman" w:hAnsi="Times New Roman" w:cs="Times New Roman"/>
                <w:sz w:val="20"/>
                <w:szCs w:val="20"/>
                <w:lang w:val="en-AU"/>
              </w:rPr>
            </w:pPr>
            <w:r w:rsidRPr="00A15271">
              <w:rPr>
                <w:rFonts w:ascii="Times New Roman" w:eastAsia="Times New Roman" w:hAnsi="Times New Roman" w:cs="Times New Roman"/>
                <w:sz w:val="20"/>
                <w:szCs w:val="20"/>
                <w:lang w:val="en-AU"/>
              </w:rPr>
              <w:t>3</w:t>
            </w:r>
          </w:p>
        </w:tc>
        <w:tc>
          <w:tcPr>
            <w:tcW w:w="10490" w:type="dxa"/>
          </w:tcPr>
          <w:p w:rsidR="001A4C4F" w:rsidRPr="00A15271" w:rsidRDefault="001A4C4F" w:rsidP="00B86BAA">
            <w:pPr>
              <w:rPr>
                <w:rFonts w:ascii="Times New Roman" w:hAnsi="Times New Roman" w:cs="Times New Roman"/>
                <w:sz w:val="20"/>
                <w:szCs w:val="20"/>
              </w:rPr>
            </w:pPr>
            <w:r w:rsidRPr="00A15271">
              <w:rPr>
                <w:rFonts w:ascii="Times New Roman" w:eastAsia="Times New Roman" w:hAnsi="Times New Roman" w:cs="Times New Roman"/>
                <w:sz w:val="20"/>
                <w:szCs w:val="20"/>
                <w:lang w:val="en-AU"/>
              </w:rPr>
              <w:t xml:space="preserve">With support from CBFiM specialist, carry out on-site CBFiM training (facilitated by a CBFiM specialist in collaboration with resident fire specialists from Bwabwata). </w:t>
            </w:r>
          </w:p>
        </w:tc>
        <w:tc>
          <w:tcPr>
            <w:tcW w:w="3402" w:type="dxa"/>
          </w:tcPr>
          <w:p w:rsidR="001A4C4F" w:rsidRPr="00A15271" w:rsidRDefault="00A15271" w:rsidP="00B86BAA">
            <w:pPr>
              <w:rPr>
                <w:rFonts w:ascii="Times New Roman" w:hAnsi="Times New Roman" w:cs="Times New Roman"/>
                <w:sz w:val="20"/>
                <w:szCs w:val="20"/>
              </w:rPr>
            </w:pPr>
            <w:r w:rsidRPr="00A15271">
              <w:rPr>
                <w:rFonts w:ascii="Times New Roman" w:hAnsi="Times New Roman" w:cs="Times New Roman"/>
                <w:sz w:val="20"/>
                <w:szCs w:val="20"/>
              </w:rPr>
              <w:t>March</w:t>
            </w:r>
            <w:r w:rsidR="001A4C4F" w:rsidRPr="00A15271">
              <w:rPr>
                <w:rFonts w:ascii="Times New Roman" w:hAnsi="Times New Roman" w:cs="Times New Roman"/>
                <w:sz w:val="20"/>
                <w:szCs w:val="20"/>
              </w:rPr>
              <w:t xml:space="preserve"> 2014</w:t>
            </w:r>
          </w:p>
        </w:tc>
      </w:tr>
      <w:tr w:rsidR="00A15271" w:rsidRPr="00A15271" w:rsidTr="00A15271">
        <w:tc>
          <w:tcPr>
            <w:tcW w:w="993" w:type="dxa"/>
          </w:tcPr>
          <w:p w:rsidR="001A4C4F" w:rsidRPr="00A15271" w:rsidRDefault="001A4C4F" w:rsidP="00B86BAA">
            <w:pPr>
              <w:rPr>
                <w:rFonts w:ascii="Times New Roman" w:eastAsia="Times New Roman" w:hAnsi="Times New Roman" w:cs="Times New Roman"/>
                <w:sz w:val="20"/>
                <w:szCs w:val="20"/>
                <w:lang w:val="en-AU"/>
              </w:rPr>
            </w:pPr>
            <w:r w:rsidRPr="00A15271">
              <w:rPr>
                <w:rFonts w:ascii="Times New Roman" w:eastAsia="Times New Roman" w:hAnsi="Times New Roman" w:cs="Times New Roman"/>
                <w:sz w:val="20"/>
                <w:szCs w:val="20"/>
                <w:lang w:val="en-AU"/>
              </w:rPr>
              <w:t>4</w:t>
            </w:r>
          </w:p>
        </w:tc>
        <w:tc>
          <w:tcPr>
            <w:tcW w:w="10490" w:type="dxa"/>
          </w:tcPr>
          <w:p w:rsidR="001A4C4F" w:rsidRPr="00A15271" w:rsidRDefault="001A4C4F" w:rsidP="00B86BAA">
            <w:pPr>
              <w:rPr>
                <w:rFonts w:ascii="Times New Roman" w:eastAsia="Times New Roman" w:hAnsi="Times New Roman" w:cs="Times New Roman"/>
                <w:sz w:val="20"/>
                <w:szCs w:val="20"/>
                <w:lang w:val="en-AU"/>
              </w:rPr>
            </w:pPr>
            <w:r w:rsidRPr="00A15271">
              <w:rPr>
                <w:rFonts w:ascii="Times New Roman" w:eastAsia="Times New Roman" w:hAnsi="Times New Roman" w:cs="Times New Roman"/>
                <w:sz w:val="20"/>
                <w:szCs w:val="20"/>
                <w:lang w:val="en-AU"/>
              </w:rPr>
              <w:t>Develop and Integrated Trans-frontier Fire Management Strategy for Luiana and Bwabwata</w:t>
            </w:r>
          </w:p>
        </w:tc>
        <w:tc>
          <w:tcPr>
            <w:tcW w:w="3402" w:type="dxa"/>
          </w:tcPr>
          <w:p w:rsidR="001A4C4F" w:rsidRPr="00A15271" w:rsidRDefault="00A15271" w:rsidP="00B86BAA">
            <w:pPr>
              <w:rPr>
                <w:rFonts w:ascii="Times New Roman" w:hAnsi="Times New Roman" w:cs="Times New Roman"/>
                <w:sz w:val="20"/>
                <w:szCs w:val="20"/>
              </w:rPr>
            </w:pPr>
            <w:r w:rsidRPr="00A15271">
              <w:rPr>
                <w:rFonts w:ascii="Times New Roman" w:hAnsi="Times New Roman" w:cs="Times New Roman"/>
                <w:sz w:val="20"/>
                <w:szCs w:val="20"/>
              </w:rPr>
              <w:t>April</w:t>
            </w:r>
            <w:r w:rsidR="001A4C4F" w:rsidRPr="00A15271">
              <w:rPr>
                <w:rFonts w:ascii="Times New Roman" w:hAnsi="Times New Roman" w:cs="Times New Roman"/>
                <w:sz w:val="20"/>
                <w:szCs w:val="20"/>
              </w:rPr>
              <w:t xml:space="preserve"> 2013</w:t>
            </w:r>
          </w:p>
        </w:tc>
      </w:tr>
      <w:tr w:rsidR="00A15271" w:rsidRPr="00A15271" w:rsidTr="00A15271">
        <w:tc>
          <w:tcPr>
            <w:tcW w:w="993" w:type="dxa"/>
          </w:tcPr>
          <w:p w:rsidR="001A4C4F" w:rsidRPr="00A15271" w:rsidRDefault="001A4C4F" w:rsidP="00B86BAA">
            <w:pPr>
              <w:rPr>
                <w:rFonts w:ascii="Times New Roman" w:eastAsia="Times New Roman" w:hAnsi="Times New Roman" w:cs="Times New Roman"/>
                <w:sz w:val="20"/>
                <w:szCs w:val="20"/>
                <w:lang w:val="en-AU"/>
              </w:rPr>
            </w:pPr>
            <w:r w:rsidRPr="00A15271">
              <w:rPr>
                <w:rFonts w:ascii="Times New Roman" w:eastAsia="Times New Roman" w:hAnsi="Times New Roman" w:cs="Times New Roman"/>
                <w:sz w:val="20"/>
                <w:szCs w:val="20"/>
                <w:lang w:val="en-AU"/>
              </w:rPr>
              <w:t>5</w:t>
            </w:r>
          </w:p>
        </w:tc>
        <w:tc>
          <w:tcPr>
            <w:tcW w:w="10490" w:type="dxa"/>
          </w:tcPr>
          <w:p w:rsidR="001A4C4F" w:rsidRPr="00A15271" w:rsidRDefault="001A4C4F" w:rsidP="00B86BAA">
            <w:pPr>
              <w:rPr>
                <w:rFonts w:ascii="Times New Roman" w:hAnsi="Times New Roman" w:cs="Times New Roman"/>
                <w:sz w:val="20"/>
                <w:szCs w:val="20"/>
              </w:rPr>
            </w:pPr>
            <w:r w:rsidRPr="00A15271">
              <w:rPr>
                <w:rFonts w:ascii="Times New Roman" w:eastAsia="Times New Roman" w:hAnsi="Times New Roman" w:cs="Times New Roman"/>
                <w:sz w:val="20"/>
                <w:szCs w:val="20"/>
                <w:lang w:val="en-AU"/>
              </w:rPr>
              <w:t>Develop institutional framework for long-term community collaboration and communication between Luiana and Bwabwata, i.e. establish appropriate local transboundary forum in Luiana and Bwabwata that would be responsible for further developing the transboundary linkages between Luiana and Bwabwata communities and formalise the roles and responsibilities for the forum.</w:t>
            </w:r>
          </w:p>
        </w:tc>
        <w:tc>
          <w:tcPr>
            <w:tcW w:w="3402" w:type="dxa"/>
          </w:tcPr>
          <w:p w:rsidR="001A4C4F" w:rsidRPr="00A15271" w:rsidRDefault="00A15271" w:rsidP="00B86BAA">
            <w:pPr>
              <w:rPr>
                <w:rFonts w:ascii="Times New Roman" w:hAnsi="Times New Roman" w:cs="Times New Roman"/>
                <w:sz w:val="20"/>
                <w:szCs w:val="20"/>
              </w:rPr>
            </w:pPr>
            <w:r w:rsidRPr="00A15271">
              <w:rPr>
                <w:rFonts w:ascii="Times New Roman" w:hAnsi="Times New Roman" w:cs="Times New Roman"/>
                <w:sz w:val="20"/>
                <w:szCs w:val="20"/>
              </w:rPr>
              <w:t>March – April</w:t>
            </w:r>
            <w:r w:rsidR="001A4C4F" w:rsidRPr="00A15271">
              <w:rPr>
                <w:rFonts w:ascii="Times New Roman" w:hAnsi="Times New Roman" w:cs="Times New Roman"/>
                <w:sz w:val="20"/>
                <w:szCs w:val="20"/>
              </w:rPr>
              <w:t xml:space="preserve"> 2013</w:t>
            </w:r>
          </w:p>
        </w:tc>
      </w:tr>
      <w:tr w:rsidR="00A15271" w:rsidRPr="00A15271" w:rsidTr="00A15271">
        <w:tc>
          <w:tcPr>
            <w:tcW w:w="993" w:type="dxa"/>
          </w:tcPr>
          <w:p w:rsidR="001A4C4F" w:rsidRPr="00A15271" w:rsidRDefault="001A4C4F" w:rsidP="00B86BAA">
            <w:pPr>
              <w:rPr>
                <w:rFonts w:ascii="Times New Roman" w:eastAsia="Times New Roman" w:hAnsi="Times New Roman" w:cs="Times New Roman"/>
                <w:sz w:val="20"/>
                <w:szCs w:val="20"/>
                <w:lang w:val="en-AU"/>
              </w:rPr>
            </w:pPr>
            <w:r w:rsidRPr="00A15271">
              <w:rPr>
                <w:rFonts w:ascii="Times New Roman" w:eastAsia="Times New Roman" w:hAnsi="Times New Roman" w:cs="Times New Roman"/>
                <w:sz w:val="20"/>
                <w:szCs w:val="20"/>
                <w:lang w:val="en-AU"/>
              </w:rPr>
              <w:t>6</w:t>
            </w:r>
          </w:p>
        </w:tc>
        <w:tc>
          <w:tcPr>
            <w:tcW w:w="10490" w:type="dxa"/>
          </w:tcPr>
          <w:p w:rsidR="001A4C4F" w:rsidRPr="00A15271" w:rsidRDefault="001A4C4F" w:rsidP="00B86BAA">
            <w:pPr>
              <w:rPr>
                <w:rFonts w:ascii="Times New Roman" w:hAnsi="Times New Roman" w:cs="Times New Roman"/>
                <w:sz w:val="20"/>
                <w:szCs w:val="20"/>
              </w:rPr>
            </w:pPr>
            <w:r w:rsidRPr="00A15271">
              <w:rPr>
                <w:rFonts w:ascii="Times New Roman" w:eastAsia="Times New Roman" w:hAnsi="Times New Roman" w:cs="Times New Roman"/>
                <w:sz w:val="20"/>
                <w:szCs w:val="20"/>
                <w:lang w:val="en-AU"/>
              </w:rPr>
              <w:t>Provide technical assistance to the Luiana-Bwabwata transboundary community forum to improve their advocacy skills, and equip them to address their local authorities and to obtain further buy-in for the forum and its objectives from their respective governments.</w:t>
            </w:r>
          </w:p>
        </w:tc>
        <w:tc>
          <w:tcPr>
            <w:tcW w:w="3402" w:type="dxa"/>
          </w:tcPr>
          <w:p w:rsidR="001A4C4F" w:rsidRPr="00A15271" w:rsidRDefault="00A15271" w:rsidP="00B86BAA">
            <w:pPr>
              <w:rPr>
                <w:rFonts w:ascii="Times New Roman" w:hAnsi="Times New Roman" w:cs="Times New Roman"/>
                <w:sz w:val="20"/>
                <w:szCs w:val="20"/>
              </w:rPr>
            </w:pPr>
            <w:r w:rsidRPr="00A15271">
              <w:rPr>
                <w:rFonts w:ascii="Times New Roman" w:hAnsi="Times New Roman" w:cs="Times New Roman"/>
                <w:sz w:val="20"/>
                <w:szCs w:val="20"/>
              </w:rPr>
              <w:t>October 2013 - June</w:t>
            </w:r>
            <w:r w:rsidR="001A4C4F" w:rsidRPr="00A15271">
              <w:rPr>
                <w:rFonts w:ascii="Times New Roman" w:hAnsi="Times New Roman" w:cs="Times New Roman"/>
                <w:sz w:val="20"/>
                <w:szCs w:val="20"/>
              </w:rPr>
              <w:t xml:space="preserve"> 2014 </w:t>
            </w:r>
          </w:p>
        </w:tc>
      </w:tr>
      <w:tr w:rsidR="00A15271" w:rsidRPr="00A15271" w:rsidTr="00A15271">
        <w:tc>
          <w:tcPr>
            <w:tcW w:w="993" w:type="dxa"/>
          </w:tcPr>
          <w:p w:rsidR="001A4C4F" w:rsidRPr="00A15271" w:rsidRDefault="001A4C4F" w:rsidP="00B86BAA">
            <w:pPr>
              <w:rPr>
                <w:rFonts w:ascii="Times New Roman" w:eastAsia="Times New Roman" w:hAnsi="Times New Roman" w:cs="Times New Roman"/>
                <w:sz w:val="20"/>
                <w:szCs w:val="20"/>
                <w:lang w:val="en-AU"/>
              </w:rPr>
            </w:pPr>
            <w:r w:rsidRPr="00A15271">
              <w:rPr>
                <w:rFonts w:ascii="Times New Roman" w:eastAsia="Times New Roman" w:hAnsi="Times New Roman" w:cs="Times New Roman"/>
                <w:sz w:val="20"/>
                <w:szCs w:val="20"/>
                <w:lang w:val="en-AU"/>
              </w:rPr>
              <w:t>7</w:t>
            </w:r>
          </w:p>
        </w:tc>
        <w:tc>
          <w:tcPr>
            <w:tcW w:w="10490" w:type="dxa"/>
          </w:tcPr>
          <w:p w:rsidR="001A4C4F" w:rsidRPr="00A15271" w:rsidRDefault="001A4C4F" w:rsidP="00B86BAA">
            <w:pPr>
              <w:rPr>
                <w:rFonts w:ascii="Times New Roman" w:eastAsia="Times New Roman" w:hAnsi="Times New Roman" w:cs="Times New Roman"/>
                <w:sz w:val="20"/>
                <w:szCs w:val="20"/>
                <w:lang w:val="en-AU"/>
              </w:rPr>
            </w:pPr>
            <w:r w:rsidRPr="00A15271">
              <w:rPr>
                <w:rFonts w:ascii="Times New Roman" w:eastAsia="Times New Roman" w:hAnsi="Times New Roman" w:cs="Times New Roman"/>
                <w:sz w:val="20"/>
                <w:szCs w:val="20"/>
                <w:lang w:val="en-AU"/>
              </w:rPr>
              <w:t>At regular intervals during the course of the project, engage with the KAZA-TFCA secretariat to share lessons learnt and to identify ways that this activity could be transferred into common practice and further institutionalised in the broader KAZA-TFCA.</w:t>
            </w:r>
          </w:p>
        </w:tc>
        <w:tc>
          <w:tcPr>
            <w:tcW w:w="3402" w:type="dxa"/>
          </w:tcPr>
          <w:p w:rsidR="001A4C4F" w:rsidRPr="00A15271" w:rsidRDefault="00A15271" w:rsidP="00B86BAA">
            <w:pPr>
              <w:rPr>
                <w:rFonts w:ascii="Times New Roman" w:hAnsi="Times New Roman" w:cs="Times New Roman"/>
                <w:sz w:val="20"/>
                <w:szCs w:val="20"/>
              </w:rPr>
            </w:pPr>
            <w:r w:rsidRPr="00A15271">
              <w:rPr>
                <w:rFonts w:ascii="Times New Roman" w:hAnsi="Times New Roman" w:cs="Times New Roman"/>
                <w:sz w:val="20"/>
                <w:szCs w:val="20"/>
              </w:rPr>
              <w:t>October 2013 – June 2014</w:t>
            </w:r>
          </w:p>
        </w:tc>
      </w:tr>
    </w:tbl>
    <w:p w:rsidR="00503353" w:rsidRPr="00A15271" w:rsidRDefault="00503353" w:rsidP="001A4C4F">
      <w:pPr>
        <w:rPr>
          <w:rFonts w:ascii="Times New Roman" w:hAnsi="Times New Roman" w:cs="Times New Roman"/>
        </w:rPr>
      </w:pPr>
    </w:p>
    <w:sectPr w:rsidR="00503353" w:rsidRPr="00A15271" w:rsidSect="001A4C4F">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72C1"/>
    <w:multiLevelType w:val="hybridMultilevel"/>
    <w:tmpl w:val="131C7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B912FD"/>
    <w:multiLevelType w:val="hybridMultilevel"/>
    <w:tmpl w:val="B27CE0EA"/>
    <w:lvl w:ilvl="0" w:tplc="0809000F">
      <w:start w:val="1"/>
      <w:numFmt w:val="decimal"/>
      <w:lvlText w:val="%1."/>
      <w:lvlJc w:val="left"/>
      <w:pPr>
        <w:ind w:left="720" w:hanging="360"/>
      </w:pPr>
      <w:rPr>
        <w:rFonts w:ascii="Times New Roman" w:eastAsia="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C4F"/>
    <w:rsid w:val="001A4C4F"/>
    <w:rsid w:val="00503353"/>
    <w:rsid w:val="007970D7"/>
    <w:rsid w:val="00A15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C4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C4F"/>
    <w:pPr>
      <w:ind w:left="720"/>
      <w:contextualSpacing/>
    </w:pPr>
  </w:style>
  <w:style w:type="table" w:styleId="TableGrid">
    <w:name w:val="Table Grid"/>
    <w:basedOn w:val="TableNormal"/>
    <w:uiPriority w:val="59"/>
    <w:rsid w:val="001A4C4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C4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C4F"/>
    <w:pPr>
      <w:ind w:left="720"/>
      <w:contextualSpacing/>
    </w:pPr>
  </w:style>
  <w:style w:type="table" w:styleId="TableGrid">
    <w:name w:val="Table Grid"/>
    <w:basedOn w:val="TableNormal"/>
    <w:uiPriority w:val="59"/>
    <w:rsid w:val="001A4C4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dc:creator>
  <cp:lastModifiedBy>Martin Schneichel</cp:lastModifiedBy>
  <cp:revision>2</cp:revision>
  <dcterms:created xsi:type="dcterms:W3CDTF">2014-03-18T10:04:00Z</dcterms:created>
  <dcterms:modified xsi:type="dcterms:W3CDTF">2014-03-18T10:04:00Z</dcterms:modified>
</cp:coreProperties>
</file>