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9928" w14:textId="77777777" w:rsidR="00901602" w:rsidRPr="00B5386C" w:rsidRDefault="00901602" w:rsidP="001C2DD8">
      <w:pPr>
        <w:spacing w:before="0" w:after="0" w:line="240" w:lineRule="auto"/>
        <w:rPr>
          <w:rFonts w:ascii="Garamond" w:hAnsi="Garamond"/>
          <w:sz w:val="52"/>
          <w:szCs w:val="52"/>
          <w:lang w:val="en-GB"/>
        </w:rPr>
      </w:pPr>
    </w:p>
    <w:p w14:paraId="2DB074CA" w14:textId="77777777" w:rsidR="009F2287" w:rsidRPr="00B5386C" w:rsidRDefault="009F2287" w:rsidP="00C5086D">
      <w:pPr>
        <w:shd w:val="clear" w:color="auto" w:fill="4F6228"/>
        <w:spacing w:before="0" w:after="0" w:line="240" w:lineRule="auto"/>
        <w:jc w:val="center"/>
        <w:rPr>
          <w:rFonts w:ascii="Garamond" w:hAnsi="Garamond"/>
          <w:color w:val="E5DFEC"/>
          <w:sz w:val="40"/>
          <w:szCs w:val="40"/>
          <w:lang w:val="en-GB"/>
        </w:rPr>
      </w:pPr>
    </w:p>
    <w:p w14:paraId="103582A4" w14:textId="77777777" w:rsidR="00901602" w:rsidRPr="00B5386C" w:rsidRDefault="00901602" w:rsidP="00C5086D">
      <w:pPr>
        <w:shd w:val="clear" w:color="auto" w:fill="4F6228"/>
        <w:tabs>
          <w:tab w:val="left" w:pos="3465"/>
        </w:tabs>
        <w:spacing w:before="0" w:after="0" w:line="240" w:lineRule="auto"/>
        <w:rPr>
          <w:rFonts w:ascii="Garamond" w:hAnsi="Garamond"/>
          <w:color w:val="E5DFEC"/>
          <w:sz w:val="40"/>
          <w:szCs w:val="40"/>
          <w:lang w:val="en-GB"/>
        </w:rPr>
      </w:pPr>
      <w:r w:rsidRPr="00B5386C">
        <w:rPr>
          <w:rFonts w:ascii="Garamond" w:hAnsi="Garamond"/>
          <w:color w:val="E5DFEC"/>
          <w:sz w:val="40"/>
          <w:szCs w:val="40"/>
          <w:lang w:val="en-GB"/>
        </w:rPr>
        <w:tab/>
      </w:r>
    </w:p>
    <w:p w14:paraId="6FE19A87" w14:textId="6CEDF486" w:rsidR="00901602" w:rsidRPr="00B5386C" w:rsidRDefault="0037133D" w:rsidP="00C5086D">
      <w:pPr>
        <w:shd w:val="clear" w:color="auto" w:fill="4F6228"/>
        <w:spacing w:before="0" w:after="0" w:line="240" w:lineRule="auto"/>
        <w:jc w:val="center"/>
        <w:rPr>
          <w:rFonts w:ascii="Garamond" w:hAnsi="Garamond"/>
          <w:b/>
          <w:color w:val="5F497A"/>
          <w:sz w:val="48"/>
          <w:szCs w:val="48"/>
          <w:lang w:val="en-GB"/>
        </w:rPr>
      </w:pPr>
      <w:r w:rsidRPr="00B5386C">
        <w:rPr>
          <w:rFonts w:ascii="Garamond" w:hAnsi="Garamond"/>
          <w:b/>
          <w:color w:val="E5DFEC"/>
          <w:sz w:val="48"/>
          <w:szCs w:val="48"/>
          <w:lang w:val="en-GB"/>
        </w:rPr>
        <w:t xml:space="preserve">TOURISM CONCESSION GUIDELINES FOR </w:t>
      </w:r>
      <w:r w:rsidR="009F2287" w:rsidRPr="00B5386C">
        <w:rPr>
          <w:rFonts w:ascii="Garamond" w:hAnsi="Garamond"/>
          <w:b/>
          <w:color w:val="E5DFEC"/>
          <w:sz w:val="48"/>
          <w:szCs w:val="48"/>
          <w:lang w:val="en-GB"/>
        </w:rPr>
        <w:t>TRANSFRONTIER CONSERVATION AREAS</w:t>
      </w:r>
      <w:r w:rsidR="008921D3" w:rsidRPr="00B5386C">
        <w:rPr>
          <w:rFonts w:ascii="Garamond" w:hAnsi="Garamond"/>
          <w:b/>
          <w:color w:val="E5DFEC"/>
          <w:sz w:val="48"/>
          <w:szCs w:val="48"/>
          <w:lang w:val="en-GB"/>
        </w:rPr>
        <w:t xml:space="preserve"> IN SADC</w:t>
      </w:r>
      <w:r w:rsidR="00901602" w:rsidRPr="00B5386C">
        <w:rPr>
          <w:rFonts w:ascii="Garamond" w:hAnsi="Garamond"/>
          <w:b/>
          <w:color w:val="5F497A"/>
          <w:sz w:val="48"/>
          <w:szCs w:val="48"/>
          <w:lang w:val="en-GB"/>
        </w:rPr>
        <w:tab/>
      </w:r>
    </w:p>
    <w:p w14:paraId="3CF21BCA" w14:textId="77777777" w:rsidR="00901602" w:rsidRPr="00B5386C" w:rsidRDefault="00901602" w:rsidP="00C5086D">
      <w:pPr>
        <w:shd w:val="clear" w:color="auto" w:fill="4F6228"/>
        <w:spacing w:before="0" w:after="0" w:line="240" w:lineRule="auto"/>
        <w:jc w:val="center"/>
        <w:rPr>
          <w:rFonts w:ascii="Garamond" w:hAnsi="Garamond"/>
          <w:b/>
          <w:color w:val="E5DFEC"/>
          <w:sz w:val="48"/>
          <w:szCs w:val="48"/>
          <w:lang w:val="en-GB"/>
        </w:rPr>
      </w:pPr>
    </w:p>
    <w:p w14:paraId="5B3F6224" w14:textId="77777777" w:rsidR="003841E9" w:rsidRPr="00B5386C" w:rsidRDefault="003841E9" w:rsidP="001C2DD8">
      <w:pPr>
        <w:spacing w:before="0" w:after="0" w:line="240" w:lineRule="auto"/>
        <w:rPr>
          <w:rFonts w:ascii="Garamond" w:hAnsi="Garamond"/>
          <w:color w:val="5F497A"/>
          <w:sz w:val="28"/>
          <w:szCs w:val="28"/>
          <w:lang w:val="en-GB"/>
        </w:rPr>
      </w:pPr>
    </w:p>
    <w:p w14:paraId="35B4EEF0" w14:textId="1D61AD18" w:rsidR="003841E9" w:rsidRPr="00B5386C" w:rsidRDefault="001C2DD8" w:rsidP="00C5086D">
      <w:pPr>
        <w:spacing w:before="0" w:after="0" w:line="240" w:lineRule="auto"/>
        <w:jc w:val="center"/>
        <w:rPr>
          <w:rFonts w:ascii="Garamond" w:hAnsi="Garamond"/>
          <w:color w:val="5F497A"/>
          <w:sz w:val="16"/>
          <w:szCs w:val="16"/>
          <w:lang w:val="en-GB"/>
        </w:rPr>
      </w:pPr>
      <w:r w:rsidRPr="00B5386C">
        <w:rPr>
          <w:rFonts w:ascii="Garamond" w:hAnsi="Garamond"/>
          <w:noProof/>
          <w:color w:val="5F497A"/>
          <w:sz w:val="16"/>
          <w:szCs w:val="16"/>
        </w:rPr>
        <w:drawing>
          <wp:inline distT="0" distB="0" distL="0" distR="0" wp14:anchorId="473A2C16" wp14:editId="5701D83B">
            <wp:extent cx="5731510" cy="40493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c tfca pic.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049395"/>
                    </a:xfrm>
                    <a:prstGeom prst="rect">
                      <a:avLst/>
                    </a:prstGeom>
                  </pic:spPr>
                </pic:pic>
              </a:graphicData>
            </a:graphic>
          </wp:inline>
        </w:drawing>
      </w:r>
    </w:p>
    <w:p w14:paraId="793F4513" w14:textId="003D27B1" w:rsidR="003841E9" w:rsidRPr="00B5386C" w:rsidRDefault="001C2DD8" w:rsidP="00C5086D">
      <w:pPr>
        <w:spacing w:before="0" w:after="0" w:line="240" w:lineRule="auto"/>
        <w:jc w:val="center"/>
        <w:rPr>
          <w:rFonts w:ascii="Garamond" w:hAnsi="Garamond"/>
          <w:color w:val="5F497A"/>
          <w:sz w:val="16"/>
          <w:szCs w:val="16"/>
          <w:lang w:val="en-GB"/>
        </w:rPr>
      </w:pPr>
      <w:r w:rsidRPr="00B5386C">
        <w:rPr>
          <w:rFonts w:ascii="Garamond" w:hAnsi="Garamond"/>
          <w:color w:val="5F497A"/>
          <w:sz w:val="16"/>
          <w:szCs w:val="16"/>
          <w:lang w:val="en-GB"/>
        </w:rPr>
        <w:t>Source: Peace Parks Foundation, 2014</w:t>
      </w:r>
    </w:p>
    <w:p w14:paraId="0B49EC95" w14:textId="77777777" w:rsidR="003841E9" w:rsidRPr="00B5386C" w:rsidRDefault="003841E9" w:rsidP="00C5086D">
      <w:pPr>
        <w:spacing w:before="0" w:after="0" w:line="240" w:lineRule="auto"/>
        <w:jc w:val="center"/>
        <w:rPr>
          <w:rFonts w:ascii="Garamond" w:hAnsi="Garamond"/>
          <w:color w:val="5F497A"/>
          <w:sz w:val="28"/>
          <w:szCs w:val="28"/>
          <w:lang w:val="en-GB"/>
        </w:rPr>
      </w:pPr>
    </w:p>
    <w:p w14:paraId="316117F2" w14:textId="73478313" w:rsidR="008921D3" w:rsidRPr="00B5386C" w:rsidRDefault="00BC5CC4" w:rsidP="008921D3">
      <w:pPr>
        <w:spacing w:before="0" w:after="0" w:line="240" w:lineRule="auto"/>
        <w:jc w:val="center"/>
        <w:rPr>
          <w:rFonts w:ascii="Garamond" w:hAnsi="Garamond"/>
          <w:color w:val="76923C"/>
          <w:sz w:val="40"/>
          <w:szCs w:val="40"/>
          <w:lang w:val="en-GB"/>
        </w:rPr>
      </w:pPr>
      <w:r>
        <w:rPr>
          <w:rFonts w:ascii="Garamond" w:hAnsi="Garamond"/>
          <w:color w:val="76923C"/>
          <w:sz w:val="40"/>
          <w:szCs w:val="40"/>
          <w:lang w:val="en-GB"/>
        </w:rPr>
        <w:t>Final</w:t>
      </w:r>
      <w:r w:rsidR="008921D3" w:rsidRPr="00B5386C">
        <w:rPr>
          <w:rFonts w:ascii="Garamond" w:hAnsi="Garamond"/>
          <w:color w:val="76923C"/>
          <w:sz w:val="40"/>
          <w:szCs w:val="40"/>
          <w:lang w:val="en-GB"/>
        </w:rPr>
        <w:t xml:space="preserve">: Version </w:t>
      </w:r>
      <w:r w:rsidR="00665CFE">
        <w:rPr>
          <w:rFonts w:ascii="Garamond" w:hAnsi="Garamond"/>
          <w:color w:val="76923C"/>
          <w:sz w:val="40"/>
          <w:szCs w:val="40"/>
          <w:lang w:val="en-GB"/>
        </w:rPr>
        <w:t>4</w:t>
      </w:r>
    </w:p>
    <w:p w14:paraId="498D496B" w14:textId="77777777" w:rsidR="008921D3" w:rsidRPr="00B5386C" w:rsidRDefault="008921D3" w:rsidP="008921D3">
      <w:pPr>
        <w:spacing w:before="0" w:after="0" w:line="240" w:lineRule="auto"/>
        <w:jc w:val="center"/>
        <w:rPr>
          <w:rFonts w:ascii="Garamond" w:hAnsi="Garamond"/>
          <w:color w:val="76923C"/>
          <w:sz w:val="40"/>
          <w:szCs w:val="40"/>
          <w:lang w:val="en-GB"/>
        </w:rPr>
      </w:pPr>
    </w:p>
    <w:p w14:paraId="0B9AB7E3" w14:textId="53FA0398" w:rsidR="008921D3" w:rsidRPr="00B5386C" w:rsidRDefault="00665CFE" w:rsidP="008921D3">
      <w:pPr>
        <w:spacing w:before="0" w:after="0" w:line="240" w:lineRule="auto"/>
        <w:jc w:val="center"/>
        <w:rPr>
          <w:rFonts w:ascii="Garamond" w:hAnsi="Garamond"/>
          <w:color w:val="76923C"/>
          <w:lang w:val="en-GB"/>
        </w:rPr>
      </w:pPr>
      <w:r>
        <w:rPr>
          <w:rFonts w:ascii="Garamond" w:hAnsi="Garamond"/>
          <w:color w:val="76923C"/>
          <w:lang w:val="en-GB"/>
        </w:rPr>
        <w:t>28</w:t>
      </w:r>
      <w:r w:rsidR="00BC5CC4">
        <w:rPr>
          <w:rFonts w:ascii="Garamond" w:hAnsi="Garamond"/>
          <w:color w:val="76923C"/>
          <w:lang w:val="en-GB"/>
        </w:rPr>
        <w:t xml:space="preserve"> November</w:t>
      </w:r>
      <w:r w:rsidR="002A3D2D">
        <w:rPr>
          <w:rFonts w:ascii="Garamond" w:hAnsi="Garamond"/>
          <w:color w:val="76923C"/>
          <w:lang w:val="en-GB"/>
        </w:rPr>
        <w:t xml:space="preserve"> </w:t>
      </w:r>
      <w:r w:rsidR="008921D3" w:rsidRPr="00B5386C">
        <w:rPr>
          <w:rFonts w:ascii="Garamond" w:hAnsi="Garamond"/>
          <w:color w:val="76923C"/>
          <w:lang w:val="en-GB"/>
        </w:rPr>
        <w:t>2014</w:t>
      </w:r>
    </w:p>
    <w:p w14:paraId="681965BE" w14:textId="77777777" w:rsidR="008921D3" w:rsidRPr="00B5386C" w:rsidRDefault="008921D3" w:rsidP="001C2DD8">
      <w:pPr>
        <w:spacing w:before="0" w:after="0" w:line="240" w:lineRule="auto"/>
        <w:rPr>
          <w:rFonts w:ascii="Garamond" w:hAnsi="Garamond"/>
          <w:color w:val="5F497A"/>
          <w:sz w:val="28"/>
          <w:szCs w:val="28"/>
          <w:lang w:val="en-GB"/>
        </w:rPr>
      </w:pPr>
    </w:p>
    <w:p w14:paraId="7FD4338F" w14:textId="77777777" w:rsidR="00901602" w:rsidRPr="00B5386C" w:rsidRDefault="009F2287" w:rsidP="00C5086D">
      <w:pPr>
        <w:spacing w:before="0" w:after="0" w:line="240" w:lineRule="auto"/>
        <w:jc w:val="center"/>
        <w:rPr>
          <w:rFonts w:ascii="Garamond" w:hAnsi="Garamond"/>
          <w:color w:val="76923C"/>
          <w:sz w:val="28"/>
          <w:szCs w:val="28"/>
          <w:lang w:val="en-GB"/>
        </w:rPr>
      </w:pPr>
      <w:r w:rsidRPr="00B5386C">
        <w:rPr>
          <w:rFonts w:ascii="Garamond" w:hAnsi="Garamond"/>
          <w:color w:val="76923C"/>
          <w:sz w:val="28"/>
          <w:szCs w:val="28"/>
          <w:lang w:val="en-GB"/>
        </w:rPr>
        <w:t xml:space="preserve">Dr </w:t>
      </w:r>
      <w:r w:rsidR="00901602" w:rsidRPr="00B5386C">
        <w:rPr>
          <w:rFonts w:ascii="Garamond" w:hAnsi="Garamond"/>
          <w:color w:val="76923C"/>
          <w:sz w:val="28"/>
          <w:szCs w:val="28"/>
          <w:lang w:val="en-GB"/>
        </w:rPr>
        <w:t>Anna Spenceley</w:t>
      </w:r>
    </w:p>
    <w:p w14:paraId="0ACAE5DF" w14:textId="77777777" w:rsidR="009F2287" w:rsidRPr="00B5386C" w:rsidRDefault="009F2287" w:rsidP="00C5086D">
      <w:pPr>
        <w:spacing w:before="0" w:after="0" w:line="240" w:lineRule="auto"/>
        <w:jc w:val="center"/>
        <w:rPr>
          <w:rFonts w:ascii="Garamond" w:hAnsi="Garamond"/>
          <w:color w:val="76923C"/>
          <w:sz w:val="28"/>
          <w:szCs w:val="28"/>
          <w:lang w:val="en-GB"/>
        </w:rPr>
      </w:pPr>
    </w:p>
    <w:p w14:paraId="24E1454D" w14:textId="77777777" w:rsidR="009F2287" w:rsidRPr="00B5386C" w:rsidRDefault="009F2287" w:rsidP="00C5086D">
      <w:pPr>
        <w:spacing w:before="0" w:after="0" w:line="240" w:lineRule="auto"/>
        <w:jc w:val="center"/>
        <w:rPr>
          <w:rFonts w:ascii="Garamond" w:hAnsi="Garamond"/>
          <w:color w:val="76923C"/>
          <w:sz w:val="28"/>
          <w:szCs w:val="28"/>
          <w:lang w:val="en-GB"/>
        </w:rPr>
      </w:pPr>
      <w:r w:rsidRPr="00B5386C">
        <w:rPr>
          <w:rFonts w:ascii="Garamond" w:hAnsi="Garamond"/>
          <w:color w:val="76923C"/>
          <w:sz w:val="28"/>
          <w:szCs w:val="28"/>
          <w:lang w:val="en-GB"/>
        </w:rPr>
        <w:t>PO Box 132, Dolphin Coast, Ballito, 4404, South Africa</w:t>
      </w:r>
    </w:p>
    <w:p w14:paraId="712C51AB" w14:textId="77777777" w:rsidR="006D06DE" w:rsidRPr="00B5386C" w:rsidRDefault="009F2287" w:rsidP="00C5086D">
      <w:pPr>
        <w:spacing w:before="0" w:after="0" w:line="240" w:lineRule="auto"/>
        <w:jc w:val="center"/>
        <w:rPr>
          <w:rFonts w:ascii="Garamond" w:hAnsi="Garamond"/>
          <w:color w:val="76923C"/>
          <w:sz w:val="28"/>
          <w:szCs w:val="28"/>
          <w:lang w:val="en-GB"/>
        </w:rPr>
      </w:pPr>
      <w:proofErr w:type="gramStart"/>
      <w:r w:rsidRPr="00B5386C">
        <w:rPr>
          <w:rFonts w:ascii="Garamond" w:hAnsi="Garamond"/>
          <w:color w:val="76923C"/>
          <w:sz w:val="28"/>
          <w:szCs w:val="28"/>
          <w:lang w:val="en-GB"/>
        </w:rPr>
        <w:t>annaspenceley@gmail.com</w:t>
      </w:r>
      <w:proofErr w:type="gramEnd"/>
      <w:r w:rsidRPr="00B5386C">
        <w:rPr>
          <w:rFonts w:ascii="Garamond" w:hAnsi="Garamond"/>
          <w:color w:val="76923C"/>
          <w:sz w:val="28"/>
          <w:szCs w:val="28"/>
          <w:lang w:val="en-GB"/>
        </w:rPr>
        <w:t xml:space="preserve"> / +27 72 311 5700</w:t>
      </w:r>
    </w:p>
    <w:p w14:paraId="4C45FDE3" w14:textId="77777777" w:rsidR="009F2287" w:rsidRPr="00B5386C" w:rsidRDefault="009F2287" w:rsidP="00C5086D">
      <w:pPr>
        <w:spacing w:before="0" w:after="0" w:line="240" w:lineRule="auto"/>
        <w:jc w:val="center"/>
        <w:rPr>
          <w:rFonts w:ascii="Garamond" w:hAnsi="Garamond"/>
          <w:color w:val="76923C"/>
          <w:sz w:val="28"/>
          <w:szCs w:val="28"/>
          <w:lang w:val="en-GB"/>
        </w:rPr>
      </w:pPr>
      <w:r w:rsidRPr="00B5386C">
        <w:rPr>
          <w:rFonts w:ascii="Garamond" w:hAnsi="Garamond"/>
          <w:color w:val="76923C"/>
          <w:sz w:val="28"/>
          <w:szCs w:val="28"/>
          <w:lang w:val="en-GB"/>
        </w:rPr>
        <w:t>www.anna.spenceley.co.uk</w:t>
      </w:r>
    </w:p>
    <w:p w14:paraId="42C37C36" w14:textId="4528587D" w:rsidR="00901602" w:rsidRPr="00B5386C" w:rsidRDefault="00901602" w:rsidP="00C5086D">
      <w:pPr>
        <w:spacing w:before="0" w:after="0" w:line="240" w:lineRule="auto"/>
        <w:rPr>
          <w:rFonts w:ascii="Garamond" w:hAnsi="Garamond"/>
          <w:lang w:val="en-GB"/>
        </w:rPr>
      </w:pPr>
    </w:p>
    <w:p w14:paraId="6080F031" w14:textId="77777777" w:rsidR="00901602" w:rsidRPr="00B5386C" w:rsidRDefault="00901602" w:rsidP="00C5086D">
      <w:pPr>
        <w:pStyle w:val="TOCHeading1"/>
        <w:shd w:val="clear" w:color="auto" w:fill="4F6228"/>
        <w:spacing w:before="0" w:line="240" w:lineRule="auto"/>
        <w:rPr>
          <w:rFonts w:ascii="Garamond" w:hAnsi="Garamond" w:cs="Calibri"/>
          <w:sz w:val="24"/>
          <w:szCs w:val="24"/>
          <w:lang w:val="en-GB"/>
        </w:rPr>
      </w:pPr>
      <w:bookmarkStart w:id="0" w:name="_Ref289423556"/>
      <w:bookmarkStart w:id="1" w:name="_Ref289423552"/>
      <w:r w:rsidRPr="00B5386C">
        <w:rPr>
          <w:rFonts w:ascii="Garamond" w:hAnsi="Garamond" w:cs="Calibri"/>
          <w:sz w:val="24"/>
          <w:szCs w:val="24"/>
          <w:lang w:val="en-GB"/>
        </w:rPr>
        <w:t>Table of Contents</w:t>
      </w:r>
    </w:p>
    <w:p w14:paraId="4D8B7A11" w14:textId="77777777" w:rsidR="000B6955" w:rsidRPr="00541C0D" w:rsidRDefault="000B6955">
      <w:pPr>
        <w:pStyle w:val="TOC1"/>
        <w:tabs>
          <w:tab w:val="left" w:pos="341"/>
        </w:tabs>
        <w:rPr>
          <w:rFonts w:ascii="Garamond" w:hAnsi="Garamond"/>
          <w:lang w:val="en-GB"/>
        </w:rPr>
      </w:pPr>
    </w:p>
    <w:p w14:paraId="53E14E63" w14:textId="77777777" w:rsidR="00287A8E" w:rsidRDefault="00995D2D">
      <w:pPr>
        <w:pStyle w:val="TOC1"/>
        <w:tabs>
          <w:tab w:val="left" w:pos="319"/>
        </w:tabs>
        <w:rPr>
          <w:rFonts w:asciiTheme="minorHAnsi" w:eastAsiaTheme="minorEastAsia" w:hAnsiTheme="minorHAnsi" w:cstheme="minorBidi"/>
          <w:b w:val="0"/>
          <w:bCs w:val="0"/>
          <w:caps w:val="0"/>
          <w:sz w:val="24"/>
          <w:szCs w:val="24"/>
          <w:lang w:val="en-US" w:eastAsia="ja-JP"/>
        </w:rPr>
      </w:pPr>
      <w:r w:rsidRPr="00541C0D">
        <w:rPr>
          <w:rFonts w:ascii="Garamond" w:hAnsi="Garamond"/>
          <w:sz w:val="18"/>
          <w:szCs w:val="18"/>
          <w:lang w:val="en-GB"/>
        </w:rPr>
        <w:fldChar w:fldCharType="begin"/>
      </w:r>
      <w:r w:rsidR="00901602" w:rsidRPr="00541C0D">
        <w:rPr>
          <w:rFonts w:ascii="Garamond" w:hAnsi="Garamond"/>
          <w:sz w:val="18"/>
          <w:szCs w:val="18"/>
          <w:lang w:val="en-GB"/>
        </w:rPr>
        <w:instrText xml:space="preserve"> TOC \o "1-4" \h \z \u </w:instrText>
      </w:r>
      <w:r w:rsidRPr="00541C0D">
        <w:rPr>
          <w:rFonts w:ascii="Garamond" w:hAnsi="Garamond"/>
          <w:sz w:val="18"/>
          <w:szCs w:val="18"/>
          <w:lang w:val="en-GB"/>
        </w:rPr>
        <w:fldChar w:fldCharType="separate"/>
      </w:r>
      <w:r w:rsidR="00287A8E" w:rsidRPr="00D1080E">
        <w:rPr>
          <w:rFonts w:ascii="Garamond" w:hAnsi="Garamond"/>
          <w:lang w:val="en-GB"/>
        </w:rPr>
        <w:t>1</w:t>
      </w:r>
      <w:r w:rsidR="00287A8E">
        <w:rPr>
          <w:rFonts w:asciiTheme="minorHAnsi" w:eastAsiaTheme="minorEastAsia" w:hAnsiTheme="minorHAnsi" w:cstheme="minorBidi"/>
          <w:b w:val="0"/>
          <w:bCs w:val="0"/>
          <w:caps w:val="0"/>
          <w:sz w:val="24"/>
          <w:szCs w:val="24"/>
          <w:lang w:val="en-US" w:eastAsia="ja-JP"/>
        </w:rPr>
        <w:tab/>
      </w:r>
      <w:r w:rsidR="00287A8E" w:rsidRPr="00D1080E">
        <w:rPr>
          <w:rFonts w:ascii="Garamond" w:hAnsi="Garamond"/>
          <w:lang w:val="en-GB"/>
        </w:rPr>
        <w:t>introduction</w:t>
      </w:r>
      <w:r w:rsidR="00287A8E">
        <w:tab/>
      </w:r>
      <w:r w:rsidR="00287A8E">
        <w:fldChar w:fldCharType="begin"/>
      </w:r>
      <w:r w:rsidR="00287A8E">
        <w:instrText xml:space="preserve"> PAGEREF _Toc273252867 \h </w:instrText>
      </w:r>
      <w:r w:rsidR="00287A8E">
        <w:fldChar w:fldCharType="separate"/>
      </w:r>
      <w:r w:rsidR="003548D3">
        <w:t>4</w:t>
      </w:r>
      <w:r w:rsidR="00287A8E">
        <w:fldChar w:fldCharType="end"/>
      </w:r>
    </w:p>
    <w:p w14:paraId="058909A1" w14:textId="77777777"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1.1</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Aim and objectives of the guidelines</w:t>
      </w:r>
      <w:r>
        <w:rPr>
          <w:noProof/>
        </w:rPr>
        <w:tab/>
      </w:r>
      <w:r>
        <w:rPr>
          <w:noProof/>
        </w:rPr>
        <w:fldChar w:fldCharType="begin"/>
      </w:r>
      <w:r>
        <w:rPr>
          <w:noProof/>
        </w:rPr>
        <w:instrText xml:space="preserve"> PAGEREF _Toc273252868 \h </w:instrText>
      </w:r>
      <w:r>
        <w:rPr>
          <w:noProof/>
        </w:rPr>
      </w:r>
      <w:r>
        <w:rPr>
          <w:noProof/>
        </w:rPr>
        <w:fldChar w:fldCharType="separate"/>
      </w:r>
      <w:r w:rsidR="003548D3">
        <w:rPr>
          <w:noProof/>
        </w:rPr>
        <w:t>4</w:t>
      </w:r>
      <w:r>
        <w:rPr>
          <w:noProof/>
        </w:rPr>
        <w:fldChar w:fldCharType="end"/>
      </w:r>
    </w:p>
    <w:p w14:paraId="75431AE9" w14:textId="77777777"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1.2</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Scope, structure and content</w:t>
      </w:r>
      <w:r>
        <w:rPr>
          <w:noProof/>
        </w:rPr>
        <w:tab/>
      </w:r>
      <w:r>
        <w:rPr>
          <w:noProof/>
        </w:rPr>
        <w:fldChar w:fldCharType="begin"/>
      </w:r>
      <w:r>
        <w:rPr>
          <w:noProof/>
        </w:rPr>
        <w:instrText xml:space="preserve"> PAGEREF _Toc273252869 \h </w:instrText>
      </w:r>
      <w:r>
        <w:rPr>
          <w:noProof/>
        </w:rPr>
      </w:r>
      <w:r>
        <w:rPr>
          <w:noProof/>
        </w:rPr>
        <w:fldChar w:fldCharType="separate"/>
      </w:r>
      <w:r w:rsidR="003548D3">
        <w:rPr>
          <w:noProof/>
        </w:rPr>
        <w:t>5</w:t>
      </w:r>
      <w:r>
        <w:rPr>
          <w:noProof/>
        </w:rPr>
        <w:fldChar w:fldCharType="end"/>
      </w:r>
    </w:p>
    <w:p w14:paraId="2A6C4A0B" w14:textId="77777777"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1.3</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Target audience</w:t>
      </w:r>
      <w:r>
        <w:rPr>
          <w:noProof/>
        </w:rPr>
        <w:tab/>
      </w:r>
      <w:r>
        <w:rPr>
          <w:noProof/>
        </w:rPr>
        <w:fldChar w:fldCharType="begin"/>
      </w:r>
      <w:r>
        <w:rPr>
          <w:noProof/>
        </w:rPr>
        <w:instrText xml:space="preserve"> PAGEREF _Toc273252870 \h </w:instrText>
      </w:r>
      <w:r>
        <w:rPr>
          <w:noProof/>
        </w:rPr>
      </w:r>
      <w:r>
        <w:rPr>
          <w:noProof/>
        </w:rPr>
        <w:fldChar w:fldCharType="separate"/>
      </w:r>
      <w:r w:rsidR="003548D3">
        <w:rPr>
          <w:noProof/>
        </w:rPr>
        <w:t>5</w:t>
      </w:r>
      <w:r>
        <w:rPr>
          <w:noProof/>
        </w:rPr>
        <w:fldChar w:fldCharType="end"/>
      </w:r>
    </w:p>
    <w:p w14:paraId="176142F8" w14:textId="77777777"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1.4</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Background to the guidelines</w:t>
      </w:r>
      <w:r>
        <w:rPr>
          <w:noProof/>
        </w:rPr>
        <w:tab/>
      </w:r>
      <w:r>
        <w:rPr>
          <w:noProof/>
        </w:rPr>
        <w:fldChar w:fldCharType="begin"/>
      </w:r>
      <w:r>
        <w:rPr>
          <w:noProof/>
        </w:rPr>
        <w:instrText xml:space="preserve"> PAGEREF _Toc273252871 \h </w:instrText>
      </w:r>
      <w:r>
        <w:rPr>
          <w:noProof/>
        </w:rPr>
      </w:r>
      <w:r>
        <w:rPr>
          <w:noProof/>
        </w:rPr>
        <w:fldChar w:fldCharType="separate"/>
      </w:r>
      <w:r w:rsidR="003548D3">
        <w:rPr>
          <w:noProof/>
        </w:rPr>
        <w:t>5</w:t>
      </w:r>
      <w:r>
        <w:rPr>
          <w:noProof/>
        </w:rPr>
        <w:fldChar w:fldCharType="end"/>
      </w:r>
    </w:p>
    <w:p w14:paraId="0952D5B3" w14:textId="77777777" w:rsidR="00287A8E" w:rsidRDefault="00287A8E">
      <w:pPr>
        <w:pStyle w:val="TOC1"/>
        <w:tabs>
          <w:tab w:val="left" w:pos="334"/>
        </w:tabs>
        <w:rPr>
          <w:rFonts w:asciiTheme="minorHAnsi" w:eastAsiaTheme="minorEastAsia" w:hAnsiTheme="minorHAnsi" w:cstheme="minorBidi"/>
          <w:b w:val="0"/>
          <w:bCs w:val="0"/>
          <w:caps w:val="0"/>
          <w:sz w:val="24"/>
          <w:szCs w:val="24"/>
          <w:lang w:val="en-US" w:eastAsia="ja-JP"/>
        </w:rPr>
      </w:pPr>
      <w:r w:rsidRPr="00D1080E">
        <w:rPr>
          <w:rFonts w:ascii="Garamond" w:hAnsi="Garamond"/>
          <w:lang w:val="en-GB"/>
        </w:rPr>
        <w:t>2</w:t>
      </w:r>
      <w:r>
        <w:rPr>
          <w:rFonts w:asciiTheme="minorHAnsi" w:eastAsiaTheme="minorEastAsia" w:hAnsiTheme="minorHAnsi" w:cstheme="minorBidi"/>
          <w:b w:val="0"/>
          <w:bCs w:val="0"/>
          <w:caps w:val="0"/>
          <w:sz w:val="24"/>
          <w:szCs w:val="24"/>
          <w:lang w:val="en-US" w:eastAsia="ja-JP"/>
        </w:rPr>
        <w:tab/>
      </w:r>
      <w:r w:rsidRPr="00D1080E">
        <w:rPr>
          <w:rFonts w:ascii="Garamond" w:hAnsi="Garamond"/>
          <w:lang w:val="en-GB"/>
        </w:rPr>
        <w:t>Concessioning process</w:t>
      </w:r>
      <w:r>
        <w:tab/>
      </w:r>
      <w:r>
        <w:fldChar w:fldCharType="begin"/>
      </w:r>
      <w:r>
        <w:instrText xml:space="preserve"> PAGEREF _Toc273252872 \h </w:instrText>
      </w:r>
      <w:r>
        <w:fldChar w:fldCharType="separate"/>
      </w:r>
      <w:r w:rsidR="003548D3">
        <w:t>6</w:t>
      </w:r>
      <w:r>
        <w:fldChar w:fldCharType="end"/>
      </w:r>
    </w:p>
    <w:p w14:paraId="49DCF0F2" w14:textId="77777777"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2.1</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Step 1: Scoping</w:t>
      </w:r>
      <w:r>
        <w:rPr>
          <w:noProof/>
        </w:rPr>
        <w:tab/>
      </w:r>
      <w:r>
        <w:rPr>
          <w:noProof/>
        </w:rPr>
        <w:fldChar w:fldCharType="begin"/>
      </w:r>
      <w:r>
        <w:rPr>
          <w:noProof/>
        </w:rPr>
        <w:instrText xml:space="preserve"> PAGEREF _Toc273252873 \h </w:instrText>
      </w:r>
      <w:r>
        <w:rPr>
          <w:noProof/>
        </w:rPr>
      </w:r>
      <w:r>
        <w:rPr>
          <w:noProof/>
        </w:rPr>
        <w:fldChar w:fldCharType="separate"/>
      </w:r>
      <w:r w:rsidR="003548D3">
        <w:rPr>
          <w:noProof/>
        </w:rPr>
        <w:t>7</w:t>
      </w:r>
      <w:r>
        <w:rPr>
          <w:noProof/>
        </w:rPr>
        <w:fldChar w:fldCharType="end"/>
      </w:r>
    </w:p>
    <w:p w14:paraId="3C14413E"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2.1.1</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Goals, motivations and objectives</w:t>
      </w:r>
      <w:r>
        <w:rPr>
          <w:noProof/>
        </w:rPr>
        <w:tab/>
      </w:r>
      <w:r>
        <w:rPr>
          <w:noProof/>
        </w:rPr>
        <w:fldChar w:fldCharType="begin"/>
      </w:r>
      <w:r>
        <w:rPr>
          <w:noProof/>
        </w:rPr>
        <w:instrText xml:space="preserve"> PAGEREF _Toc273252874 \h </w:instrText>
      </w:r>
      <w:r>
        <w:rPr>
          <w:noProof/>
        </w:rPr>
      </w:r>
      <w:r>
        <w:rPr>
          <w:noProof/>
        </w:rPr>
        <w:fldChar w:fldCharType="separate"/>
      </w:r>
      <w:r w:rsidR="003548D3">
        <w:rPr>
          <w:noProof/>
        </w:rPr>
        <w:t>7</w:t>
      </w:r>
      <w:r>
        <w:rPr>
          <w:noProof/>
        </w:rPr>
        <w:fldChar w:fldCharType="end"/>
      </w:r>
    </w:p>
    <w:p w14:paraId="7017AC61"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2.1.2</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Concessions experience</w:t>
      </w:r>
      <w:r>
        <w:rPr>
          <w:noProof/>
        </w:rPr>
        <w:tab/>
      </w:r>
      <w:r>
        <w:rPr>
          <w:noProof/>
        </w:rPr>
        <w:fldChar w:fldCharType="begin"/>
      </w:r>
      <w:r>
        <w:rPr>
          <w:noProof/>
        </w:rPr>
        <w:instrText xml:space="preserve"> PAGEREF _Toc273252875 \h </w:instrText>
      </w:r>
      <w:r>
        <w:rPr>
          <w:noProof/>
        </w:rPr>
      </w:r>
      <w:r>
        <w:rPr>
          <w:noProof/>
        </w:rPr>
        <w:fldChar w:fldCharType="separate"/>
      </w:r>
      <w:r w:rsidR="003548D3">
        <w:rPr>
          <w:noProof/>
        </w:rPr>
        <w:t>7</w:t>
      </w:r>
      <w:r>
        <w:rPr>
          <w:noProof/>
        </w:rPr>
        <w:fldChar w:fldCharType="end"/>
      </w:r>
    </w:p>
    <w:p w14:paraId="573D02AB"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2.1.3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Potential barriers to concessioning</w:t>
      </w:r>
      <w:r>
        <w:rPr>
          <w:noProof/>
        </w:rPr>
        <w:tab/>
      </w:r>
      <w:r>
        <w:rPr>
          <w:noProof/>
        </w:rPr>
        <w:fldChar w:fldCharType="begin"/>
      </w:r>
      <w:r>
        <w:rPr>
          <w:noProof/>
        </w:rPr>
        <w:instrText xml:space="preserve"> PAGEREF _Toc273252876 \h </w:instrText>
      </w:r>
      <w:r>
        <w:rPr>
          <w:noProof/>
        </w:rPr>
      </w:r>
      <w:r>
        <w:rPr>
          <w:noProof/>
        </w:rPr>
        <w:fldChar w:fldCharType="separate"/>
      </w:r>
      <w:r w:rsidR="003548D3">
        <w:rPr>
          <w:noProof/>
        </w:rPr>
        <w:t>8</w:t>
      </w:r>
      <w:r>
        <w:rPr>
          <w:noProof/>
        </w:rPr>
        <w:fldChar w:fldCharType="end"/>
      </w:r>
    </w:p>
    <w:p w14:paraId="5A9C36A8"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2.1.4</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Whether to proceed or not</w:t>
      </w:r>
      <w:r>
        <w:rPr>
          <w:noProof/>
        </w:rPr>
        <w:tab/>
      </w:r>
      <w:r>
        <w:rPr>
          <w:noProof/>
        </w:rPr>
        <w:fldChar w:fldCharType="begin"/>
      </w:r>
      <w:r>
        <w:rPr>
          <w:noProof/>
        </w:rPr>
        <w:instrText xml:space="preserve"> PAGEREF _Toc273252877 \h </w:instrText>
      </w:r>
      <w:r>
        <w:rPr>
          <w:noProof/>
        </w:rPr>
      </w:r>
      <w:r>
        <w:rPr>
          <w:noProof/>
        </w:rPr>
        <w:fldChar w:fldCharType="separate"/>
      </w:r>
      <w:r w:rsidR="003548D3">
        <w:rPr>
          <w:noProof/>
        </w:rPr>
        <w:t>9</w:t>
      </w:r>
      <w:r>
        <w:rPr>
          <w:noProof/>
        </w:rPr>
        <w:fldChar w:fldCharType="end"/>
      </w:r>
    </w:p>
    <w:p w14:paraId="35E9B162" w14:textId="77777777"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2.2</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step 2: Design and feasibility</w:t>
      </w:r>
      <w:r>
        <w:rPr>
          <w:noProof/>
        </w:rPr>
        <w:tab/>
      </w:r>
      <w:r>
        <w:rPr>
          <w:noProof/>
        </w:rPr>
        <w:fldChar w:fldCharType="begin"/>
      </w:r>
      <w:r>
        <w:rPr>
          <w:noProof/>
        </w:rPr>
        <w:instrText xml:space="preserve"> PAGEREF _Toc273252878 \h </w:instrText>
      </w:r>
      <w:r>
        <w:rPr>
          <w:noProof/>
        </w:rPr>
      </w:r>
      <w:r>
        <w:rPr>
          <w:noProof/>
        </w:rPr>
        <w:fldChar w:fldCharType="separate"/>
      </w:r>
      <w:r w:rsidR="003548D3">
        <w:rPr>
          <w:noProof/>
        </w:rPr>
        <w:t>10</w:t>
      </w:r>
      <w:r>
        <w:rPr>
          <w:noProof/>
        </w:rPr>
        <w:fldChar w:fldCharType="end"/>
      </w:r>
    </w:p>
    <w:p w14:paraId="6146DB16"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2.2.1</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Policy and legislative framework</w:t>
      </w:r>
      <w:r>
        <w:rPr>
          <w:noProof/>
        </w:rPr>
        <w:tab/>
      </w:r>
      <w:r>
        <w:rPr>
          <w:noProof/>
        </w:rPr>
        <w:fldChar w:fldCharType="begin"/>
      </w:r>
      <w:r>
        <w:rPr>
          <w:noProof/>
        </w:rPr>
        <w:instrText xml:space="preserve"> PAGEREF _Toc273252879 \h </w:instrText>
      </w:r>
      <w:r>
        <w:rPr>
          <w:noProof/>
        </w:rPr>
      </w:r>
      <w:r>
        <w:rPr>
          <w:noProof/>
        </w:rPr>
        <w:fldChar w:fldCharType="separate"/>
      </w:r>
      <w:r w:rsidR="003548D3">
        <w:rPr>
          <w:noProof/>
        </w:rPr>
        <w:t>10</w:t>
      </w:r>
      <w:r>
        <w:rPr>
          <w:noProof/>
        </w:rPr>
        <w:fldChar w:fldCharType="end"/>
      </w:r>
    </w:p>
    <w:p w14:paraId="764FB6B4"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2.2.2</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Spatial planning</w:t>
      </w:r>
      <w:r>
        <w:rPr>
          <w:noProof/>
        </w:rPr>
        <w:tab/>
      </w:r>
      <w:r>
        <w:rPr>
          <w:noProof/>
        </w:rPr>
        <w:fldChar w:fldCharType="begin"/>
      </w:r>
      <w:r>
        <w:rPr>
          <w:noProof/>
        </w:rPr>
        <w:instrText xml:space="preserve"> PAGEREF _Toc273252880 \h </w:instrText>
      </w:r>
      <w:r>
        <w:rPr>
          <w:noProof/>
        </w:rPr>
      </w:r>
      <w:r>
        <w:rPr>
          <w:noProof/>
        </w:rPr>
        <w:fldChar w:fldCharType="separate"/>
      </w:r>
      <w:r w:rsidR="003548D3">
        <w:rPr>
          <w:noProof/>
        </w:rPr>
        <w:t>11</w:t>
      </w:r>
      <w:r>
        <w:rPr>
          <w:noProof/>
        </w:rPr>
        <w:fldChar w:fldCharType="end"/>
      </w:r>
    </w:p>
    <w:p w14:paraId="6B20FDD1"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Tourism product types</w:t>
      </w:r>
      <w:r>
        <w:rPr>
          <w:noProof/>
        </w:rPr>
        <w:tab/>
      </w:r>
      <w:r>
        <w:rPr>
          <w:noProof/>
        </w:rPr>
        <w:fldChar w:fldCharType="begin"/>
      </w:r>
      <w:r>
        <w:rPr>
          <w:noProof/>
        </w:rPr>
        <w:instrText xml:space="preserve"> PAGEREF _Toc273252881 \h </w:instrText>
      </w:r>
      <w:r>
        <w:rPr>
          <w:noProof/>
        </w:rPr>
      </w:r>
      <w:r>
        <w:rPr>
          <w:noProof/>
        </w:rPr>
        <w:fldChar w:fldCharType="separate"/>
      </w:r>
      <w:r w:rsidR="003548D3">
        <w:rPr>
          <w:noProof/>
        </w:rPr>
        <w:t>12</w:t>
      </w:r>
      <w:r>
        <w:rPr>
          <w:noProof/>
        </w:rPr>
        <w:fldChar w:fldCharType="end"/>
      </w:r>
    </w:p>
    <w:p w14:paraId="6BB62074"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2.2.4</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Concession model selection</w:t>
      </w:r>
      <w:r>
        <w:rPr>
          <w:noProof/>
        </w:rPr>
        <w:tab/>
      </w:r>
      <w:r>
        <w:rPr>
          <w:noProof/>
        </w:rPr>
        <w:fldChar w:fldCharType="begin"/>
      </w:r>
      <w:r>
        <w:rPr>
          <w:noProof/>
        </w:rPr>
        <w:instrText xml:space="preserve"> PAGEREF _Toc273252882 \h </w:instrText>
      </w:r>
      <w:r>
        <w:rPr>
          <w:noProof/>
        </w:rPr>
      </w:r>
      <w:r>
        <w:rPr>
          <w:noProof/>
        </w:rPr>
        <w:fldChar w:fldCharType="separate"/>
      </w:r>
      <w:r w:rsidR="003548D3">
        <w:rPr>
          <w:noProof/>
        </w:rPr>
        <w:t>14</w:t>
      </w:r>
      <w:r>
        <w:rPr>
          <w:noProof/>
        </w:rPr>
        <w:fldChar w:fldCharType="end"/>
      </w:r>
    </w:p>
    <w:p w14:paraId="4507E0C6" w14:textId="77777777"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2.2.5</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Development impact</w:t>
      </w:r>
      <w:r>
        <w:rPr>
          <w:noProof/>
        </w:rPr>
        <w:tab/>
      </w:r>
      <w:r>
        <w:rPr>
          <w:noProof/>
        </w:rPr>
        <w:fldChar w:fldCharType="begin"/>
      </w:r>
      <w:r>
        <w:rPr>
          <w:noProof/>
        </w:rPr>
        <w:instrText xml:space="preserve"> PAGEREF _Toc273252883 \h </w:instrText>
      </w:r>
      <w:r>
        <w:rPr>
          <w:noProof/>
        </w:rPr>
      </w:r>
      <w:r>
        <w:rPr>
          <w:noProof/>
        </w:rPr>
        <w:fldChar w:fldCharType="separate"/>
      </w:r>
      <w:r w:rsidR="003548D3">
        <w:rPr>
          <w:noProof/>
        </w:rPr>
        <w:t>15</w:t>
      </w:r>
      <w:r>
        <w:rPr>
          <w:noProof/>
        </w:rPr>
        <w:fldChar w:fldCharType="end"/>
      </w:r>
    </w:p>
    <w:p w14:paraId="5A46F5A7" w14:textId="4F89D909"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2.2.6</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Risk</w:t>
      </w:r>
      <w:r>
        <w:rPr>
          <w:noProof/>
        </w:rPr>
        <w:tab/>
      </w:r>
      <w:r>
        <w:rPr>
          <w:noProof/>
        </w:rPr>
        <w:fldChar w:fldCharType="begin"/>
      </w:r>
      <w:r>
        <w:rPr>
          <w:noProof/>
        </w:rPr>
        <w:instrText xml:space="preserve"> PAGEREF _Toc273252884 \h </w:instrText>
      </w:r>
      <w:r>
        <w:rPr>
          <w:noProof/>
        </w:rPr>
      </w:r>
      <w:r>
        <w:rPr>
          <w:noProof/>
        </w:rPr>
        <w:fldChar w:fldCharType="separate"/>
      </w:r>
      <w:r w:rsidR="003548D3">
        <w:rPr>
          <w:noProof/>
        </w:rPr>
        <w:t>17</w:t>
      </w:r>
      <w:r>
        <w:rPr>
          <w:noProof/>
        </w:rPr>
        <w:fldChar w:fldCharType="end"/>
      </w:r>
    </w:p>
    <w:p w14:paraId="6F4AECD2" w14:textId="76580F4C"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2.2.7</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Stakeholder engagement</w:t>
      </w:r>
      <w:r>
        <w:rPr>
          <w:noProof/>
        </w:rPr>
        <w:tab/>
      </w:r>
      <w:r>
        <w:rPr>
          <w:noProof/>
        </w:rPr>
        <w:fldChar w:fldCharType="begin"/>
      </w:r>
      <w:r>
        <w:rPr>
          <w:noProof/>
        </w:rPr>
        <w:instrText xml:space="preserve"> PAGEREF _Toc273252885 \h </w:instrText>
      </w:r>
      <w:r>
        <w:rPr>
          <w:noProof/>
        </w:rPr>
      </w:r>
      <w:r>
        <w:rPr>
          <w:noProof/>
        </w:rPr>
        <w:fldChar w:fldCharType="separate"/>
      </w:r>
      <w:r w:rsidR="003548D3">
        <w:rPr>
          <w:noProof/>
        </w:rPr>
        <w:t>17</w:t>
      </w:r>
      <w:r>
        <w:rPr>
          <w:noProof/>
        </w:rPr>
        <w:fldChar w:fldCharType="end"/>
      </w:r>
    </w:p>
    <w:p w14:paraId="286C165F" w14:textId="2B4FDF6E"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2.2.8</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Viability and market assessment</w:t>
      </w:r>
      <w:r>
        <w:rPr>
          <w:noProof/>
        </w:rPr>
        <w:tab/>
      </w:r>
      <w:r>
        <w:rPr>
          <w:noProof/>
        </w:rPr>
        <w:fldChar w:fldCharType="begin"/>
      </w:r>
      <w:r>
        <w:rPr>
          <w:noProof/>
        </w:rPr>
        <w:instrText xml:space="preserve"> PAGEREF _Toc273252886 \h </w:instrText>
      </w:r>
      <w:r>
        <w:rPr>
          <w:noProof/>
        </w:rPr>
      </w:r>
      <w:r>
        <w:rPr>
          <w:noProof/>
        </w:rPr>
        <w:fldChar w:fldCharType="separate"/>
      </w:r>
      <w:r w:rsidR="003548D3">
        <w:rPr>
          <w:noProof/>
        </w:rPr>
        <w:t>19</w:t>
      </w:r>
      <w:r>
        <w:rPr>
          <w:noProof/>
        </w:rPr>
        <w:fldChar w:fldCharType="end"/>
      </w:r>
    </w:p>
    <w:p w14:paraId="55A30B82" w14:textId="323B4C83"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2.3</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step 3: Procurement strategy</w:t>
      </w:r>
      <w:r>
        <w:rPr>
          <w:noProof/>
        </w:rPr>
        <w:tab/>
      </w:r>
      <w:r>
        <w:rPr>
          <w:noProof/>
        </w:rPr>
        <w:fldChar w:fldCharType="begin"/>
      </w:r>
      <w:r>
        <w:rPr>
          <w:noProof/>
        </w:rPr>
        <w:instrText xml:space="preserve"> PAGEREF _Toc273252887 \h </w:instrText>
      </w:r>
      <w:r>
        <w:rPr>
          <w:noProof/>
        </w:rPr>
      </w:r>
      <w:r>
        <w:rPr>
          <w:noProof/>
        </w:rPr>
        <w:fldChar w:fldCharType="separate"/>
      </w:r>
      <w:r w:rsidR="003548D3">
        <w:rPr>
          <w:noProof/>
        </w:rPr>
        <w:t>22</w:t>
      </w:r>
      <w:r>
        <w:rPr>
          <w:noProof/>
        </w:rPr>
        <w:fldChar w:fldCharType="end"/>
      </w:r>
    </w:p>
    <w:p w14:paraId="6AFD61A0" w14:textId="27F3175B"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2.3.1</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Investment strategy</w:t>
      </w:r>
      <w:r>
        <w:rPr>
          <w:noProof/>
        </w:rPr>
        <w:tab/>
      </w:r>
      <w:r>
        <w:rPr>
          <w:noProof/>
        </w:rPr>
        <w:fldChar w:fldCharType="begin"/>
      </w:r>
      <w:r>
        <w:rPr>
          <w:noProof/>
        </w:rPr>
        <w:instrText xml:space="preserve"> PAGEREF _Toc273252888 \h </w:instrText>
      </w:r>
      <w:r>
        <w:rPr>
          <w:noProof/>
        </w:rPr>
      </w:r>
      <w:r>
        <w:rPr>
          <w:noProof/>
        </w:rPr>
        <w:fldChar w:fldCharType="separate"/>
      </w:r>
      <w:r w:rsidR="003548D3">
        <w:rPr>
          <w:noProof/>
        </w:rPr>
        <w:t>22</w:t>
      </w:r>
      <w:r>
        <w:rPr>
          <w:noProof/>
        </w:rPr>
        <w:fldChar w:fldCharType="end"/>
      </w:r>
    </w:p>
    <w:p w14:paraId="15972A71" w14:textId="33D3C8C3"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2.3.2</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Transaction strategy</w:t>
      </w:r>
      <w:r>
        <w:rPr>
          <w:noProof/>
        </w:rPr>
        <w:tab/>
      </w:r>
      <w:r>
        <w:rPr>
          <w:noProof/>
        </w:rPr>
        <w:fldChar w:fldCharType="begin"/>
      </w:r>
      <w:r>
        <w:rPr>
          <w:noProof/>
        </w:rPr>
        <w:instrText xml:space="preserve"> PAGEREF _Toc273252889 \h </w:instrText>
      </w:r>
      <w:r>
        <w:rPr>
          <w:noProof/>
        </w:rPr>
      </w:r>
      <w:r>
        <w:rPr>
          <w:noProof/>
        </w:rPr>
        <w:fldChar w:fldCharType="separate"/>
      </w:r>
      <w:r w:rsidR="003548D3">
        <w:rPr>
          <w:noProof/>
        </w:rPr>
        <w:t>23</w:t>
      </w:r>
      <w:r>
        <w:rPr>
          <w:noProof/>
        </w:rPr>
        <w:fldChar w:fldCharType="end"/>
      </w:r>
    </w:p>
    <w:p w14:paraId="6343F981" w14:textId="5EC9BE59"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2.3.3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Development of transaction materials</w:t>
      </w:r>
      <w:r>
        <w:rPr>
          <w:noProof/>
        </w:rPr>
        <w:tab/>
      </w:r>
      <w:r>
        <w:rPr>
          <w:noProof/>
        </w:rPr>
        <w:fldChar w:fldCharType="begin"/>
      </w:r>
      <w:r>
        <w:rPr>
          <w:noProof/>
        </w:rPr>
        <w:instrText xml:space="preserve"> PAGEREF _Toc273252890 \h </w:instrText>
      </w:r>
      <w:r>
        <w:rPr>
          <w:noProof/>
        </w:rPr>
      </w:r>
      <w:r>
        <w:rPr>
          <w:noProof/>
        </w:rPr>
        <w:fldChar w:fldCharType="separate"/>
      </w:r>
      <w:r w:rsidR="003548D3">
        <w:rPr>
          <w:noProof/>
        </w:rPr>
        <w:t>25</w:t>
      </w:r>
      <w:r>
        <w:rPr>
          <w:noProof/>
        </w:rPr>
        <w:fldChar w:fldCharType="end"/>
      </w:r>
    </w:p>
    <w:p w14:paraId="41C7BC81" w14:textId="7C98508B"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2.3.4</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Evaluation committee development</w:t>
      </w:r>
      <w:r>
        <w:rPr>
          <w:noProof/>
        </w:rPr>
        <w:tab/>
      </w:r>
      <w:r>
        <w:rPr>
          <w:noProof/>
        </w:rPr>
        <w:fldChar w:fldCharType="begin"/>
      </w:r>
      <w:r>
        <w:rPr>
          <w:noProof/>
        </w:rPr>
        <w:instrText xml:space="preserve"> PAGEREF _Toc273252891 \h </w:instrText>
      </w:r>
      <w:r>
        <w:rPr>
          <w:noProof/>
        </w:rPr>
      </w:r>
      <w:r>
        <w:rPr>
          <w:noProof/>
        </w:rPr>
        <w:fldChar w:fldCharType="separate"/>
      </w:r>
      <w:r w:rsidR="003548D3">
        <w:rPr>
          <w:noProof/>
        </w:rPr>
        <w:t>28</w:t>
      </w:r>
      <w:r>
        <w:rPr>
          <w:noProof/>
        </w:rPr>
        <w:fldChar w:fldCharType="end"/>
      </w:r>
    </w:p>
    <w:p w14:paraId="26977742" w14:textId="7A56DA21"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2.4</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Step 4: Transaction management</w:t>
      </w:r>
      <w:r>
        <w:rPr>
          <w:noProof/>
        </w:rPr>
        <w:tab/>
      </w:r>
      <w:r>
        <w:rPr>
          <w:noProof/>
        </w:rPr>
        <w:fldChar w:fldCharType="begin"/>
      </w:r>
      <w:r>
        <w:rPr>
          <w:noProof/>
        </w:rPr>
        <w:instrText xml:space="preserve"> PAGEREF _Toc273252892 \h </w:instrText>
      </w:r>
      <w:r>
        <w:rPr>
          <w:noProof/>
        </w:rPr>
      </w:r>
      <w:r>
        <w:rPr>
          <w:noProof/>
        </w:rPr>
        <w:fldChar w:fldCharType="separate"/>
      </w:r>
      <w:r w:rsidR="003548D3">
        <w:rPr>
          <w:noProof/>
        </w:rPr>
        <w:t>30</w:t>
      </w:r>
      <w:r>
        <w:rPr>
          <w:noProof/>
        </w:rPr>
        <w:fldChar w:fldCharType="end"/>
      </w:r>
    </w:p>
    <w:p w14:paraId="1BC6E304" w14:textId="4AAB6840"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2.4.1</w:t>
      </w:r>
      <w:r>
        <w:rPr>
          <w:rFonts w:asciiTheme="minorHAnsi" w:eastAsiaTheme="minorEastAsia" w:hAnsiTheme="minorHAnsi" w:cstheme="minorBidi"/>
          <w:i w:val="0"/>
          <w:iCs w:val="0"/>
          <w:noProof/>
          <w:sz w:val="24"/>
          <w:szCs w:val="24"/>
          <w:lang w:eastAsia="ja-JP"/>
        </w:rPr>
        <w:tab/>
      </w:r>
      <w:r w:rsidR="00A328C2">
        <w:rPr>
          <w:rFonts w:ascii="Garamond" w:hAnsi="Garamond"/>
          <w:noProof/>
          <w:lang w:val="en-GB"/>
        </w:rPr>
        <w:t>P</w:t>
      </w:r>
      <w:r w:rsidRPr="00D1080E">
        <w:rPr>
          <w:rFonts w:ascii="Garamond" w:hAnsi="Garamond"/>
          <w:noProof/>
          <w:lang w:val="en-GB"/>
        </w:rPr>
        <w:t>rocurement process</w:t>
      </w:r>
      <w:r>
        <w:rPr>
          <w:noProof/>
        </w:rPr>
        <w:tab/>
      </w:r>
      <w:r>
        <w:rPr>
          <w:noProof/>
        </w:rPr>
        <w:fldChar w:fldCharType="begin"/>
      </w:r>
      <w:r>
        <w:rPr>
          <w:noProof/>
        </w:rPr>
        <w:instrText xml:space="preserve"> PAGEREF _Toc273252893 \h </w:instrText>
      </w:r>
      <w:r>
        <w:rPr>
          <w:noProof/>
        </w:rPr>
      </w:r>
      <w:r>
        <w:rPr>
          <w:noProof/>
        </w:rPr>
        <w:fldChar w:fldCharType="separate"/>
      </w:r>
      <w:r w:rsidR="003548D3">
        <w:rPr>
          <w:noProof/>
        </w:rPr>
        <w:t>30</w:t>
      </w:r>
      <w:r>
        <w:rPr>
          <w:noProof/>
        </w:rPr>
        <w:fldChar w:fldCharType="end"/>
      </w:r>
    </w:p>
    <w:p w14:paraId="37FFC13B" w14:textId="0B9C160E"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2.4.2</w:t>
      </w:r>
      <w:r>
        <w:rPr>
          <w:rFonts w:asciiTheme="minorHAnsi" w:eastAsiaTheme="minorEastAsia" w:hAnsiTheme="minorHAnsi" w:cstheme="minorBidi"/>
          <w:i w:val="0"/>
          <w:iCs w:val="0"/>
          <w:noProof/>
          <w:sz w:val="24"/>
          <w:szCs w:val="24"/>
          <w:lang w:eastAsia="ja-JP"/>
        </w:rPr>
        <w:tab/>
      </w:r>
      <w:r w:rsidR="00A328C2">
        <w:rPr>
          <w:rFonts w:ascii="Garamond" w:hAnsi="Garamond"/>
          <w:noProof/>
          <w:lang w:val="en-GB"/>
        </w:rPr>
        <w:t>W</w:t>
      </w:r>
      <w:r w:rsidRPr="00D1080E">
        <w:rPr>
          <w:rFonts w:ascii="Garamond" w:hAnsi="Garamond"/>
          <w:noProof/>
          <w:lang w:val="en-GB"/>
        </w:rPr>
        <w:t>in-win deals and things to avoid</w:t>
      </w:r>
      <w:r>
        <w:rPr>
          <w:noProof/>
        </w:rPr>
        <w:tab/>
      </w:r>
      <w:r>
        <w:rPr>
          <w:noProof/>
        </w:rPr>
        <w:fldChar w:fldCharType="begin"/>
      </w:r>
      <w:r>
        <w:rPr>
          <w:noProof/>
        </w:rPr>
        <w:instrText xml:space="preserve"> PAGEREF _Toc273252894 \h </w:instrText>
      </w:r>
      <w:r>
        <w:rPr>
          <w:noProof/>
        </w:rPr>
      </w:r>
      <w:r>
        <w:rPr>
          <w:noProof/>
        </w:rPr>
        <w:fldChar w:fldCharType="separate"/>
      </w:r>
      <w:r w:rsidR="003548D3">
        <w:rPr>
          <w:noProof/>
        </w:rPr>
        <w:t>32</w:t>
      </w:r>
      <w:r>
        <w:rPr>
          <w:noProof/>
        </w:rPr>
        <w:fldChar w:fldCharType="end"/>
      </w:r>
    </w:p>
    <w:p w14:paraId="69A4D7C9" w14:textId="0B9C123D"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2.5</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Step 5: Contract management</w:t>
      </w:r>
      <w:r>
        <w:rPr>
          <w:noProof/>
        </w:rPr>
        <w:tab/>
      </w:r>
      <w:r>
        <w:rPr>
          <w:noProof/>
        </w:rPr>
        <w:fldChar w:fldCharType="begin"/>
      </w:r>
      <w:r>
        <w:rPr>
          <w:noProof/>
        </w:rPr>
        <w:instrText xml:space="preserve"> PAGEREF _Toc273252895 \h </w:instrText>
      </w:r>
      <w:r>
        <w:rPr>
          <w:noProof/>
        </w:rPr>
      </w:r>
      <w:r>
        <w:rPr>
          <w:noProof/>
        </w:rPr>
        <w:fldChar w:fldCharType="separate"/>
      </w:r>
      <w:r w:rsidR="003548D3">
        <w:rPr>
          <w:noProof/>
        </w:rPr>
        <w:t>34</w:t>
      </w:r>
      <w:r>
        <w:rPr>
          <w:noProof/>
        </w:rPr>
        <w:fldChar w:fldCharType="end"/>
      </w:r>
    </w:p>
    <w:p w14:paraId="73F734AD" w14:textId="688F85B6"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2.5.1</w:t>
      </w:r>
      <w:r>
        <w:rPr>
          <w:rFonts w:asciiTheme="minorHAnsi" w:eastAsiaTheme="minorEastAsia" w:hAnsiTheme="minorHAnsi" w:cstheme="minorBidi"/>
          <w:i w:val="0"/>
          <w:iCs w:val="0"/>
          <w:noProof/>
          <w:sz w:val="24"/>
          <w:szCs w:val="24"/>
          <w:lang w:eastAsia="ja-JP"/>
        </w:rPr>
        <w:tab/>
      </w:r>
      <w:r w:rsidR="00A328C2">
        <w:rPr>
          <w:rFonts w:ascii="Garamond" w:hAnsi="Garamond"/>
          <w:noProof/>
          <w:lang w:val="en-GB"/>
        </w:rPr>
        <w:t>C</w:t>
      </w:r>
      <w:r w:rsidRPr="00D1080E">
        <w:rPr>
          <w:rFonts w:ascii="Garamond" w:hAnsi="Garamond"/>
          <w:noProof/>
          <w:lang w:val="en-GB"/>
        </w:rPr>
        <w:t>apacity and skills</w:t>
      </w:r>
      <w:r>
        <w:rPr>
          <w:noProof/>
        </w:rPr>
        <w:tab/>
      </w:r>
      <w:r>
        <w:rPr>
          <w:noProof/>
        </w:rPr>
        <w:fldChar w:fldCharType="begin"/>
      </w:r>
      <w:r>
        <w:rPr>
          <w:noProof/>
        </w:rPr>
        <w:instrText xml:space="preserve"> PAGEREF _Toc273252896 \h </w:instrText>
      </w:r>
      <w:r>
        <w:rPr>
          <w:noProof/>
        </w:rPr>
      </w:r>
      <w:r>
        <w:rPr>
          <w:noProof/>
        </w:rPr>
        <w:fldChar w:fldCharType="separate"/>
      </w:r>
      <w:r w:rsidR="003548D3">
        <w:rPr>
          <w:noProof/>
        </w:rPr>
        <w:t>34</w:t>
      </w:r>
      <w:r>
        <w:rPr>
          <w:noProof/>
        </w:rPr>
        <w:fldChar w:fldCharType="end"/>
      </w:r>
    </w:p>
    <w:p w14:paraId="6DACB7F2" w14:textId="39419604"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2.5.2</w:t>
      </w:r>
      <w:r>
        <w:rPr>
          <w:rFonts w:asciiTheme="minorHAnsi" w:eastAsiaTheme="minorEastAsia" w:hAnsiTheme="minorHAnsi" w:cstheme="minorBidi"/>
          <w:i w:val="0"/>
          <w:iCs w:val="0"/>
          <w:noProof/>
          <w:sz w:val="24"/>
          <w:szCs w:val="24"/>
          <w:lang w:eastAsia="ja-JP"/>
        </w:rPr>
        <w:tab/>
      </w:r>
      <w:r w:rsidR="00A328C2">
        <w:rPr>
          <w:rFonts w:ascii="Garamond" w:hAnsi="Garamond"/>
          <w:noProof/>
          <w:lang w:val="en-GB"/>
        </w:rPr>
        <w:t>M</w:t>
      </w:r>
      <w:r w:rsidRPr="00D1080E">
        <w:rPr>
          <w:rFonts w:ascii="Garamond" w:hAnsi="Garamond"/>
          <w:noProof/>
          <w:lang w:val="en-GB"/>
        </w:rPr>
        <w:t>anuals</w:t>
      </w:r>
      <w:r>
        <w:rPr>
          <w:noProof/>
        </w:rPr>
        <w:tab/>
      </w:r>
      <w:r>
        <w:rPr>
          <w:noProof/>
        </w:rPr>
        <w:fldChar w:fldCharType="begin"/>
      </w:r>
      <w:r>
        <w:rPr>
          <w:noProof/>
        </w:rPr>
        <w:instrText xml:space="preserve"> PAGEREF _Toc273252897 \h </w:instrText>
      </w:r>
      <w:r>
        <w:rPr>
          <w:noProof/>
        </w:rPr>
      </w:r>
      <w:r>
        <w:rPr>
          <w:noProof/>
        </w:rPr>
        <w:fldChar w:fldCharType="separate"/>
      </w:r>
      <w:r w:rsidR="003548D3">
        <w:rPr>
          <w:noProof/>
        </w:rPr>
        <w:t>35</w:t>
      </w:r>
      <w:r>
        <w:rPr>
          <w:noProof/>
        </w:rPr>
        <w:fldChar w:fldCharType="end"/>
      </w:r>
    </w:p>
    <w:p w14:paraId="1619BCB9" w14:textId="6BB20F5F"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2.5.3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end of concession and next steps</w:t>
      </w:r>
      <w:r>
        <w:rPr>
          <w:noProof/>
        </w:rPr>
        <w:tab/>
      </w:r>
      <w:r>
        <w:rPr>
          <w:noProof/>
        </w:rPr>
        <w:fldChar w:fldCharType="begin"/>
      </w:r>
      <w:r>
        <w:rPr>
          <w:noProof/>
        </w:rPr>
        <w:instrText xml:space="preserve"> PAGEREF _Toc273252898 \h </w:instrText>
      </w:r>
      <w:r>
        <w:rPr>
          <w:noProof/>
        </w:rPr>
      </w:r>
      <w:r>
        <w:rPr>
          <w:noProof/>
        </w:rPr>
        <w:fldChar w:fldCharType="separate"/>
      </w:r>
      <w:r w:rsidR="003548D3">
        <w:rPr>
          <w:noProof/>
        </w:rPr>
        <w:t>36</w:t>
      </w:r>
      <w:r>
        <w:rPr>
          <w:noProof/>
        </w:rPr>
        <w:fldChar w:fldCharType="end"/>
      </w:r>
    </w:p>
    <w:p w14:paraId="7469B7C8" w14:textId="538DAF14" w:rsidR="00287A8E" w:rsidRDefault="00287A8E">
      <w:pPr>
        <w:pStyle w:val="TOC1"/>
        <w:tabs>
          <w:tab w:val="left" w:pos="334"/>
        </w:tabs>
        <w:rPr>
          <w:rFonts w:asciiTheme="minorHAnsi" w:eastAsiaTheme="minorEastAsia" w:hAnsiTheme="minorHAnsi" w:cstheme="minorBidi"/>
          <w:b w:val="0"/>
          <w:bCs w:val="0"/>
          <w:caps w:val="0"/>
          <w:sz w:val="24"/>
          <w:szCs w:val="24"/>
          <w:lang w:val="en-US" w:eastAsia="ja-JP"/>
        </w:rPr>
      </w:pPr>
      <w:r w:rsidRPr="00D1080E">
        <w:rPr>
          <w:rFonts w:ascii="Garamond" w:hAnsi="Garamond"/>
          <w:lang w:val="en-GB"/>
        </w:rPr>
        <w:t>3</w:t>
      </w:r>
      <w:r>
        <w:rPr>
          <w:rFonts w:asciiTheme="minorHAnsi" w:eastAsiaTheme="minorEastAsia" w:hAnsiTheme="minorHAnsi" w:cstheme="minorBidi"/>
          <w:b w:val="0"/>
          <w:bCs w:val="0"/>
          <w:caps w:val="0"/>
          <w:sz w:val="24"/>
          <w:szCs w:val="24"/>
          <w:lang w:val="en-US" w:eastAsia="ja-JP"/>
        </w:rPr>
        <w:tab/>
      </w:r>
      <w:r w:rsidRPr="00D1080E">
        <w:rPr>
          <w:rFonts w:ascii="Garamond" w:hAnsi="Garamond"/>
          <w:lang w:val="en-GB"/>
        </w:rPr>
        <w:t>Further reading</w:t>
      </w:r>
      <w:r>
        <w:tab/>
      </w:r>
      <w:r>
        <w:fldChar w:fldCharType="begin"/>
      </w:r>
      <w:r>
        <w:instrText xml:space="preserve"> PAGEREF _Toc273252899 \h </w:instrText>
      </w:r>
      <w:r>
        <w:fldChar w:fldCharType="separate"/>
      </w:r>
      <w:r w:rsidR="003548D3">
        <w:t>38</w:t>
      </w:r>
      <w:r>
        <w:fldChar w:fldCharType="end"/>
      </w:r>
    </w:p>
    <w:p w14:paraId="16BC64CD" w14:textId="526A500C"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3.1</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Links</w:t>
      </w:r>
      <w:r>
        <w:rPr>
          <w:noProof/>
        </w:rPr>
        <w:tab/>
      </w:r>
      <w:r>
        <w:rPr>
          <w:noProof/>
        </w:rPr>
        <w:fldChar w:fldCharType="begin"/>
      </w:r>
      <w:r>
        <w:rPr>
          <w:noProof/>
        </w:rPr>
        <w:instrText xml:space="preserve"> PAGEREF _Toc273252900 \h </w:instrText>
      </w:r>
      <w:r>
        <w:rPr>
          <w:noProof/>
        </w:rPr>
      </w:r>
      <w:r>
        <w:rPr>
          <w:noProof/>
        </w:rPr>
        <w:fldChar w:fldCharType="separate"/>
      </w:r>
      <w:r w:rsidR="003548D3">
        <w:rPr>
          <w:noProof/>
        </w:rPr>
        <w:t>38</w:t>
      </w:r>
      <w:r>
        <w:rPr>
          <w:noProof/>
        </w:rPr>
        <w:fldChar w:fldCharType="end"/>
      </w:r>
    </w:p>
    <w:p w14:paraId="5473CABD" w14:textId="2B5E0ECB"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3.1.1</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Step 1: Scoping</w:t>
      </w:r>
      <w:r>
        <w:rPr>
          <w:noProof/>
        </w:rPr>
        <w:tab/>
      </w:r>
      <w:r>
        <w:rPr>
          <w:noProof/>
        </w:rPr>
        <w:fldChar w:fldCharType="begin"/>
      </w:r>
      <w:r>
        <w:rPr>
          <w:noProof/>
        </w:rPr>
        <w:instrText xml:space="preserve"> PAGEREF _Toc273252901 \h </w:instrText>
      </w:r>
      <w:r>
        <w:rPr>
          <w:noProof/>
        </w:rPr>
      </w:r>
      <w:r>
        <w:rPr>
          <w:noProof/>
        </w:rPr>
        <w:fldChar w:fldCharType="separate"/>
      </w:r>
      <w:r w:rsidR="003548D3">
        <w:rPr>
          <w:noProof/>
        </w:rPr>
        <w:t>38</w:t>
      </w:r>
      <w:r>
        <w:rPr>
          <w:noProof/>
        </w:rPr>
        <w:fldChar w:fldCharType="end"/>
      </w:r>
    </w:p>
    <w:p w14:paraId="79358C53" w14:textId="3082F782"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3.1.2</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Step 2: Design and feasibility</w:t>
      </w:r>
      <w:r>
        <w:rPr>
          <w:noProof/>
        </w:rPr>
        <w:tab/>
      </w:r>
      <w:r>
        <w:rPr>
          <w:noProof/>
        </w:rPr>
        <w:fldChar w:fldCharType="begin"/>
      </w:r>
      <w:r>
        <w:rPr>
          <w:noProof/>
        </w:rPr>
        <w:instrText xml:space="preserve"> PAGEREF _Toc273252902 \h </w:instrText>
      </w:r>
      <w:r>
        <w:rPr>
          <w:noProof/>
        </w:rPr>
      </w:r>
      <w:r>
        <w:rPr>
          <w:noProof/>
        </w:rPr>
        <w:fldChar w:fldCharType="separate"/>
      </w:r>
      <w:r w:rsidR="003548D3">
        <w:rPr>
          <w:noProof/>
        </w:rPr>
        <w:t>40</w:t>
      </w:r>
      <w:r>
        <w:rPr>
          <w:noProof/>
        </w:rPr>
        <w:fldChar w:fldCharType="end"/>
      </w:r>
    </w:p>
    <w:p w14:paraId="165539ED" w14:textId="29049989"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3.1.3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Step 3: Procurement strategy</w:t>
      </w:r>
      <w:r>
        <w:rPr>
          <w:noProof/>
        </w:rPr>
        <w:tab/>
      </w:r>
      <w:r>
        <w:rPr>
          <w:noProof/>
        </w:rPr>
        <w:fldChar w:fldCharType="begin"/>
      </w:r>
      <w:r>
        <w:rPr>
          <w:noProof/>
        </w:rPr>
        <w:instrText xml:space="preserve"> PAGEREF _Toc273252903 \h </w:instrText>
      </w:r>
      <w:r>
        <w:rPr>
          <w:noProof/>
        </w:rPr>
      </w:r>
      <w:r>
        <w:rPr>
          <w:noProof/>
        </w:rPr>
        <w:fldChar w:fldCharType="separate"/>
      </w:r>
      <w:r w:rsidR="003548D3">
        <w:rPr>
          <w:noProof/>
        </w:rPr>
        <w:t>45</w:t>
      </w:r>
      <w:r>
        <w:rPr>
          <w:noProof/>
        </w:rPr>
        <w:fldChar w:fldCharType="end"/>
      </w:r>
    </w:p>
    <w:p w14:paraId="5E9BF09E" w14:textId="119F15E4"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3.1.4</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Step 4: Transaction management</w:t>
      </w:r>
      <w:r>
        <w:rPr>
          <w:noProof/>
        </w:rPr>
        <w:tab/>
      </w:r>
      <w:r>
        <w:rPr>
          <w:noProof/>
        </w:rPr>
        <w:fldChar w:fldCharType="begin"/>
      </w:r>
      <w:r>
        <w:rPr>
          <w:noProof/>
        </w:rPr>
        <w:instrText xml:space="preserve"> PAGEREF _Toc273252904 \h </w:instrText>
      </w:r>
      <w:r>
        <w:rPr>
          <w:noProof/>
        </w:rPr>
      </w:r>
      <w:r>
        <w:rPr>
          <w:noProof/>
        </w:rPr>
        <w:fldChar w:fldCharType="separate"/>
      </w:r>
      <w:r w:rsidR="003548D3">
        <w:rPr>
          <w:noProof/>
        </w:rPr>
        <w:t>46</w:t>
      </w:r>
      <w:r>
        <w:rPr>
          <w:noProof/>
        </w:rPr>
        <w:fldChar w:fldCharType="end"/>
      </w:r>
    </w:p>
    <w:p w14:paraId="1F6ACE18" w14:textId="0D8A6706"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3.1.5</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Step 5: Contract management</w:t>
      </w:r>
      <w:r>
        <w:rPr>
          <w:noProof/>
        </w:rPr>
        <w:tab/>
      </w:r>
      <w:r>
        <w:rPr>
          <w:noProof/>
        </w:rPr>
        <w:fldChar w:fldCharType="begin"/>
      </w:r>
      <w:r>
        <w:rPr>
          <w:noProof/>
        </w:rPr>
        <w:instrText xml:space="preserve"> PAGEREF _Toc273252905 \h </w:instrText>
      </w:r>
      <w:r>
        <w:rPr>
          <w:noProof/>
        </w:rPr>
      </w:r>
      <w:r>
        <w:rPr>
          <w:noProof/>
        </w:rPr>
        <w:fldChar w:fldCharType="separate"/>
      </w:r>
      <w:r w:rsidR="003548D3">
        <w:rPr>
          <w:noProof/>
        </w:rPr>
        <w:t>46</w:t>
      </w:r>
      <w:r>
        <w:rPr>
          <w:noProof/>
        </w:rPr>
        <w:fldChar w:fldCharType="end"/>
      </w:r>
    </w:p>
    <w:p w14:paraId="5F712963" w14:textId="0500DF7D"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3.1.6</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Case studies</w:t>
      </w:r>
      <w:r>
        <w:rPr>
          <w:noProof/>
        </w:rPr>
        <w:tab/>
      </w:r>
      <w:r>
        <w:rPr>
          <w:noProof/>
        </w:rPr>
        <w:fldChar w:fldCharType="begin"/>
      </w:r>
      <w:r>
        <w:rPr>
          <w:noProof/>
        </w:rPr>
        <w:instrText xml:space="preserve"> PAGEREF _Toc273252906 \h </w:instrText>
      </w:r>
      <w:r>
        <w:rPr>
          <w:noProof/>
        </w:rPr>
      </w:r>
      <w:r>
        <w:rPr>
          <w:noProof/>
        </w:rPr>
        <w:fldChar w:fldCharType="separate"/>
      </w:r>
      <w:r w:rsidR="003548D3">
        <w:rPr>
          <w:noProof/>
        </w:rPr>
        <w:t>47</w:t>
      </w:r>
      <w:r>
        <w:rPr>
          <w:noProof/>
        </w:rPr>
        <w:fldChar w:fldCharType="end"/>
      </w:r>
    </w:p>
    <w:p w14:paraId="134D9D6C" w14:textId="1287F64F"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3.2</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Templates</w:t>
      </w:r>
      <w:r>
        <w:rPr>
          <w:noProof/>
        </w:rPr>
        <w:tab/>
      </w:r>
      <w:r>
        <w:rPr>
          <w:noProof/>
        </w:rPr>
        <w:fldChar w:fldCharType="begin"/>
      </w:r>
      <w:r>
        <w:rPr>
          <w:noProof/>
        </w:rPr>
        <w:instrText xml:space="preserve"> PAGEREF _Toc273252907 \h </w:instrText>
      </w:r>
      <w:r>
        <w:rPr>
          <w:noProof/>
        </w:rPr>
      </w:r>
      <w:r>
        <w:rPr>
          <w:noProof/>
        </w:rPr>
        <w:fldChar w:fldCharType="separate"/>
      </w:r>
      <w:r w:rsidR="003548D3">
        <w:rPr>
          <w:noProof/>
        </w:rPr>
        <w:t>49</w:t>
      </w:r>
      <w:r>
        <w:rPr>
          <w:noProof/>
        </w:rPr>
        <w:fldChar w:fldCharType="end"/>
      </w:r>
    </w:p>
    <w:p w14:paraId="239D05A3" w14:textId="7D82807B"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3.3</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SADC country information</w:t>
      </w:r>
      <w:r>
        <w:rPr>
          <w:noProof/>
        </w:rPr>
        <w:tab/>
      </w:r>
      <w:r>
        <w:rPr>
          <w:noProof/>
        </w:rPr>
        <w:fldChar w:fldCharType="begin"/>
      </w:r>
      <w:r>
        <w:rPr>
          <w:noProof/>
        </w:rPr>
        <w:instrText xml:space="preserve"> PAGEREF _Toc273252908 \h </w:instrText>
      </w:r>
      <w:r>
        <w:rPr>
          <w:noProof/>
        </w:rPr>
      </w:r>
      <w:r>
        <w:rPr>
          <w:noProof/>
        </w:rPr>
        <w:fldChar w:fldCharType="separate"/>
      </w:r>
      <w:r w:rsidR="003548D3">
        <w:rPr>
          <w:noProof/>
        </w:rPr>
        <w:t>51</w:t>
      </w:r>
      <w:r>
        <w:rPr>
          <w:noProof/>
        </w:rPr>
        <w:fldChar w:fldCharType="end"/>
      </w:r>
    </w:p>
    <w:p w14:paraId="59EE0A0B" w14:textId="1F1794F6"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3.3.1</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Angola</w:t>
      </w:r>
      <w:r>
        <w:rPr>
          <w:noProof/>
        </w:rPr>
        <w:tab/>
      </w:r>
      <w:r>
        <w:rPr>
          <w:noProof/>
        </w:rPr>
        <w:fldChar w:fldCharType="begin"/>
      </w:r>
      <w:r>
        <w:rPr>
          <w:noProof/>
        </w:rPr>
        <w:instrText xml:space="preserve"> PAGEREF _Toc273252909 \h </w:instrText>
      </w:r>
      <w:r>
        <w:rPr>
          <w:noProof/>
        </w:rPr>
      </w:r>
      <w:r>
        <w:rPr>
          <w:noProof/>
        </w:rPr>
        <w:fldChar w:fldCharType="separate"/>
      </w:r>
      <w:r w:rsidR="003548D3">
        <w:rPr>
          <w:noProof/>
        </w:rPr>
        <w:t>52</w:t>
      </w:r>
      <w:r>
        <w:rPr>
          <w:noProof/>
        </w:rPr>
        <w:fldChar w:fldCharType="end"/>
      </w:r>
    </w:p>
    <w:p w14:paraId="1C041AF2" w14:textId="66BA5FA1"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3.3.2</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Botswana</w:t>
      </w:r>
      <w:r>
        <w:rPr>
          <w:noProof/>
        </w:rPr>
        <w:tab/>
      </w:r>
      <w:r>
        <w:rPr>
          <w:noProof/>
        </w:rPr>
        <w:fldChar w:fldCharType="begin"/>
      </w:r>
      <w:r>
        <w:rPr>
          <w:noProof/>
        </w:rPr>
        <w:instrText xml:space="preserve"> PAGEREF _Toc273252910 \h </w:instrText>
      </w:r>
      <w:r>
        <w:rPr>
          <w:noProof/>
        </w:rPr>
      </w:r>
      <w:r>
        <w:rPr>
          <w:noProof/>
        </w:rPr>
        <w:fldChar w:fldCharType="separate"/>
      </w:r>
      <w:r w:rsidR="003548D3">
        <w:rPr>
          <w:noProof/>
        </w:rPr>
        <w:t>53</w:t>
      </w:r>
      <w:r>
        <w:rPr>
          <w:noProof/>
        </w:rPr>
        <w:fldChar w:fldCharType="end"/>
      </w:r>
    </w:p>
    <w:p w14:paraId="648A6C4F" w14:textId="3FFCDF0E"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lastRenderedPageBreak/>
        <w:t>3.3.3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Democratic republic of congo</w:t>
      </w:r>
      <w:r>
        <w:rPr>
          <w:noProof/>
        </w:rPr>
        <w:tab/>
      </w:r>
      <w:r>
        <w:rPr>
          <w:noProof/>
        </w:rPr>
        <w:fldChar w:fldCharType="begin"/>
      </w:r>
      <w:r>
        <w:rPr>
          <w:noProof/>
        </w:rPr>
        <w:instrText xml:space="preserve"> PAGEREF _Toc273252911 \h </w:instrText>
      </w:r>
      <w:r>
        <w:rPr>
          <w:noProof/>
        </w:rPr>
      </w:r>
      <w:r>
        <w:rPr>
          <w:noProof/>
        </w:rPr>
        <w:fldChar w:fldCharType="separate"/>
      </w:r>
      <w:r w:rsidR="003548D3">
        <w:rPr>
          <w:noProof/>
        </w:rPr>
        <w:t>54</w:t>
      </w:r>
      <w:r>
        <w:rPr>
          <w:noProof/>
        </w:rPr>
        <w:fldChar w:fldCharType="end"/>
      </w:r>
    </w:p>
    <w:p w14:paraId="2D6A0DF5" w14:textId="78B676EF" w:rsidR="00287A8E" w:rsidRPr="003C267E" w:rsidRDefault="00287A8E">
      <w:pPr>
        <w:pStyle w:val="TOC3"/>
        <w:tabs>
          <w:tab w:val="left" w:pos="1049"/>
          <w:tab w:val="right" w:leader="dot" w:pos="9016"/>
        </w:tabs>
        <w:rPr>
          <w:rFonts w:asciiTheme="minorHAnsi" w:eastAsiaTheme="minorEastAsia" w:hAnsiTheme="minorHAnsi" w:cstheme="minorBidi"/>
          <w:i w:val="0"/>
          <w:iCs w:val="0"/>
          <w:noProof/>
          <w:sz w:val="24"/>
          <w:szCs w:val="24"/>
          <w:lang w:val="fr-FR" w:eastAsia="ja-JP"/>
        </w:rPr>
      </w:pPr>
      <w:r w:rsidRPr="003C267E">
        <w:rPr>
          <w:rFonts w:ascii="Garamond" w:hAnsi="Garamond"/>
          <w:noProof/>
          <w:lang w:val="fr-FR"/>
        </w:rPr>
        <w:t>3.3.4</w:t>
      </w:r>
      <w:r w:rsidRPr="003C267E">
        <w:rPr>
          <w:rFonts w:asciiTheme="minorHAnsi" w:eastAsiaTheme="minorEastAsia" w:hAnsiTheme="minorHAnsi" w:cstheme="minorBidi"/>
          <w:i w:val="0"/>
          <w:iCs w:val="0"/>
          <w:noProof/>
          <w:sz w:val="24"/>
          <w:szCs w:val="24"/>
          <w:lang w:val="fr-FR" w:eastAsia="ja-JP"/>
        </w:rPr>
        <w:tab/>
      </w:r>
      <w:r w:rsidRPr="003C267E">
        <w:rPr>
          <w:rFonts w:ascii="Garamond" w:hAnsi="Garamond"/>
          <w:noProof/>
          <w:lang w:val="fr-FR"/>
        </w:rPr>
        <w:t>Lesotho</w:t>
      </w:r>
      <w:r w:rsidRPr="003C267E">
        <w:rPr>
          <w:noProof/>
          <w:lang w:val="fr-FR"/>
        </w:rPr>
        <w:tab/>
      </w:r>
      <w:r>
        <w:rPr>
          <w:noProof/>
        </w:rPr>
        <w:fldChar w:fldCharType="begin"/>
      </w:r>
      <w:r w:rsidRPr="003C267E">
        <w:rPr>
          <w:noProof/>
          <w:lang w:val="fr-FR"/>
        </w:rPr>
        <w:instrText xml:space="preserve"> PAGEREF _Toc273252912 \h </w:instrText>
      </w:r>
      <w:r>
        <w:rPr>
          <w:noProof/>
        </w:rPr>
      </w:r>
      <w:r>
        <w:rPr>
          <w:noProof/>
        </w:rPr>
        <w:fldChar w:fldCharType="separate"/>
      </w:r>
      <w:r w:rsidR="003548D3">
        <w:rPr>
          <w:noProof/>
          <w:lang w:val="fr-FR"/>
        </w:rPr>
        <w:t>56</w:t>
      </w:r>
      <w:r>
        <w:rPr>
          <w:noProof/>
        </w:rPr>
        <w:fldChar w:fldCharType="end"/>
      </w:r>
    </w:p>
    <w:p w14:paraId="58A64220" w14:textId="0AFDA703" w:rsidR="00287A8E" w:rsidRPr="003C267E" w:rsidRDefault="00287A8E">
      <w:pPr>
        <w:pStyle w:val="TOC3"/>
        <w:tabs>
          <w:tab w:val="left" w:pos="1049"/>
          <w:tab w:val="right" w:leader="dot" w:pos="9016"/>
        </w:tabs>
        <w:rPr>
          <w:rFonts w:asciiTheme="minorHAnsi" w:eastAsiaTheme="minorEastAsia" w:hAnsiTheme="minorHAnsi" w:cstheme="minorBidi"/>
          <w:i w:val="0"/>
          <w:iCs w:val="0"/>
          <w:noProof/>
          <w:sz w:val="24"/>
          <w:szCs w:val="24"/>
          <w:lang w:val="fr-FR" w:eastAsia="ja-JP"/>
        </w:rPr>
      </w:pPr>
      <w:r w:rsidRPr="003C267E">
        <w:rPr>
          <w:rFonts w:ascii="Garamond" w:hAnsi="Garamond"/>
          <w:noProof/>
          <w:lang w:val="fr-FR"/>
        </w:rPr>
        <w:t>3.3.5</w:t>
      </w:r>
      <w:r w:rsidRPr="003C267E">
        <w:rPr>
          <w:rFonts w:asciiTheme="minorHAnsi" w:eastAsiaTheme="minorEastAsia" w:hAnsiTheme="minorHAnsi" w:cstheme="minorBidi"/>
          <w:i w:val="0"/>
          <w:iCs w:val="0"/>
          <w:noProof/>
          <w:sz w:val="24"/>
          <w:szCs w:val="24"/>
          <w:lang w:val="fr-FR" w:eastAsia="ja-JP"/>
        </w:rPr>
        <w:tab/>
      </w:r>
      <w:r w:rsidRPr="003C267E">
        <w:rPr>
          <w:rFonts w:ascii="Garamond" w:hAnsi="Garamond"/>
          <w:noProof/>
          <w:lang w:val="fr-FR"/>
        </w:rPr>
        <w:t>Malawi</w:t>
      </w:r>
      <w:r w:rsidRPr="003C267E">
        <w:rPr>
          <w:noProof/>
          <w:lang w:val="fr-FR"/>
        </w:rPr>
        <w:tab/>
      </w:r>
      <w:r>
        <w:rPr>
          <w:noProof/>
        </w:rPr>
        <w:fldChar w:fldCharType="begin"/>
      </w:r>
      <w:r w:rsidRPr="003C267E">
        <w:rPr>
          <w:noProof/>
          <w:lang w:val="fr-FR"/>
        </w:rPr>
        <w:instrText xml:space="preserve"> PAGEREF _Toc273252913 \h </w:instrText>
      </w:r>
      <w:r>
        <w:rPr>
          <w:noProof/>
        </w:rPr>
      </w:r>
      <w:r>
        <w:rPr>
          <w:noProof/>
        </w:rPr>
        <w:fldChar w:fldCharType="separate"/>
      </w:r>
      <w:r w:rsidR="003548D3">
        <w:rPr>
          <w:noProof/>
          <w:lang w:val="fr-FR"/>
        </w:rPr>
        <w:t>58</w:t>
      </w:r>
      <w:r>
        <w:rPr>
          <w:noProof/>
        </w:rPr>
        <w:fldChar w:fldCharType="end"/>
      </w:r>
    </w:p>
    <w:p w14:paraId="7D43A275" w14:textId="6305E211" w:rsidR="00287A8E" w:rsidRPr="003C267E" w:rsidRDefault="00287A8E">
      <w:pPr>
        <w:pStyle w:val="TOC3"/>
        <w:tabs>
          <w:tab w:val="left" w:pos="1049"/>
          <w:tab w:val="right" w:leader="dot" w:pos="9016"/>
        </w:tabs>
        <w:rPr>
          <w:rFonts w:asciiTheme="minorHAnsi" w:eastAsiaTheme="minorEastAsia" w:hAnsiTheme="minorHAnsi" w:cstheme="minorBidi"/>
          <w:i w:val="0"/>
          <w:iCs w:val="0"/>
          <w:noProof/>
          <w:sz w:val="24"/>
          <w:szCs w:val="24"/>
          <w:lang w:val="fr-FR" w:eastAsia="ja-JP"/>
        </w:rPr>
      </w:pPr>
      <w:r w:rsidRPr="003C267E">
        <w:rPr>
          <w:rFonts w:ascii="Garamond" w:hAnsi="Garamond"/>
          <w:noProof/>
          <w:lang w:val="fr-FR"/>
        </w:rPr>
        <w:t>3.3.6</w:t>
      </w:r>
      <w:r w:rsidRPr="003C267E">
        <w:rPr>
          <w:rFonts w:asciiTheme="minorHAnsi" w:eastAsiaTheme="minorEastAsia" w:hAnsiTheme="minorHAnsi" w:cstheme="minorBidi"/>
          <w:i w:val="0"/>
          <w:iCs w:val="0"/>
          <w:noProof/>
          <w:sz w:val="24"/>
          <w:szCs w:val="24"/>
          <w:lang w:val="fr-FR" w:eastAsia="ja-JP"/>
        </w:rPr>
        <w:tab/>
      </w:r>
      <w:r w:rsidRPr="003C267E">
        <w:rPr>
          <w:rFonts w:ascii="Garamond" w:hAnsi="Garamond"/>
          <w:noProof/>
          <w:lang w:val="fr-FR"/>
        </w:rPr>
        <w:t>Mauritius</w:t>
      </w:r>
      <w:r w:rsidRPr="003C267E">
        <w:rPr>
          <w:noProof/>
          <w:lang w:val="fr-FR"/>
        </w:rPr>
        <w:tab/>
      </w:r>
      <w:r>
        <w:rPr>
          <w:noProof/>
        </w:rPr>
        <w:fldChar w:fldCharType="begin"/>
      </w:r>
      <w:r w:rsidRPr="003C267E">
        <w:rPr>
          <w:noProof/>
          <w:lang w:val="fr-FR"/>
        </w:rPr>
        <w:instrText xml:space="preserve"> PAGEREF _Toc273252914 \h </w:instrText>
      </w:r>
      <w:r>
        <w:rPr>
          <w:noProof/>
        </w:rPr>
      </w:r>
      <w:r>
        <w:rPr>
          <w:noProof/>
        </w:rPr>
        <w:fldChar w:fldCharType="separate"/>
      </w:r>
      <w:r w:rsidR="003548D3">
        <w:rPr>
          <w:noProof/>
          <w:lang w:val="fr-FR"/>
        </w:rPr>
        <w:t>59</w:t>
      </w:r>
      <w:r>
        <w:rPr>
          <w:noProof/>
        </w:rPr>
        <w:fldChar w:fldCharType="end"/>
      </w:r>
    </w:p>
    <w:p w14:paraId="26BC64BB" w14:textId="043ECFCC" w:rsidR="00287A8E" w:rsidRPr="003C267E" w:rsidRDefault="00287A8E">
      <w:pPr>
        <w:pStyle w:val="TOC3"/>
        <w:tabs>
          <w:tab w:val="left" w:pos="1049"/>
          <w:tab w:val="right" w:leader="dot" w:pos="9016"/>
        </w:tabs>
        <w:rPr>
          <w:rFonts w:asciiTheme="minorHAnsi" w:eastAsiaTheme="minorEastAsia" w:hAnsiTheme="minorHAnsi" w:cstheme="minorBidi"/>
          <w:i w:val="0"/>
          <w:iCs w:val="0"/>
          <w:noProof/>
          <w:sz w:val="24"/>
          <w:szCs w:val="24"/>
          <w:lang w:val="fr-FR" w:eastAsia="ja-JP"/>
        </w:rPr>
      </w:pPr>
      <w:r w:rsidRPr="003C267E">
        <w:rPr>
          <w:rFonts w:ascii="Garamond" w:hAnsi="Garamond"/>
          <w:noProof/>
          <w:lang w:val="fr-FR"/>
        </w:rPr>
        <w:t>3.3.7</w:t>
      </w:r>
      <w:r w:rsidRPr="003C267E">
        <w:rPr>
          <w:rFonts w:asciiTheme="minorHAnsi" w:eastAsiaTheme="minorEastAsia" w:hAnsiTheme="minorHAnsi" w:cstheme="minorBidi"/>
          <w:i w:val="0"/>
          <w:iCs w:val="0"/>
          <w:noProof/>
          <w:sz w:val="24"/>
          <w:szCs w:val="24"/>
          <w:lang w:val="fr-FR" w:eastAsia="ja-JP"/>
        </w:rPr>
        <w:tab/>
      </w:r>
      <w:r w:rsidRPr="003C267E">
        <w:rPr>
          <w:rFonts w:ascii="Garamond" w:hAnsi="Garamond"/>
          <w:noProof/>
          <w:lang w:val="fr-FR"/>
        </w:rPr>
        <w:t>Mozambique</w:t>
      </w:r>
      <w:r w:rsidRPr="003C267E">
        <w:rPr>
          <w:noProof/>
          <w:lang w:val="fr-FR"/>
        </w:rPr>
        <w:tab/>
      </w:r>
      <w:r>
        <w:rPr>
          <w:noProof/>
        </w:rPr>
        <w:fldChar w:fldCharType="begin"/>
      </w:r>
      <w:r w:rsidRPr="003C267E">
        <w:rPr>
          <w:noProof/>
          <w:lang w:val="fr-FR"/>
        </w:rPr>
        <w:instrText xml:space="preserve"> PAGEREF _Toc273252915 \h </w:instrText>
      </w:r>
      <w:r>
        <w:rPr>
          <w:noProof/>
        </w:rPr>
      </w:r>
      <w:r>
        <w:rPr>
          <w:noProof/>
        </w:rPr>
        <w:fldChar w:fldCharType="separate"/>
      </w:r>
      <w:r w:rsidR="003548D3">
        <w:rPr>
          <w:noProof/>
          <w:lang w:val="fr-FR"/>
        </w:rPr>
        <w:t>61</w:t>
      </w:r>
      <w:r>
        <w:rPr>
          <w:noProof/>
        </w:rPr>
        <w:fldChar w:fldCharType="end"/>
      </w:r>
    </w:p>
    <w:p w14:paraId="24712816" w14:textId="16F3A185" w:rsidR="00287A8E" w:rsidRPr="003C267E" w:rsidRDefault="00287A8E">
      <w:pPr>
        <w:pStyle w:val="TOC3"/>
        <w:tabs>
          <w:tab w:val="left" w:pos="1049"/>
          <w:tab w:val="right" w:leader="dot" w:pos="9016"/>
        </w:tabs>
        <w:rPr>
          <w:rFonts w:asciiTheme="minorHAnsi" w:eastAsiaTheme="minorEastAsia" w:hAnsiTheme="minorHAnsi" w:cstheme="minorBidi"/>
          <w:i w:val="0"/>
          <w:iCs w:val="0"/>
          <w:noProof/>
          <w:sz w:val="24"/>
          <w:szCs w:val="24"/>
          <w:lang w:val="fr-FR" w:eastAsia="ja-JP"/>
        </w:rPr>
      </w:pPr>
      <w:r w:rsidRPr="003C267E">
        <w:rPr>
          <w:rFonts w:ascii="Garamond" w:hAnsi="Garamond"/>
          <w:noProof/>
          <w:lang w:val="fr-FR"/>
        </w:rPr>
        <w:t>3.3.8</w:t>
      </w:r>
      <w:r w:rsidRPr="003C267E">
        <w:rPr>
          <w:rFonts w:asciiTheme="minorHAnsi" w:eastAsiaTheme="minorEastAsia" w:hAnsiTheme="minorHAnsi" w:cstheme="minorBidi"/>
          <w:i w:val="0"/>
          <w:iCs w:val="0"/>
          <w:noProof/>
          <w:sz w:val="24"/>
          <w:szCs w:val="24"/>
          <w:lang w:val="fr-FR" w:eastAsia="ja-JP"/>
        </w:rPr>
        <w:tab/>
      </w:r>
      <w:r w:rsidRPr="003C267E">
        <w:rPr>
          <w:rFonts w:ascii="Garamond" w:hAnsi="Garamond"/>
          <w:noProof/>
          <w:lang w:val="fr-FR"/>
        </w:rPr>
        <w:t>Namibia</w:t>
      </w:r>
      <w:r w:rsidRPr="003C267E">
        <w:rPr>
          <w:noProof/>
          <w:lang w:val="fr-FR"/>
        </w:rPr>
        <w:tab/>
      </w:r>
      <w:r>
        <w:rPr>
          <w:noProof/>
        </w:rPr>
        <w:fldChar w:fldCharType="begin"/>
      </w:r>
      <w:r w:rsidRPr="003C267E">
        <w:rPr>
          <w:noProof/>
          <w:lang w:val="fr-FR"/>
        </w:rPr>
        <w:instrText xml:space="preserve"> PAGEREF _Toc273252916 \h </w:instrText>
      </w:r>
      <w:r>
        <w:rPr>
          <w:noProof/>
        </w:rPr>
      </w:r>
      <w:r>
        <w:rPr>
          <w:noProof/>
        </w:rPr>
        <w:fldChar w:fldCharType="separate"/>
      </w:r>
      <w:r w:rsidR="003548D3">
        <w:rPr>
          <w:noProof/>
          <w:lang w:val="fr-FR"/>
        </w:rPr>
        <w:t>62</w:t>
      </w:r>
      <w:r>
        <w:rPr>
          <w:noProof/>
        </w:rPr>
        <w:fldChar w:fldCharType="end"/>
      </w:r>
    </w:p>
    <w:p w14:paraId="241B98C7" w14:textId="1B8832BA" w:rsidR="00287A8E" w:rsidRDefault="00287A8E">
      <w:pPr>
        <w:pStyle w:val="TOC3"/>
        <w:tabs>
          <w:tab w:val="left" w:pos="1049"/>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3.3.9</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Seychelles</w:t>
      </w:r>
      <w:r>
        <w:rPr>
          <w:noProof/>
        </w:rPr>
        <w:tab/>
      </w:r>
      <w:r>
        <w:rPr>
          <w:noProof/>
        </w:rPr>
        <w:fldChar w:fldCharType="begin"/>
      </w:r>
      <w:r>
        <w:rPr>
          <w:noProof/>
        </w:rPr>
        <w:instrText xml:space="preserve"> PAGEREF _Toc273252917 \h </w:instrText>
      </w:r>
      <w:r>
        <w:rPr>
          <w:noProof/>
        </w:rPr>
      </w:r>
      <w:r>
        <w:rPr>
          <w:noProof/>
        </w:rPr>
        <w:fldChar w:fldCharType="separate"/>
      </w:r>
      <w:r w:rsidR="003548D3">
        <w:rPr>
          <w:noProof/>
        </w:rPr>
        <w:t>64</w:t>
      </w:r>
      <w:r>
        <w:rPr>
          <w:noProof/>
        </w:rPr>
        <w:fldChar w:fldCharType="end"/>
      </w:r>
    </w:p>
    <w:p w14:paraId="51C0DA64" w14:textId="530EC104" w:rsidR="00287A8E" w:rsidRDefault="00287A8E">
      <w:pPr>
        <w:pStyle w:val="TOC3"/>
        <w:tabs>
          <w:tab w:val="left" w:pos="1143"/>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3.3.10</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South africa</w:t>
      </w:r>
      <w:r>
        <w:rPr>
          <w:noProof/>
        </w:rPr>
        <w:tab/>
      </w:r>
      <w:r>
        <w:rPr>
          <w:noProof/>
        </w:rPr>
        <w:fldChar w:fldCharType="begin"/>
      </w:r>
      <w:r>
        <w:rPr>
          <w:noProof/>
        </w:rPr>
        <w:instrText xml:space="preserve"> PAGEREF _Toc273252918 \h </w:instrText>
      </w:r>
      <w:r>
        <w:rPr>
          <w:noProof/>
        </w:rPr>
      </w:r>
      <w:r>
        <w:rPr>
          <w:noProof/>
        </w:rPr>
        <w:fldChar w:fldCharType="separate"/>
      </w:r>
      <w:r w:rsidR="003548D3">
        <w:rPr>
          <w:noProof/>
        </w:rPr>
        <w:t>65</w:t>
      </w:r>
      <w:r>
        <w:rPr>
          <w:noProof/>
        </w:rPr>
        <w:fldChar w:fldCharType="end"/>
      </w:r>
    </w:p>
    <w:p w14:paraId="6E870ED5" w14:textId="780FA02D" w:rsidR="00287A8E" w:rsidRDefault="00287A8E">
      <w:pPr>
        <w:pStyle w:val="TOC3"/>
        <w:tabs>
          <w:tab w:val="left" w:pos="1143"/>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3.3.11</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swaziland</w:t>
      </w:r>
      <w:r>
        <w:rPr>
          <w:noProof/>
        </w:rPr>
        <w:tab/>
      </w:r>
      <w:r>
        <w:rPr>
          <w:noProof/>
        </w:rPr>
        <w:fldChar w:fldCharType="begin"/>
      </w:r>
      <w:r>
        <w:rPr>
          <w:noProof/>
        </w:rPr>
        <w:instrText xml:space="preserve"> PAGEREF _Toc273252919 \h </w:instrText>
      </w:r>
      <w:r>
        <w:rPr>
          <w:noProof/>
        </w:rPr>
      </w:r>
      <w:r>
        <w:rPr>
          <w:noProof/>
        </w:rPr>
        <w:fldChar w:fldCharType="separate"/>
      </w:r>
      <w:r w:rsidR="003548D3">
        <w:rPr>
          <w:noProof/>
        </w:rPr>
        <w:t>67</w:t>
      </w:r>
      <w:r>
        <w:rPr>
          <w:noProof/>
        </w:rPr>
        <w:fldChar w:fldCharType="end"/>
      </w:r>
    </w:p>
    <w:p w14:paraId="4E50FFC8" w14:textId="0A80C381" w:rsidR="00287A8E" w:rsidRDefault="00287A8E">
      <w:pPr>
        <w:pStyle w:val="TOC3"/>
        <w:tabs>
          <w:tab w:val="left" w:pos="1143"/>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3.3.12</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Tanzania</w:t>
      </w:r>
      <w:r>
        <w:rPr>
          <w:noProof/>
        </w:rPr>
        <w:tab/>
      </w:r>
      <w:r>
        <w:rPr>
          <w:noProof/>
        </w:rPr>
        <w:fldChar w:fldCharType="begin"/>
      </w:r>
      <w:r>
        <w:rPr>
          <w:noProof/>
        </w:rPr>
        <w:instrText xml:space="preserve"> PAGEREF _Toc273252920 \h </w:instrText>
      </w:r>
      <w:r>
        <w:rPr>
          <w:noProof/>
        </w:rPr>
      </w:r>
      <w:r>
        <w:rPr>
          <w:noProof/>
        </w:rPr>
        <w:fldChar w:fldCharType="separate"/>
      </w:r>
      <w:r w:rsidR="003548D3">
        <w:rPr>
          <w:noProof/>
        </w:rPr>
        <w:t>69</w:t>
      </w:r>
      <w:r>
        <w:rPr>
          <w:noProof/>
        </w:rPr>
        <w:fldChar w:fldCharType="end"/>
      </w:r>
    </w:p>
    <w:p w14:paraId="147185FC" w14:textId="08D8E7BC" w:rsidR="00287A8E" w:rsidRDefault="00287A8E">
      <w:pPr>
        <w:pStyle w:val="TOC3"/>
        <w:tabs>
          <w:tab w:val="left" w:pos="1143"/>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3.3.13</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Zambia</w:t>
      </w:r>
      <w:r>
        <w:rPr>
          <w:noProof/>
        </w:rPr>
        <w:tab/>
      </w:r>
      <w:r>
        <w:rPr>
          <w:noProof/>
        </w:rPr>
        <w:fldChar w:fldCharType="begin"/>
      </w:r>
      <w:r>
        <w:rPr>
          <w:noProof/>
        </w:rPr>
        <w:instrText xml:space="preserve"> PAGEREF _Toc273252921 \h </w:instrText>
      </w:r>
      <w:r>
        <w:rPr>
          <w:noProof/>
        </w:rPr>
      </w:r>
      <w:r>
        <w:rPr>
          <w:noProof/>
        </w:rPr>
        <w:fldChar w:fldCharType="separate"/>
      </w:r>
      <w:r w:rsidR="003548D3">
        <w:rPr>
          <w:noProof/>
        </w:rPr>
        <w:t>70</w:t>
      </w:r>
      <w:r>
        <w:rPr>
          <w:noProof/>
        </w:rPr>
        <w:fldChar w:fldCharType="end"/>
      </w:r>
    </w:p>
    <w:p w14:paraId="622DBE5B" w14:textId="73BE990A" w:rsidR="00287A8E" w:rsidRDefault="00287A8E">
      <w:pPr>
        <w:pStyle w:val="TOC3"/>
        <w:tabs>
          <w:tab w:val="left" w:pos="1143"/>
          <w:tab w:val="right" w:leader="dot" w:pos="9016"/>
        </w:tabs>
        <w:rPr>
          <w:rFonts w:asciiTheme="minorHAnsi" w:eastAsiaTheme="minorEastAsia" w:hAnsiTheme="minorHAnsi" w:cstheme="minorBidi"/>
          <w:i w:val="0"/>
          <w:iCs w:val="0"/>
          <w:noProof/>
          <w:sz w:val="24"/>
          <w:szCs w:val="24"/>
          <w:lang w:eastAsia="ja-JP"/>
        </w:rPr>
      </w:pPr>
      <w:r w:rsidRPr="00D1080E">
        <w:rPr>
          <w:rFonts w:ascii="Garamond" w:hAnsi="Garamond"/>
          <w:noProof/>
          <w:lang w:val="en-GB"/>
        </w:rPr>
        <w:t>3.3.14</w:t>
      </w:r>
      <w:r>
        <w:rPr>
          <w:rFonts w:asciiTheme="minorHAnsi" w:eastAsiaTheme="minorEastAsia" w:hAnsiTheme="minorHAnsi" w:cstheme="minorBidi"/>
          <w:i w:val="0"/>
          <w:iCs w:val="0"/>
          <w:noProof/>
          <w:sz w:val="24"/>
          <w:szCs w:val="24"/>
          <w:lang w:eastAsia="ja-JP"/>
        </w:rPr>
        <w:tab/>
      </w:r>
      <w:r w:rsidRPr="00D1080E">
        <w:rPr>
          <w:rFonts w:ascii="Garamond" w:hAnsi="Garamond"/>
          <w:noProof/>
          <w:lang w:val="en-GB"/>
        </w:rPr>
        <w:t>zimbabwe</w:t>
      </w:r>
      <w:r>
        <w:rPr>
          <w:noProof/>
        </w:rPr>
        <w:tab/>
      </w:r>
      <w:r>
        <w:rPr>
          <w:noProof/>
        </w:rPr>
        <w:fldChar w:fldCharType="begin"/>
      </w:r>
      <w:r>
        <w:rPr>
          <w:noProof/>
        </w:rPr>
        <w:instrText xml:space="preserve"> PAGEREF _Toc273252922 \h </w:instrText>
      </w:r>
      <w:r>
        <w:rPr>
          <w:noProof/>
        </w:rPr>
      </w:r>
      <w:r>
        <w:rPr>
          <w:noProof/>
        </w:rPr>
        <w:fldChar w:fldCharType="separate"/>
      </w:r>
      <w:r w:rsidR="003548D3">
        <w:rPr>
          <w:noProof/>
        </w:rPr>
        <w:t>73</w:t>
      </w:r>
      <w:r>
        <w:rPr>
          <w:noProof/>
        </w:rPr>
        <w:fldChar w:fldCharType="end"/>
      </w:r>
    </w:p>
    <w:p w14:paraId="0FEC908A" w14:textId="7201FFED"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3.4</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Guideline development process</w:t>
      </w:r>
      <w:r>
        <w:rPr>
          <w:noProof/>
        </w:rPr>
        <w:tab/>
      </w:r>
      <w:r>
        <w:rPr>
          <w:noProof/>
        </w:rPr>
        <w:fldChar w:fldCharType="begin"/>
      </w:r>
      <w:r>
        <w:rPr>
          <w:noProof/>
        </w:rPr>
        <w:instrText xml:space="preserve"> PAGEREF _Toc273252923 \h </w:instrText>
      </w:r>
      <w:r>
        <w:rPr>
          <w:noProof/>
        </w:rPr>
      </w:r>
      <w:r>
        <w:rPr>
          <w:noProof/>
        </w:rPr>
        <w:fldChar w:fldCharType="separate"/>
      </w:r>
      <w:r w:rsidR="003548D3">
        <w:rPr>
          <w:noProof/>
        </w:rPr>
        <w:t>76</w:t>
      </w:r>
      <w:r>
        <w:rPr>
          <w:noProof/>
        </w:rPr>
        <w:fldChar w:fldCharType="end"/>
      </w:r>
    </w:p>
    <w:p w14:paraId="0171ABB2" w14:textId="51C42B7F" w:rsidR="00287A8E" w:rsidRDefault="00287A8E">
      <w:pPr>
        <w:pStyle w:val="TOC2"/>
        <w:tabs>
          <w:tab w:val="left" w:pos="691"/>
          <w:tab w:val="right" w:leader="dot" w:pos="9016"/>
        </w:tabs>
        <w:rPr>
          <w:rFonts w:asciiTheme="minorHAnsi" w:eastAsiaTheme="minorEastAsia" w:hAnsiTheme="minorHAnsi" w:cstheme="minorBidi"/>
          <w:smallCaps w:val="0"/>
          <w:noProof/>
          <w:sz w:val="24"/>
          <w:szCs w:val="24"/>
          <w:lang w:eastAsia="ja-JP"/>
        </w:rPr>
      </w:pPr>
      <w:r w:rsidRPr="00D1080E">
        <w:rPr>
          <w:rFonts w:ascii="Garamond" w:hAnsi="Garamond"/>
          <w:noProof/>
          <w:lang w:val="en-GB"/>
        </w:rPr>
        <w:t>3.5</w:t>
      </w:r>
      <w:r>
        <w:rPr>
          <w:rFonts w:asciiTheme="minorHAnsi" w:eastAsiaTheme="minorEastAsia" w:hAnsiTheme="minorHAnsi" w:cstheme="minorBidi"/>
          <w:smallCaps w:val="0"/>
          <w:noProof/>
          <w:sz w:val="24"/>
          <w:szCs w:val="24"/>
          <w:lang w:eastAsia="ja-JP"/>
        </w:rPr>
        <w:tab/>
      </w:r>
      <w:r w:rsidRPr="00D1080E">
        <w:rPr>
          <w:rFonts w:ascii="Garamond" w:hAnsi="Garamond"/>
          <w:noProof/>
          <w:lang w:val="en-GB"/>
        </w:rPr>
        <w:t>Contributors to the guideline development</w:t>
      </w:r>
      <w:r>
        <w:rPr>
          <w:noProof/>
        </w:rPr>
        <w:tab/>
      </w:r>
      <w:r>
        <w:rPr>
          <w:noProof/>
        </w:rPr>
        <w:fldChar w:fldCharType="begin"/>
      </w:r>
      <w:r>
        <w:rPr>
          <w:noProof/>
        </w:rPr>
        <w:instrText xml:space="preserve"> PAGEREF _Toc273252924 \h </w:instrText>
      </w:r>
      <w:r>
        <w:rPr>
          <w:noProof/>
        </w:rPr>
      </w:r>
      <w:r>
        <w:rPr>
          <w:noProof/>
        </w:rPr>
        <w:fldChar w:fldCharType="separate"/>
      </w:r>
      <w:r w:rsidR="003548D3">
        <w:rPr>
          <w:noProof/>
        </w:rPr>
        <w:t>76</w:t>
      </w:r>
      <w:r>
        <w:rPr>
          <w:noProof/>
        </w:rPr>
        <w:fldChar w:fldCharType="end"/>
      </w:r>
    </w:p>
    <w:p w14:paraId="0B933526" w14:textId="77777777" w:rsidR="00901602" w:rsidRPr="00541C0D" w:rsidRDefault="00995D2D" w:rsidP="00C5086D">
      <w:pPr>
        <w:spacing w:before="0" w:after="0" w:line="240" w:lineRule="auto"/>
        <w:rPr>
          <w:rFonts w:ascii="Garamond" w:hAnsi="Garamond"/>
          <w:sz w:val="20"/>
          <w:szCs w:val="20"/>
          <w:lang w:val="en-GB"/>
        </w:rPr>
      </w:pPr>
      <w:r w:rsidRPr="00541C0D">
        <w:rPr>
          <w:rFonts w:ascii="Garamond" w:hAnsi="Garamond"/>
          <w:sz w:val="18"/>
          <w:szCs w:val="18"/>
          <w:lang w:val="en-GB"/>
        </w:rPr>
        <w:fldChar w:fldCharType="end"/>
      </w:r>
    </w:p>
    <w:p w14:paraId="047BD208" w14:textId="23911910" w:rsidR="00785625" w:rsidRPr="00541C0D" w:rsidRDefault="00B0673B" w:rsidP="00785625">
      <w:pPr>
        <w:spacing w:before="0" w:after="0" w:line="240" w:lineRule="auto"/>
        <w:jc w:val="left"/>
        <w:rPr>
          <w:rFonts w:ascii="Garamond" w:hAnsi="Garamond"/>
          <w:b/>
          <w:lang w:val="en-GB" w:eastAsia="ko-KR"/>
        </w:rPr>
      </w:pPr>
      <w:r w:rsidRPr="00541C0D">
        <w:rPr>
          <w:rFonts w:ascii="Garamond" w:hAnsi="Garamond"/>
          <w:b/>
          <w:lang w:val="en-GB" w:eastAsia="ko-KR"/>
        </w:rPr>
        <w:t>Figures</w:t>
      </w:r>
    </w:p>
    <w:p w14:paraId="3B5F1B20" w14:textId="5E581AF9" w:rsidR="00F63FEC" w:rsidRPr="00541C0D" w:rsidRDefault="006D194C" w:rsidP="00F63FEC">
      <w:pPr>
        <w:pStyle w:val="TableofFigures"/>
        <w:rPr>
          <w:rFonts w:asciiTheme="minorHAnsi" w:eastAsiaTheme="minorEastAsia" w:hAnsiTheme="minorHAnsi" w:cstheme="minorBidi"/>
          <w:sz w:val="18"/>
          <w:szCs w:val="18"/>
          <w:lang w:val="en-GB" w:eastAsia="ja-JP"/>
        </w:rPr>
      </w:pPr>
      <w:r w:rsidRPr="00541C0D">
        <w:rPr>
          <w:sz w:val="18"/>
          <w:szCs w:val="18"/>
          <w:lang w:val="en-GB"/>
        </w:rPr>
        <w:fldChar w:fldCharType="begin"/>
      </w:r>
      <w:r w:rsidRPr="00541C0D">
        <w:rPr>
          <w:sz w:val="18"/>
          <w:szCs w:val="18"/>
          <w:lang w:val="en-GB"/>
        </w:rPr>
        <w:instrText xml:space="preserve"> TOC \c "Figure" </w:instrText>
      </w:r>
      <w:r w:rsidRPr="00541C0D">
        <w:rPr>
          <w:sz w:val="18"/>
          <w:szCs w:val="18"/>
          <w:lang w:val="en-GB"/>
        </w:rPr>
        <w:fldChar w:fldCharType="separate"/>
      </w:r>
      <w:r w:rsidR="00F63FEC" w:rsidRPr="00541C0D">
        <w:rPr>
          <w:sz w:val="18"/>
          <w:szCs w:val="18"/>
          <w:lang w:val="en-GB"/>
        </w:rPr>
        <w:t>Figure 1: Concession agreement outline</w:t>
      </w:r>
      <w:r w:rsidR="00F63FEC" w:rsidRPr="00541C0D">
        <w:rPr>
          <w:sz w:val="18"/>
          <w:szCs w:val="18"/>
          <w:lang w:val="en-GB"/>
        </w:rPr>
        <w:tab/>
      </w:r>
      <w:r w:rsidR="00F63FEC" w:rsidRPr="00541C0D">
        <w:rPr>
          <w:sz w:val="18"/>
          <w:szCs w:val="18"/>
          <w:lang w:val="en-GB"/>
        </w:rPr>
        <w:fldChar w:fldCharType="begin"/>
      </w:r>
      <w:r w:rsidR="00F63FEC" w:rsidRPr="00541C0D">
        <w:rPr>
          <w:sz w:val="18"/>
          <w:szCs w:val="18"/>
          <w:lang w:val="en-GB"/>
        </w:rPr>
        <w:instrText xml:space="preserve"> PAGEREF _Toc269636030 \h </w:instrText>
      </w:r>
      <w:r w:rsidR="00F63FEC" w:rsidRPr="00541C0D">
        <w:rPr>
          <w:sz w:val="18"/>
          <w:szCs w:val="18"/>
          <w:lang w:val="en-GB"/>
        </w:rPr>
      </w:r>
      <w:r w:rsidR="00F63FEC" w:rsidRPr="00541C0D">
        <w:rPr>
          <w:sz w:val="18"/>
          <w:szCs w:val="18"/>
          <w:lang w:val="en-GB"/>
        </w:rPr>
        <w:fldChar w:fldCharType="separate"/>
      </w:r>
      <w:r w:rsidR="003548D3">
        <w:rPr>
          <w:sz w:val="18"/>
          <w:szCs w:val="18"/>
          <w:lang w:val="en-GB"/>
        </w:rPr>
        <w:t>27</w:t>
      </w:r>
      <w:r w:rsidR="00F63FEC" w:rsidRPr="00541C0D">
        <w:rPr>
          <w:sz w:val="18"/>
          <w:szCs w:val="18"/>
          <w:lang w:val="en-GB"/>
        </w:rPr>
        <w:fldChar w:fldCharType="end"/>
      </w:r>
    </w:p>
    <w:p w14:paraId="08FE6C65" w14:textId="77777777" w:rsidR="00B0673B" w:rsidRPr="00541C0D" w:rsidRDefault="006D194C" w:rsidP="00785625">
      <w:pPr>
        <w:spacing w:before="0" w:after="0" w:line="240" w:lineRule="auto"/>
        <w:jc w:val="left"/>
        <w:rPr>
          <w:rFonts w:ascii="Garamond" w:hAnsi="Garamond"/>
          <w:lang w:val="en-GB" w:eastAsia="ko-KR"/>
        </w:rPr>
      </w:pPr>
      <w:r w:rsidRPr="00541C0D">
        <w:rPr>
          <w:rFonts w:ascii="Garamond" w:hAnsi="Garamond"/>
          <w:sz w:val="18"/>
          <w:szCs w:val="18"/>
          <w:lang w:val="en-GB" w:eastAsia="ko-KR"/>
        </w:rPr>
        <w:fldChar w:fldCharType="end"/>
      </w:r>
    </w:p>
    <w:p w14:paraId="107B4166" w14:textId="0B120119" w:rsidR="00B0673B" w:rsidRPr="00541C0D" w:rsidRDefault="00B0673B" w:rsidP="00785625">
      <w:pPr>
        <w:spacing w:before="0" w:after="0" w:line="240" w:lineRule="auto"/>
        <w:jc w:val="left"/>
        <w:rPr>
          <w:rFonts w:ascii="Garamond" w:hAnsi="Garamond"/>
          <w:b/>
          <w:lang w:val="en-GB" w:eastAsia="ko-KR"/>
        </w:rPr>
      </w:pPr>
      <w:r w:rsidRPr="00541C0D">
        <w:rPr>
          <w:rFonts w:ascii="Garamond" w:hAnsi="Garamond"/>
          <w:b/>
          <w:lang w:val="en-GB" w:eastAsia="ko-KR"/>
        </w:rPr>
        <w:t>Tables</w:t>
      </w:r>
    </w:p>
    <w:p w14:paraId="02337A52" w14:textId="018FFFB4" w:rsidR="00AC4D75" w:rsidRPr="00AC4D75" w:rsidRDefault="006D194C">
      <w:pPr>
        <w:pStyle w:val="TableofFigures"/>
        <w:rPr>
          <w:rFonts w:asciiTheme="minorHAnsi" w:eastAsiaTheme="minorEastAsia" w:hAnsiTheme="minorHAnsi" w:cstheme="minorBidi"/>
          <w:smallCaps w:val="0"/>
          <w:sz w:val="18"/>
          <w:szCs w:val="18"/>
          <w:lang w:eastAsia="ja-JP"/>
        </w:rPr>
      </w:pPr>
      <w:r w:rsidRPr="00AC4D75">
        <w:rPr>
          <w:sz w:val="18"/>
          <w:szCs w:val="18"/>
          <w:lang w:val="en-GB"/>
        </w:rPr>
        <w:fldChar w:fldCharType="begin"/>
      </w:r>
      <w:r w:rsidRPr="00AC4D75">
        <w:rPr>
          <w:sz w:val="18"/>
          <w:szCs w:val="18"/>
          <w:lang w:val="en-GB"/>
        </w:rPr>
        <w:instrText xml:space="preserve"> TOC \c "Table" </w:instrText>
      </w:r>
      <w:r w:rsidRPr="00AC4D75">
        <w:rPr>
          <w:sz w:val="18"/>
          <w:szCs w:val="18"/>
          <w:lang w:val="en-GB"/>
        </w:rPr>
        <w:fldChar w:fldCharType="separate"/>
      </w:r>
      <w:r w:rsidR="00AC4D75" w:rsidRPr="00AC4D75">
        <w:rPr>
          <w:sz w:val="18"/>
          <w:szCs w:val="18"/>
          <w:lang w:val="en-GB"/>
        </w:rPr>
        <w:t>Table 1: Appropriate tourism activities and products in SADC TFCAs</w:t>
      </w:r>
      <w:r w:rsidR="00AC4D75" w:rsidRPr="00AC4D75">
        <w:rPr>
          <w:sz w:val="18"/>
          <w:szCs w:val="18"/>
        </w:rPr>
        <w:tab/>
      </w:r>
      <w:r w:rsidR="00AC4D75" w:rsidRPr="00AC4D75">
        <w:rPr>
          <w:sz w:val="18"/>
          <w:szCs w:val="18"/>
        </w:rPr>
        <w:fldChar w:fldCharType="begin"/>
      </w:r>
      <w:r w:rsidR="00AC4D75" w:rsidRPr="00AC4D75">
        <w:rPr>
          <w:sz w:val="18"/>
          <w:szCs w:val="18"/>
        </w:rPr>
        <w:instrText xml:space="preserve"> PAGEREF _Toc273780418 \h </w:instrText>
      </w:r>
      <w:r w:rsidR="00AC4D75" w:rsidRPr="00AC4D75">
        <w:rPr>
          <w:sz w:val="18"/>
          <w:szCs w:val="18"/>
        </w:rPr>
      </w:r>
      <w:r w:rsidR="00AC4D75" w:rsidRPr="00AC4D75">
        <w:rPr>
          <w:sz w:val="18"/>
          <w:szCs w:val="18"/>
        </w:rPr>
        <w:fldChar w:fldCharType="separate"/>
      </w:r>
      <w:r w:rsidR="003548D3">
        <w:rPr>
          <w:sz w:val="18"/>
          <w:szCs w:val="18"/>
        </w:rPr>
        <w:t>12</w:t>
      </w:r>
      <w:r w:rsidR="00AC4D75" w:rsidRPr="00AC4D75">
        <w:rPr>
          <w:sz w:val="18"/>
          <w:szCs w:val="18"/>
        </w:rPr>
        <w:fldChar w:fldCharType="end"/>
      </w:r>
    </w:p>
    <w:p w14:paraId="0BE83B1D" w14:textId="0C515903" w:rsidR="00AC4D75" w:rsidRPr="00D72D4C" w:rsidRDefault="00AC4D75">
      <w:pPr>
        <w:pStyle w:val="TableofFigures"/>
        <w:rPr>
          <w:rFonts w:asciiTheme="minorHAnsi" w:eastAsiaTheme="minorEastAsia" w:hAnsiTheme="minorHAnsi" w:cstheme="minorBidi"/>
          <w:smallCaps w:val="0"/>
          <w:sz w:val="18"/>
          <w:szCs w:val="18"/>
          <w:lang w:eastAsia="ja-JP"/>
        </w:rPr>
      </w:pPr>
      <w:r w:rsidRPr="00D72D4C">
        <w:rPr>
          <w:sz w:val="18"/>
          <w:szCs w:val="18"/>
          <w:lang w:val="en-GB"/>
        </w:rPr>
        <w:t>Table 2: Tourism activities and products in SADC TFCA</w:t>
      </w:r>
      <w:r w:rsidRPr="00D72D4C">
        <w:rPr>
          <w:sz w:val="18"/>
          <w:szCs w:val="18"/>
        </w:rPr>
        <w:tab/>
      </w:r>
      <w:r w:rsidRPr="00D72D4C">
        <w:rPr>
          <w:sz w:val="18"/>
          <w:szCs w:val="18"/>
        </w:rPr>
        <w:fldChar w:fldCharType="begin"/>
      </w:r>
      <w:r w:rsidRPr="00D72D4C">
        <w:rPr>
          <w:sz w:val="18"/>
          <w:szCs w:val="18"/>
        </w:rPr>
        <w:instrText xml:space="preserve"> PAGEREF _Toc273780419 \h </w:instrText>
      </w:r>
      <w:r w:rsidRPr="00D72D4C">
        <w:rPr>
          <w:sz w:val="18"/>
          <w:szCs w:val="18"/>
        </w:rPr>
      </w:r>
      <w:r w:rsidRPr="00D72D4C">
        <w:rPr>
          <w:sz w:val="18"/>
          <w:szCs w:val="18"/>
        </w:rPr>
        <w:fldChar w:fldCharType="separate"/>
      </w:r>
      <w:r w:rsidR="003548D3">
        <w:rPr>
          <w:sz w:val="18"/>
          <w:szCs w:val="18"/>
        </w:rPr>
        <w:t>14</w:t>
      </w:r>
      <w:r w:rsidRPr="00D72D4C">
        <w:rPr>
          <w:sz w:val="18"/>
          <w:szCs w:val="18"/>
        </w:rPr>
        <w:fldChar w:fldCharType="end"/>
      </w:r>
    </w:p>
    <w:p w14:paraId="6730782A" w14:textId="27D0798C" w:rsidR="00AC4D75" w:rsidRPr="00D72D4C" w:rsidRDefault="00AC4D75">
      <w:pPr>
        <w:pStyle w:val="TableofFigures"/>
        <w:rPr>
          <w:rFonts w:asciiTheme="minorHAnsi" w:eastAsiaTheme="minorEastAsia" w:hAnsiTheme="minorHAnsi" w:cstheme="minorBidi"/>
          <w:smallCaps w:val="0"/>
          <w:sz w:val="18"/>
          <w:szCs w:val="18"/>
          <w:lang w:eastAsia="ja-JP"/>
        </w:rPr>
      </w:pPr>
      <w:r w:rsidRPr="00D72D4C">
        <w:rPr>
          <w:sz w:val="18"/>
          <w:szCs w:val="18"/>
          <w:lang w:val="en-GB"/>
        </w:rPr>
        <w:t>Table 3: Stakeholders and their role in tourism concessions</w:t>
      </w:r>
      <w:r w:rsidRPr="00D72D4C">
        <w:rPr>
          <w:sz w:val="18"/>
          <w:szCs w:val="18"/>
        </w:rPr>
        <w:tab/>
      </w:r>
      <w:r w:rsidRPr="00D72D4C">
        <w:rPr>
          <w:sz w:val="18"/>
          <w:szCs w:val="18"/>
        </w:rPr>
        <w:fldChar w:fldCharType="begin"/>
      </w:r>
      <w:r w:rsidRPr="00D72D4C">
        <w:rPr>
          <w:sz w:val="18"/>
          <w:szCs w:val="18"/>
        </w:rPr>
        <w:instrText xml:space="preserve"> PAGEREF _Toc273780420 \h </w:instrText>
      </w:r>
      <w:r w:rsidRPr="00D72D4C">
        <w:rPr>
          <w:sz w:val="18"/>
          <w:szCs w:val="18"/>
        </w:rPr>
      </w:r>
      <w:r w:rsidRPr="00D72D4C">
        <w:rPr>
          <w:sz w:val="18"/>
          <w:szCs w:val="18"/>
        </w:rPr>
        <w:fldChar w:fldCharType="separate"/>
      </w:r>
      <w:r w:rsidR="003548D3">
        <w:rPr>
          <w:sz w:val="18"/>
          <w:szCs w:val="18"/>
        </w:rPr>
        <w:t>18</w:t>
      </w:r>
      <w:r w:rsidRPr="00D72D4C">
        <w:rPr>
          <w:sz w:val="18"/>
          <w:szCs w:val="18"/>
        </w:rPr>
        <w:fldChar w:fldCharType="end"/>
      </w:r>
    </w:p>
    <w:p w14:paraId="497ECFAB" w14:textId="03D3AA58" w:rsidR="00AC4D75" w:rsidRPr="00D72D4C" w:rsidRDefault="00AC4D75">
      <w:pPr>
        <w:pStyle w:val="TableofFigures"/>
        <w:rPr>
          <w:rFonts w:asciiTheme="minorHAnsi" w:eastAsiaTheme="minorEastAsia" w:hAnsiTheme="minorHAnsi" w:cstheme="minorBidi"/>
          <w:smallCaps w:val="0"/>
          <w:sz w:val="18"/>
          <w:szCs w:val="18"/>
          <w:lang w:eastAsia="ja-JP"/>
        </w:rPr>
      </w:pPr>
      <w:r w:rsidRPr="00D72D4C">
        <w:rPr>
          <w:sz w:val="18"/>
          <w:szCs w:val="18"/>
          <w:lang w:val="en-GB"/>
        </w:rPr>
        <w:t>Table 4: Tourism attractions and examples in SADC TFCAs</w:t>
      </w:r>
      <w:r w:rsidRPr="00D72D4C">
        <w:rPr>
          <w:sz w:val="18"/>
          <w:szCs w:val="18"/>
        </w:rPr>
        <w:tab/>
      </w:r>
      <w:r w:rsidRPr="00D72D4C">
        <w:rPr>
          <w:sz w:val="18"/>
          <w:szCs w:val="18"/>
        </w:rPr>
        <w:fldChar w:fldCharType="begin"/>
      </w:r>
      <w:r w:rsidRPr="00D72D4C">
        <w:rPr>
          <w:sz w:val="18"/>
          <w:szCs w:val="18"/>
        </w:rPr>
        <w:instrText xml:space="preserve"> PAGEREF _Toc273780421 \h </w:instrText>
      </w:r>
      <w:r w:rsidRPr="00D72D4C">
        <w:rPr>
          <w:sz w:val="18"/>
          <w:szCs w:val="18"/>
        </w:rPr>
      </w:r>
      <w:r w:rsidRPr="00D72D4C">
        <w:rPr>
          <w:sz w:val="18"/>
          <w:szCs w:val="18"/>
        </w:rPr>
        <w:fldChar w:fldCharType="separate"/>
      </w:r>
      <w:r w:rsidR="003548D3">
        <w:rPr>
          <w:sz w:val="18"/>
          <w:szCs w:val="18"/>
        </w:rPr>
        <w:t>20</w:t>
      </w:r>
      <w:r w:rsidRPr="00D72D4C">
        <w:rPr>
          <w:sz w:val="18"/>
          <w:szCs w:val="18"/>
        </w:rPr>
        <w:fldChar w:fldCharType="end"/>
      </w:r>
    </w:p>
    <w:p w14:paraId="20F1BDAC" w14:textId="6A3AAFD2" w:rsidR="00AC4D75" w:rsidRPr="00AC4D75" w:rsidRDefault="00AC4D75">
      <w:pPr>
        <w:pStyle w:val="TableofFigures"/>
        <w:rPr>
          <w:rFonts w:asciiTheme="minorHAnsi" w:eastAsiaTheme="minorEastAsia" w:hAnsiTheme="minorHAnsi" w:cstheme="minorBidi"/>
          <w:smallCaps w:val="0"/>
          <w:sz w:val="18"/>
          <w:szCs w:val="18"/>
          <w:lang w:eastAsia="ja-JP"/>
        </w:rPr>
      </w:pPr>
      <w:r w:rsidRPr="00AC4D75">
        <w:rPr>
          <w:sz w:val="18"/>
          <w:szCs w:val="18"/>
          <w:lang w:val="en-GB"/>
        </w:rPr>
        <w:t>Table 5: Status of SADC TFCAs</w:t>
      </w:r>
      <w:r w:rsidRPr="00AC4D75">
        <w:rPr>
          <w:sz w:val="18"/>
          <w:szCs w:val="18"/>
        </w:rPr>
        <w:tab/>
      </w:r>
      <w:r w:rsidRPr="00AC4D75">
        <w:rPr>
          <w:sz w:val="18"/>
          <w:szCs w:val="18"/>
        </w:rPr>
        <w:fldChar w:fldCharType="begin"/>
      </w:r>
      <w:r w:rsidRPr="00AC4D75">
        <w:rPr>
          <w:sz w:val="18"/>
          <w:szCs w:val="18"/>
        </w:rPr>
        <w:instrText xml:space="preserve"> PAGEREF _Toc273780422 \h </w:instrText>
      </w:r>
      <w:r w:rsidRPr="00AC4D75">
        <w:rPr>
          <w:sz w:val="18"/>
          <w:szCs w:val="18"/>
        </w:rPr>
      </w:r>
      <w:r w:rsidRPr="00AC4D75">
        <w:rPr>
          <w:sz w:val="18"/>
          <w:szCs w:val="18"/>
        </w:rPr>
        <w:fldChar w:fldCharType="separate"/>
      </w:r>
      <w:r w:rsidR="003548D3">
        <w:rPr>
          <w:sz w:val="18"/>
          <w:szCs w:val="18"/>
        </w:rPr>
        <w:t>51</w:t>
      </w:r>
      <w:r w:rsidRPr="00AC4D75">
        <w:rPr>
          <w:sz w:val="18"/>
          <w:szCs w:val="18"/>
        </w:rPr>
        <w:fldChar w:fldCharType="end"/>
      </w:r>
    </w:p>
    <w:p w14:paraId="63889D93" w14:textId="77777777" w:rsidR="00B0673B" w:rsidRPr="00541C0D" w:rsidRDefault="006D194C" w:rsidP="00785625">
      <w:pPr>
        <w:spacing w:before="0" w:after="0" w:line="240" w:lineRule="auto"/>
        <w:jc w:val="left"/>
        <w:rPr>
          <w:rFonts w:ascii="Garamond" w:hAnsi="Garamond"/>
          <w:lang w:val="en-GB" w:eastAsia="ko-KR"/>
        </w:rPr>
      </w:pPr>
      <w:r w:rsidRPr="00AC4D75">
        <w:rPr>
          <w:rFonts w:ascii="Garamond" w:hAnsi="Garamond"/>
          <w:sz w:val="18"/>
          <w:szCs w:val="18"/>
          <w:lang w:val="en-GB" w:eastAsia="ko-KR"/>
        </w:rPr>
        <w:fldChar w:fldCharType="end"/>
      </w:r>
    </w:p>
    <w:p w14:paraId="4CC0D6C0" w14:textId="1CFB6635" w:rsidR="00B0673B" w:rsidRPr="00541C0D" w:rsidRDefault="00B0673B" w:rsidP="00785625">
      <w:pPr>
        <w:spacing w:before="0" w:after="0" w:line="240" w:lineRule="auto"/>
        <w:jc w:val="left"/>
        <w:rPr>
          <w:rFonts w:ascii="Garamond" w:hAnsi="Garamond"/>
          <w:b/>
          <w:lang w:val="en-GB" w:eastAsia="ko-KR"/>
        </w:rPr>
      </w:pPr>
      <w:r w:rsidRPr="00541C0D">
        <w:rPr>
          <w:rFonts w:ascii="Garamond" w:hAnsi="Garamond"/>
          <w:b/>
          <w:lang w:val="en-GB" w:eastAsia="ko-KR"/>
        </w:rPr>
        <w:t>Boxes</w:t>
      </w:r>
    </w:p>
    <w:p w14:paraId="71F802FF" w14:textId="65F4BF24" w:rsidR="00111022" w:rsidRPr="00111022" w:rsidRDefault="006D194C">
      <w:pPr>
        <w:pStyle w:val="TableofFigures"/>
        <w:rPr>
          <w:rFonts w:asciiTheme="minorHAnsi" w:eastAsiaTheme="minorEastAsia" w:hAnsiTheme="minorHAnsi" w:cstheme="minorBidi"/>
          <w:smallCaps w:val="0"/>
          <w:sz w:val="18"/>
          <w:szCs w:val="18"/>
          <w:lang w:eastAsia="ja-JP"/>
        </w:rPr>
      </w:pPr>
      <w:r w:rsidRPr="00111022">
        <w:rPr>
          <w:sz w:val="18"/>
          <w:szCs w:val="18"/>
          <w:lang w:val="en-GB"/>
        </w:rPr>
        <w:fldChar w:fldCharType="begin"/>
      </w:r>
      <w:r w:rsidRPr="00111022">
        <w:rPr>
          <w:sz w:val="18"/>
          <w:szCs w:val="18"/>
          <w:lang w:val="en-GB"/>
        </w:rPr>
        <w:instrText xml:space="preserve"> TOC \c "Box" </w:instrText>
      </w:r>
      <w:r w:rsidRPr="00111022">
        <w:rPr>
          <w:sz w:val="18"/>
          <w:szCs w:val="18"/>
          <w:lang w:val="en-GB"/>
        </w:rPr>
        <w:fldChar w:fldCharType="separate"/>
      </w:r>
      <w:r w:rsidR="00111022" w:rsidRPr="00111022">
        <w:rPr>
          <w:sz w:val="18"/>
          <w:szCs w:val="18"/>
          <w:lang w:val="en-GB"/>
        </w:rPr>
        <w:t>Box 1: Key definitions for these guidelines</w:t>
      </w:r>
      <w:r w:rsidR="00111022" w:rsidRPr="00111022">
        <w:rPr>
          <w:sz w:val="18"/>
          <w:szCs w:val="18"/>
        </w:rPr>
        <w:tab/>
      </w:r>
      <w:r w:rsidR="00111022" w:rsidRPr="00111022">
        <w:rPr>
          <w:sz w:val="18"/>
          <w:szCs w:val="18"/>
        </w:rPr>
        <w:fldChar w:fldCharType="begin"/>
      </w:r>
      <w:r w:rsidR="00111022" w:rsidRPr="00111022">
        <w:rPr>
          <w:sz w:val="18"/>
          <w:szCs w:val="18"/>
        </w:rPr>
        <w:instrText xml:space="preserve"> PAGEREF _Toc273168958 \h </w:instrText>
      </w:r>
      <w:r w:rsidR="00111022" w:rsidRPr="00111022">
        <w:rPr>
          <w:sz w:val="18"/>
          <w:szCs w:val="18"/>
        </w:rPr>
      </w:r>
      <w:r w:rsidR="00111022" w:rsidRPr="00111022">
        <w:rPr>
          <w:sz w:val="18"/>
          <w:szCs w:val="18"/>
        </w:rPr>
        <w:fldChar w:fldCharType="separate"/>
      </w:r>
      <w:r w:rsidR="003548D3">
        <w:rPr>
          <w:sz w:val="18"/>
          <w:szCs w:val="18"/>
        </w:rPr>
        <w:t>4</w:t>
      </w:r>
      <w:r w:rsidR="00111022" w:rsidRPr="00111022">
        <w:rPr>
          <w:sz w:val="18"/>
          <w:szCs w:val="18"/>
        </w:rPr>
        <w:fldChar w:fldCharType="end"/>
      </w:r>
    </w:p>
    <w:p w14:paraId="5297F555" w14:textId="7955C847"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2: Examples of legal frameworks for tourism concessions: Namibia and South Africa</w:t>
      </w:r>
      <w:r w:rsidRPr="00111022">
        <w:rPr>
          <w:sz w:val="18"/>
          <w:szCs w:val="18"/>
        </w:rPr>
        <w:tab/>
      </w:r>
      <w:r w:rsidRPr="00111022">
        <w:rPr>
          <w:sz w:val="18"/>
          <w:szCs w:val="18"/>
        </w:rPr>
        <w:fldChar w:fldCharType="begin"/>
      </w:r>
      <w:r w:rsidRPr="00111022">
        <w:rPr>
          <w:sz w:val="18"/>
          <w:szCs w:val="18"/>
        </w:rPr>
        <w:instrText xml:space="preserve"> PAGEREF _Toc273168959 \h </w:instrText>
      </w:r>
      <w:r w:rsidRPr="00111022">
        <w:rPr>
          <w:sz w:val="18"/>
          <w:szCs w:val="18"/>
        </w:rPr>
      </w:r>
      <w:r w:rsidRPr="00111022">
        <w:rPr>
          <w:sz w:val="18"/>
          <w:szCs w:val="18"/>
        </w:rPr>
        <w:fldChar w:fldCharType="separate"/>
      </w:r>
      <w:r w:rsidR="003548D3">
        <w:rPr>
          <w:sz w:val="18"/>
          <w:szCs w:val="18"/>
        </w:rPr>
        <w:t>10</w:t>
      </w:r>
      <w:r w:rsidRPr="00111022">
        <w:rPr>
          <w:sz w:val="18"/>
          <w:szCs w:val="18"/>
        </w:rPr>
        <w:fldChar w:fldCharType="end"/>
      </w:r>
    </w:p>
    <w:p w14:paraId="2AABB218" w14:textId="6AF143D3"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3: Examples of transboundary event incubation: Desert Knights</w:t>
      </w:r>
      <w:r w:rsidRPr="00111022">
        <w:rPr>
          <w:sz w:val="18"/>
          <w:szCs w:val="18"/>
        </w:rPr>
        <w:tab/>
      </w:r>
      <w:r w:rsidRPr="00111022">
        <w:rPr>
          <w:sz w:val="18"/>
          <w:szCs w:val="18"/>
        </w:rPr>
        <w:fldChar w:fldCharType="begin"/>
      </w:r>
      <w:r w:rsidRPr="00111022">
        <w:rPr>
          <w:sz w:val="18"/>
          <w:szCs w:val="18"/>
        </w:rPr>
        <w:instrText xml:space="preserve"> PAGEREF _Toc273168960 \h </w:instrText>
      </w:r>
      <w:r w:rsidRPr="00111022">
        <w:rPr>
          <w:sz w:val="18"/>
          <w:szCs w:val="18"/>
        </w:rPr>
      </w:r>
      <w:r w:rsidRPr="00111022">
        <w:rPr>
          <w:sz w:val="18"/>
          <w:szCs w:val="18"/>
        </w:rPr>
        <w:fldChar w:fldCharType="separate"/>
      </w:r>
      <w:r w:rsidR="003548D3">
        <w:rPr>
          <w:sz w:val="18"/>
          <w:szCs w:val="18"/>
        </w:rPr>
        <w:t>13</w:t>
      </w:r>
      <w:r w:rsidRPr="00111022">
        <w:rPr>
          <w:sz w:val="18"/>
          <w:szCs w:val="18"/>
        </w:rPr>
        <w:fldChar w:fldCharType="end"/>
      </w:r>
    </w:p>
    <w:p w14:paraId="17DC11FF" w14:textId="6877F62C"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4: Lodge: a joint-venture concession in the Maputo Special Reserve, Lubombo TFCA</w:t>
      </w:r>
      <w:r w:rsidRPr="00111022">
        <w:rPr>
          <w:sz w:val="18"/>
          <w:szCs w:val="18"/>
        </w:rPr>
        <w:tab/>
      </w:r>
      <w:r w:rsidRPr="00111022">
        <w:rPr>
          <w:sz w:val="18"/>
          <w:szCs w:val="18"/>
        </w:rPr>
        <w:fldChar w:fldCharType="begin"/>
      </w:r>
      <w:r w:rsidRPr="00111022">
        <w:rPr>
          <w:sz w:val="18"/>
          <w:szCs w:val="18"/>
        </w:rPr>
        <w:instrText xml:space="preserve"> PAGEREF _Toc273168961 \h </w:instrText>
      </w:r>
      <w:r w:rsidRPr="00111022">
        <w:rPr>
          <w:sz w:val="18"/>
          <w:szCs w:val="18"/>
        </w:rPr>
      </w:r>
      <w:r w:rsidRPr="00111022">
        <w:rPr>
          <w:sz w:val="18"/>
          <w:szCs w:val="18"/>
        </w:rPr>
        <w:fldChar w:fldCharType="separate"/>
      </w:r>
      <w:r w:rsidR="003548D3">
        <w:rPr>
          <w:sz w:val="18"/>
          <w:szCs w:val="18"/>
        </w:rPr>
        <w:t>16</w:t>
      </w:r>
      <w:r w:rsidRPr="00111022">
        <w:rPr>
          <w:sz w:val="18"/>
          <w:szCs w:val="18"/>
        </w:rPr>
        <w:fldChar w:fldCharType="end"/>
      </w:r>
    </w:p>
    <w:p w14:paraId="70AB1DDA" w14:textId="5D2BE746"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5: Enhancing development impacts through concessioning in South Africa</w:t>
      </w:r>
      <w:r w:rsidRPr="00111022">
        <w:rPr>
          <w:sz w:val="18"/>
          <w:szCs w:val="18"/>
        </w:rPr>
        <w:tab/>
      </w:r>
      <w:r w:rsidRPr="00111022">
        <w:rPr>
          <w:sz w:val="18"/>
          <w:szCs w:val="18"/>
        </w:rPr>
        <w:fldChar w:fldCharType="begin"/>
      </w:r>
      <w:r w:rsidRPr="00111022">
        <w:rPr>
          <w:sz w:val="18"/>
          <w:szCs w:val="18"/>
        </w:rPr>
        <w:instrText xml:space="preserve"> PAGEREF _Toc273168962 \h </w:instrText>
      </w:r>
      <w:r w:rsidRPr="00111022">
        <w:rPr>
          <w:sz w:val="18"/>
          <w:szCs w:val="18"/>
        </w:rPr>
      </w:r>
      <w:r w:rsidRPr="00111022">
        <w:rPr>
          <w:sz w:val="18"/>
          <w:szCs w:val="18"/>
        </w:rPr>
        <w:fldChar w:fldCharType="separate"/>
      </w:r>
      <w:r w:rsidR="003548D3">
        <w:rPr>
          <w:sz w:val="18"/>
          <w:szCs w:val="18"/>
        </w:rPr>
        <w:t>16</w:t>
      </w:r>
      <w:r w:rsidRPr="00111022">
        <w:rPr>
          <w:sz w:val="18"/>
          <w:szCs w:val="18"/>
        </w:rPr>
        <w:fldChar w:fldCharType="end"/>
      </w:r>
    </w:p>
    <w:p w14:paraId="6FA53991" w14:textId="78545AD8"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6: How much money can tourism concessions make?</w:t>
      </w:r>
      <w:r w:rsidRPr="00111022">
        <w:rPr>
          <w:sz w:val="18"/>
          <w:szCs w:val="18"/>
        </w:rPr>
        <w:tab/>
      </w:r>
      <w:r w:rsidRPr="00111022">
        <w:rPr>
          <w:sz w:val="18"/>
          <w:szCs w:val="18"/>
        </w:rPr>
        <w:fldChar w:fldCharType="begin"/>
      </w:r>
      <w:r w:rsidRPr="00111022">
        <w:rPr>
          <w:sz w:val="18"/>
          <w:szCs w:val="18"/>
        </w:rPr>
        <w:instrText xml:space="preserve"> PAGEREF _Toc273168963 \h </w:instrText>
      </w:r>
      <w:r w:rsidRPr="00111022">
        <w:rPr>
          <w:sz w:val="18"/>
          <w:szCs w:val="18"/>
        </w:rPr>
      </w:r>
      <w:r w:rsidRPr="00111022">
        <w:rPr>
          <w:sz w:val="18"/>
          <w:szCs w:val="18"/>
        </w:rPr>
        <w:fldChar w:fldCharType="separate"/>
      </w:r>
      <w:r w:rsidR="003548D3">
        <w:rPr>
          <w:sz w:val="18"/>
          <w:szCs w:val="18"/>
        </w:rPr>
        <w:t>19</w:t>
      </w:r>
      <w:r w:rsidRPr="00111022">
        <w:rPr>
          <w:sz w:val="18"/>
          <w:szCs w:val="18"/>
        </w:rPr>
        <w:fldChar w:fldCharType="end"/>
      </w:r>
    </w:p>
    <w:p w14:paraId="309E55CE" w14:textId="572DF851"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7: Problems with direct negotiations and unsolicited proposals</w:t>
      </w:r>
      <w:r w:rsidRPr="00111022">
        <w:rPr>
          <w:sz w:val="18"/>
          <w:szCs w:val="18"/>
        </w:rPr>
        <w:tab/>
      </w:r>
      <w:r w:rsidRPr="00111022">
        <w:rPr>
          <w:sz w:val="18"/>
          <w:szCs w:val="18"/>
        </w:rPr>
        <w:fldChar w:fldCharType="begin"/>
      </w:r>
      <w:r w:rsidRPr="00111022">
        <w:rPr>
          <w:sz w:val="18"/>
          <w:szCs w:val="18"/>
        </w:rPr>
        <w:instrText xml:space="preserve"> PAGEREF _Toc273168964 \h </w:instrText>
      </w:r>
      <w:r w:rsidRPr="00111022">
        <w:rPr>
          <w:sz w:val="18"/>
          <w:szCs w:val="18"/>
        </w:rPr>
      </w:r>
      <w:r w:rsidRPr="00111022">
        <w:rPr>
          <w:sz w:val="18"/>
          <w:szCs w:val="18"/>
        </w:rPr>
        <w:fldChar w:fldCharType="separate"/>
      </w:r>
      <w:r w:rsidR="003548D3">
        <w:rPr>
          <w:sz w:val="18"/>
          <w:szCs w:val="18"/>
        </w:rPr>
        <w:t>25</w:t>
      </w:r>
      <w:r w:rsidRPr="00111022">
        <w:rPr>
          <w:sz w:val="18"/>
          <w:szCs w:val="18"/>
        </w:rPr>
        <w:fldChar w:fldCharType="end"/>
      </w:r>
    </w:p>
    <w:p w14:paraId="454E897E" w14:textId="199C3257"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rPr>
        <w:t xml:space="preserve">Box 8: </w:t>
      </w:r>
      <w:r w:rsidRPr="00111022">
        <w:rPr>
          <w:sz w:val="18"/>
          <w:szCs w:val="18"/>
          <w:lang w:val="en-GB"/>
        </w:rPr>
        <w:t>Options for financial offers</w:t>
      </w:r>
      <w:r w:rsidRPr="00111022">
        <w:rPr>
          <w:sz w:val="18"/>
          <w:szCs w:val="18"/>
        </w:rPr>
        <w:tab/>
      </w:r>
      <w:r w:rsidRPr="00111022">
        <w:rPr>
          <w:sz w:val="18"/>
          <w:szCs w:val="18"/>
        </w:rPr>
        <w:fldChar w:fldCharType="begin"/>
      </w:r>
      <w:r w:rsidRPr="00111022">
        <w:rPr>
          <w:sz w:val="18"/>
          <w:szCs w:val="18"/>
        </w:rPr>
        <w:instrText xml:space="preserve"> PAGEREF _Toc273168965 \h </w:instrText>
      </w:r>
      <w:r w:rsidRPr="00111022">
        <w:rPr>
          <w:sz w:val="18"/>
          <w:szCs w:val="18"/>
        </w:rPr>
      </w:r>
      <w:r w:rsidRPr="00111022">
        <w:rPr>
          <w:sz w:val="18"/>
          <w:szCs w:val="18"/>
        </w:rPr>
        <w:fldChar w:fldCharType="separate"/>
      </w:r>
      <w:r w:rsidR="003548D3">
        <w:rPr>
          <w:sz w:val="18"/>
          <w:szCs w:val="18"/>
        </w:rPr>
        <w:t>27</w:t>
      </w:r>
      <w:r w:rsidRPr="00111022">
        <w:rPr>
          <w:sz w:val="18"/>
          <w:szCs w:val="18"/>
        </w:rPr>
        <w:fldChar w:fldCharType="end"/>
      </w:r>
    </w:p>
    <w:p w14:paraId="70FD6F74" w14:textId="1843F133" w:rsidR="00111022" w:rsidRPr="00111022" w:rsidRDefault="00111022">
      <w:pPr>
        <w:pStyle w:val="TableofFigures"/>
        <w:rPr>
          <w:rFonts w:asciiTheme="minorHAnsi" w:eastAsiaTheme="minorEastAsia" w:hAnsiTheme="minorHAnsi" w:cstheme="minorBidi"/>
          <w:smallCaps w:val="0"/>
          <w:sz w:val="18"/>
          <w:szCs w:val="18"/>
          <w:lang w:eastAsia="ja-JP"/>
        </w:rPr>
      </w:pPr>
      <w:r w:rsidRPr="00111022">
        <w:rPr>
          <w:sz w:val="18"/>
          <w:szCs w:val="18"/>
          <w:lang w:val="en-GB"/>
        </w:rPr>
        <w:t>Box 9: Sample table of contents for a concession manual</w:t>
      </w:r>
      <w:r w:rsidRPr="00111022">
        <w:rPr>
          <w:sz w:val="18"/>
          <w:szCs w:val="18"/>
        </w:rPr>
        <w:tab/>
      </w:r>
      <w:r w:rsidRPr="00111022">
        <w:rPr>
          <w:sz w:val="18"/>
          <w:szCs w:val="18"/>
        </w:rPr>
        <w:fldChar w:fldCharType="begin"/>
      </w:r>
      <w:r w:rsidRPr="00111022">
        <w:rPr>
          <w:sz w:val="18"/>
          <w:szCs w:val="18"/>
        </w:rPr>
        <w:instrText xml:space="preserve"> PAGEREF _Toc273168966 \h </w:instrText>
      </w:r>
      <w:r w:rsidRPr="00111022">
        <w:rPr>
          <w:sz w:val="18"/>
          <w:szCs w:val="18"/>
        </w:rPr>
      </w:r>
      <w:r w:rsidRPr="00111022">
        <w:rPr>
          <w:sz w:val="18"/>
          <w:szCs w:val="18"/>
        </w:rPr>
        <w:fldChar w:fldCharType="separate"/>
      </w:r>
      <w:r w:rsidR="003548D3">
        <w:rPr>
          <w:sz w:val="18"/>
          <w:szCs w:val="18"/>
        </w:rPr>
        <w:t>35</w:t>
      </w:r>
      <w:r w:rsidRPr="00111022">
        <w:rPr>
          <w:sz w:val="18"/>
          <w:szCs w:val="18"/>
        </w:rPr>
        <w:fldChar w:fldCharType="end"/>
      </w:r>
    </w:p>
    <w:p w14:paraId="64902593" w14:textId="77777777" w:rsidR="00B0673B" w:rsidRPr="00541C0D" w:rsidRDefault="006D194C" w:rsidP="00785625">
      <w:pPr>
        <w:spacing w:before="0" w:after="0" w:line="240" w:lineRule="auto"/>
        <w:jc w:val="left"/>
        <w:rPr>
          <w:rFonts w:ascii="Garamond" w:hAnsi="Garamond"/>
          <w:lang w:val="en-GB" w:eastAsia="ko-KR"/>
        </w:rPr>
      </w:pPr>
      <w:r w:rsidRPr="00111022">
        <w:rPr>
          <w:rFonts w:ascii="Garamond" w:hAnsi="Garamond"/>
          <w:sz w:val="18"/>
          <w:szCs w:val="18"/>
          <w:lang w:val="en-GB" w:eastAsia="ko-KR"/>
        </w:rPr>
        <w:fldChar w:fldCharType="end"/>
      </w:r>
    </w:p>
    <w:p w14:paraId="43B3C0E0" w14:textId="3709538D" w:rsidR="00785625" w:rsidRPr="00541C0D" w:rsidRDefault="00B5542E" w:rsidP="00785625">
      <w:pPr>
        <w:spacing w:before="0" w:after="0" w:line="240" w:lineRule="auto"/>
        <w:jc w:val="left"/>
        <w:rPr>
          <w:rFonts w:ascii="Garamond" w:hAnsi="Garamond"/>
          <w:lang w:val="en-GB" w:eastAsia="ko-KR"/>
        </w:rPr>
      </w:pPr>
      <w:r w:rsidRPr="00B5542E">
        <w:rPr>
          <w:rFonts w:ascii="Garamond" w:hAnsi="Garamond"/>
          <w:b/>
          <w:lang w:val="en-GB" w:eastAsia="ko-KR"/>
        </w:rPr>
        <w:t>Acronyms</w:t>
      </w:r>
    </w:p>
    <w:tbl>
      <w:tblPr>
        <w:tblStyle w:val="TableGrid"/>
        <w:tblW w:w="0" w:type="auto"/>
        <w:tblLook w:val="04A0" w:firstRow="1" w:lastRow="0" w:firstColumn="1" w:lastColumn="0" w:noHBand="0" w:noVBand="1"/>
      </w:tblPr>
      <w:tblGrid>
        <w:gridCol w:w="983"/>
        <w:gridCol w:w="3616"/>
        <w:gridCol w:w="1065"/>
        <w:gridCol w:w="3578"/>
      </w:tblGrid>
      <w:tr w:rsidR="001927B7" w:rsidRPr="00541C0D" w14:paraId="1099D639" w14:textId="77777777" w:rsidTr="001927B7">
        <w:tc>
          <w:tcPr>
            <w:tcW w:w="983" w:type="dxa"/>
          </w:tcPr>
          <w:p w14:paraId="6655F3B6"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AZC</w:t>
            </w:r>
          </w:p>
        </w:tc>
        <w:tc>
          <w:tcPr>
            <w:tcW w:w="3616" w:type="dxa"/>
          </w:tcPr>
          <w:p w14:paraId="0A7372B9"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Ahi Zameni Chemucane</w:t>
            </w:r>
          </w:p>
        </w:tc>
        <w:tc>
          <w:tcPr>
            <w:tcW w:w="1065" w:type="dxa"/>
          </w:tcPr>
          <w:p w14:paraId="0A04E260" w14:textId="769E0A1F"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NGO</w:t>
            </w:r>
          </w:p>
        </w:tc>
        <w:tc>
          <w:tcPr>
            <w:tcW w:w="3578" w:type="dxa"/>
          </w:tcPr>
          <w:p w14:paraId="786D3511" w14:textId="27F7339C"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Non-governmental organisations</w:t>
            </w:r>
          </w:p>
        </w:tc>
      </w:tr>
      <w:tr w:rsidR="001927B7" w:rsidRPr="00541C0D" w14:paraId="4D440222" w14:textId="77777777" w:rsidTr="001927B7">
        <w:tc>
          <w:tcPr>
            <w:tcW w:w="983" w:type="dxa"/>
          </w:tcPr>
          <w:p w14:paraId="78BC04B9"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BOT</w:t>
            </w:r>
          </w:p>
        </w:tc>
        <w:tc>
          <w:tcPr>
            <w:tcW w:w="3616" w:type="dxa"/>
          </w:tcPr>
          <w:p w14:paraId="600E1A00"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Build Operate and Transfer</w:t>
            </w:r>
          </w:p>
        </w:tc>
        <w:tc>
          <w:tcPr>
            <w:tcW w:w="1065" w:type="dxa"/>
          </w:tcPr>
          <w:p w14:paraId="18086851" w14:textId="5183B453"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PAA</w:t>
            </w:r>
          </w:p>
        </w:tc>
        <w:tc>
          <w:tcPr>
            <w:tcW w:w="3578" w:type="dxa"/>
          </w:tcPr>
          <w:p w14:paraId="159697A3" w14:textId="44A9A706"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Protected Area Authority</w:t>
            </w:r>
          </w:p>
        </w:tc>
      </w:tr>
      <w:tr w:rsidR="001927B7" w:rsidRPr="00541C0D" w14:paraId="27D02D91" w14:textId="77777777" w:rsidTr="001927B7">
        <w:tc>
          <w:tcPr>
            <w:tcW w:w="983" w:type="dxa"/>
          </w:tcPr>
          <w:p w14:paraId="4512BBDA"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CITW</w:t>
            </w:r>
          </w:p>
        </w:tc>
        <w:tc>
          <w:tcPr>
            <w:tcW w:w="3616" w:type="dxa"/>
          </w:tcPr>
          <w:p w14:paraId="7ABD6A71"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Children in the Wilderness</w:t>
            </w:r>
          </w:p>
        </w:tc>
        <w:tc>
          <w:tcPr>
            <w:tcW w:w="1065" w:type="dxa"/>
          </w:tcPr>
          <w:p w14:paraId="4FA95F7F" w14:textId="3B7966F9"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PPF</w:t>
            </w:r>
          </w:p>
        </w:tc>
        <w:tc>
          <w:tcPr>
            <w:tcW w:w="3578" w:type="dxa"/>
          </w:tcPr>
          <w:p w14:paraId="2FC15B16" w14:textId="3B703779"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Peace Parks Foundation</w:t>
            </w:r>
          </w:p>
        </w:tc>
      </w:tr>
      <w:tr w:rsidR="001927B7" w:rsidRPr="00541C0D" w14:paraId="2EEFF046" w14:textId="77777777" w:rsidTr="001927B7">
        <w:tc>
          <w:tcPr>
            <w:tcW w:w="983" w:type="dxa"/>
          </w:tcPr>
          <w:p w14:paraId="7870CD98"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CTC</w:t>
            </w:r>
          </w:p>
        </w:tc>
        <w:tc>
          <w:tcPr>
            <w:tcW w:w="3616" w:type="dxa"/>
          </w:tcPr>
          <w:p w14:paraId="1A8C29B8" w14:textId="77777777" w:rsidR="001927B7" w:rsidRPr="003C267E" w:rsidRDefault="001927B7" w:rsidP="005458A3">
            <w:pPr>
              <w:spacing w:before="0" w:after="0" w:line="240" w:lineRule="auto"/>
              <w:jc w:val="left"/>
              <w:rPr>
                <w:rFonts w:ascii="Garamond" w:hAnsi="Garamond"/>
                <w:sz w:val="20"/>
                <w:szCs w:val="20"/>
                <w:lang w:val="fr-FR"/>
              </w:rPr>
            </w:pPr>
            <w:r w:rsidRPr="003C267E">
              <w:rPr>
                <w:rFonts w:ascii="Garamond" w:hAnsi="Garamond"/>
                <w:sz w:val="20"/>
                <w:szCs w:val="20"/>
                <w:lang w:val="fr-FR"/>
              </w:rPr>
              <w:t>Companhia de Tourismo de Chemucane</w:t>
            </w:r>
          </w:p>
        </w:tc>
        <w:tc>
          <w:tcPr>
            <w:tcW w:w="1065" w:type="dxa"/>
          </w:tcPr>
          <w:p w14:paraId="0E294818" w14:textId="5B0CEEB4"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PPP</w:t>
            </w:r>
          </w:p>
        </w:tc>
        <w:tc>
          <w:tcPr>
            <w:tcW w:w="3578" w:type="dxa"/>
          </w:tcPr>
          <w:p w14:paraId="60BF88CC" w14:textId="1A2E4FC0"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Public Private Partnership</w:t>
            </w:r>
          </w:p>
        </w:tc>
      </w:tr>
      <w:tr w:rsidR="001927B7" w:rsidRPr="00541C0D" w14:paraId="20033ADD" w14:textId="77777777" w:rsidTr="001927B7">
        <w:tc>
          <w:tcPr>
            <w:tcW w:w="983" w:type="dxa"/>
          </w:tcPr>
          <w:p w14:paraId="58066DBE" w14:textId="12F15F48"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CPPP</w:t>
            </w:r>
          </w:p>
        </w:tc>
        <w:tc>
          <w:tcPr>
            <w:tcW w:w="3616" w:type="dxa"/>
          </w:tcPr>
          <w:p w14:paraId="09ACEA5E" w14:textId="50E11191" w:rsidR="001927B7" w:rsidRPr="00541C0D" w:rsidRDefault="001927B7" w:rsidP="005458A3">
            <w:pPr>
              <w:spacing w:before="0" w:after="0" w:line="240" w:lineRule="auto"/>
              <w:jc w:val="left"/>
              <w:rPr>
                <w:rFonts w:ascii="Garamond" w:hAnsi="Garamond"/>
                <w:sz w:val="20"/>
                <w:szCs w:val="20"/>
                <w:lang w:val="en-GB" w:eastAsia="ko-KR"/>
              </w:rPr>
            </w:pPr>
            <w:r>
              <w:rPr>
                <w:rFonts w:ascii="Garamond" w:hAnsi="Garamond"/>
                <w:sz w:val="20"/>
                <w:szCs w:val="20"/>
                <w:lang w:val="en-GB" w:eastAsia="ko-KR"/>
              </w:rPr>
              <w:t>Community Public Private Partnership</w:t>
            </w:r>
          </w:p>
        </w:tc>
        <w:tc>
          <w:tcPr>
            <w:tcW w:w="1065" w:type="dxa"/>
          </w:tcPr>
          <w:p w14:paraId="49A7D18B" w14:textId="68C2EAEF"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RfP</w:t>
            </w:r>
          </w:p>
        </w:tc>
        <w:tc>
          <w:tcPr>
            <w:tcW w:w="3578" w:type="dxa"/>
          </w:tcPr>
          <w:p w14:paraId="461EA094" w14:textId="18BBBE80"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Request for proposals</w:t>
            </w:r>
          </w:p>
        </w:tc>
      </w:tr>
      <w:tr w:rsidR="001927B7" w:rsidRPr="00541C0D" w14:paraId="1A382B59" w14:textId="77777777" w:rsidTr="001927B7">
        <w:tc>
          <w:tcPr>
            <w:tcW w:w="983" w:type="dxa"/>
          </w:tcPr>
          <w:p w14:paraId="45E17210"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EIA</w:t>
            </w:r>
          </w:p>
        </w:tc>
        <w:tc>
          <w:tcPr>
            <w:tcW w:w="3616" w:type="dxa"/>
          </w:tcPr>
          <w:p w14:paraId="74E1B856"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Environmental Impact Assessment</w:t>
            </w:r>
          </w:p>
        </w:tc>
        <w:tc>
          <w:tcPr>
            <w:tcW w:w="1065" w:type="dxa"/>
          </w:tcPr>
          <w:p w14:paraId="1269A3FF" w14:textId="4D1125CD"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ROT</w:t>
            </w:r>
          </w:p>
        </w:tc>
        <w:tc>
          <w:tcPr>
            <w:tcW w:w="3578" w:type="dxa"/>
          </w:tcPr>
          <w:p w14:paraId="79C51EB6" w14:textId="29701CE4"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Rehabilitate-Operate-Transfer</w:t>
            </w:r>
          </w:p>
        </w:tc>
      </w:tr>
      <w:tr w:rsidR="001927B7" w:rsidRPr="00541C0D" w14:paraId="12453187" w14:textId="77777777" w:rsidTr="001927B7">
        <w:tc>
          <w:tcPr>
            <w:tcW w:w="983" w:type="dxa"/>
          </w:tcPr>
          <w:p w14:paraId="77E3B94A"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EoI</w:t>
            </w:r>
          </w:p>
        </w:tc>
        <w:tc>
          <w:tcPr>
            <w:tcW w:w="3616" w:type="dxa"/>
          </w:tcPr>
          <w:p w14:paraId="7648426B"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Expression of Interest</w:t>
            </w:r>
          </w:p>
        </w:tc>
        <w:tc>
          <w:tcPr>
            <w:tcW w:w="1065" w:type="dxa"/>
          </w:tcPr>
          <w:p w14:paraId="4D28EA7F"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SADC</w:t>
            </w:r>
          </w:p>
        </w:tc>
        <w:tc>
          <w:tcPr>
            <w:tcW w:w="3578" w:type="dxa"/>
          </w:tcPr>
          <w:p w14:paraId="35B8EC12" w14:textId="25E4148C"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Southern African Development Community</w:t>
            </w:r>
          </w:p>
        </w:tc>
      </w:tr>
      <w:tr w:rsidR="001927B7" w:rsidRPr="00541C0D" w14:paraId="39BF7C57" w14:textId="77777777" w:rsidTr="001927B7">
        <w:tc>
          <w:tcPr>
            <w:tcW w:w="983" w:type="dxa"/>
          </w:tcPr>
          <w:p w14:paraId="0389CA5C"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GLTFCA</w:t>
            </w:r>
          </w:p>
        </w:tc>
        <w:tc>
          <w:tcPr>
            <w:tcW w:w="3616" w:type="dxa"/>
          </w:tcPr>
          <w:p w14:paraId="5824D561"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Great Limpopo TFCA</w:t>
            </w:r>
          </w:p>
        </w:tc>
        <w:tc>
          <w:tcPr>
            <w:tcW w:w="1065" w:type="dxa"/>
          </w:tcPr>
          <w:p w14:paraId="181ADFA7"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SANParks</w:t>
            </w:r>
          </w:p>
        </w:tc>
        <w:tc>
          <w:tcPr>
            <w:tcW w:w="3578" w:type="dxa"/>
          </w:tcPr>
          <w:p w14:paraId="5A02D558" w14:textId="0840598B"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South African National Parks</w:t>
            </w:r>
          </w:p>
        </w:tc>
      </w:tr>
      <w:tr w:rsidR="001927B7" w:rsidRPr="00541C0D" w14:paraId="3E9F1F09" w14:textId="77777777" w:rsidTr="001927B7">
        <w:tc>
          <w:tcPr>
            <w:tcW w:w="983" w:type="dxa"/>
          </w:tcPr>
          <w:p w14:paraId="0211FA9D"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MET</w:t>
            </w:r>
          </w:p>
        </w:tc>
        <w:tc>
          <w:tcPr>
            <w:tcW w:w="3616" w:type="dxa"/>
          </w:tcPr>
          <w:p w14:paraId="06C806D2"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Ministry of Environment and Tourism, Namibia</w:t>
            </w:r>
          </w:p>
        </w:tc>
        <w:tc>
          <w:tcPr>
            <w:tcW w:w="1065" w:type="dxa"/>
          </w:tcPr>
          <w:p w14:paraId="42BA5918"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TFCA</w:t>
            </w:r>
          </w:p>
        </w:tc>
        <w:tc>
          <w:tcPr>
            <w:tcW w:w="3578" w:type="dxa"/>
          </w:tcPr>
          <w:p w14:paraId="01F8BE09" w14:textId="5351B1E1"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Transfrontier Conservation Area</w:t>
            </w:r>
          </w:p>
        </w:tc>
      </w:tr>
      <w:tr w:rsidR="001927B7" w:rsidRPr="00541C0D" w14:paraId="3B3D9EBC" w14:textId="77777777" w:rsidTr="001927B7">
        <w:tc>
          <w:tcPr>
            <w:tcW w:w="983" w:type="dxa"/>
          </w:tcPr>
          <w:p w14:paraId="797665D9" w14:textId="77777777" w:rsidR="001927B7" w:rsidRPr="00541C0D" w:rsidRDefault="001927B7" w:rsidP="005458A3">
            <w:pPr>
              <w:spacing w:before="0" w:after="0" w:line="240" w:lineRule="auto"/>
              <w:jc w:val="left"/>
              <w:rPr>
                <w:rFonts w:ascii="Garamond" w:hAnsi="Garamond"/>
                <w:sz w:val="20"/>
                <w:szCs w:val="20"/>
                <w:lang w:val="en-GB"/>
              </w:rPr>
            </w:pPr>
            <w:r w:rsidRPr="00541C0D">
              <w:rPr>
                <w:rFonts w:ascii="Garamond" w:hAnsi="Garamond"/>
                <w:sz w:val="20"/>
                <w:szCs w:val="20"/>
                <w:lang w:val="en-GB"/>
              </w:rPr>
              <w:t>MITUR</w:t>
            </w:r>
          </w:p>
        </w:tc>
        <w:tc>
          <w:tcPr>
            <w:tcW w:w="3616" w:type="dxa"/>
          </w:tcPr>
          <w:p w14:paraId="4E2E34E9"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Ministry of Tourism, Mozambique</w:t>
            </w:r>
          </w:p>
        </w:tc>
        <w:tc>
          <w:tcPr>
            <w:tcW w:w="1065" w:type="dxa"/>
          </w:tcPr>
          <w:p w14:paraId="5DB0AAE1" w14:textId="77777777"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rPr>
              <w:t>TFPD</w:t>
            </w:r>
          </w:p>
        </w:tc>
        <w:tc>
          <w:tcPr>
            <w:tcW w:w="3578" w:type="dxa"/>
          </w:tcPr>
          <w:p w14:paraId="5D986A94" w14:textId="2EFCFE96" w:rsidR="001927B7" w:rsidRPr="00541C0D" w:rsidRDefault="001927B7" w:rsidP="005458A3">
            <w:pPr>
              <w:spacing w:before="0" w:after="0" w:line="240" w:lineRule="auto"/>
              <w:jc w:val="left"/>
              <w:rPr>
                <w:rFonts w:ascii="Garamond" w:hAnsi="Garamond"/>
                <w:sz w:val="20"/>
                <w:szCs w:val="20"/>
                <w:lang w:val="en-GB" w:eastAsia="ko-KR"/>
              </w:rPr>
            </w:pPr>
            <w:r w:rsidRPr="00541C0D">
              <w:rPr>
                <w:rFonts w:ascii="Garamond" w:hAnsi="Garamond"/>
                <w:sz w:val="20"/>
                <w:szCs w:val="20"/>
                <w:lang w:val="en-GB" w:eastAsia="ko-KR"/>
              </w:rPr>
              <w:t>Transfrontier Park Destinations</w:t>
            </w:r>
          </w:p>
        </w:tc>
      </w:tr>
    </w:tbl>
    <w:p w14:paraId="3E418C0C" w14:textId="77777777" w:rsidR="009F4743" w:rsidRPr="00541C0D" w:rsidRDefault="009F4743" w:rsidP="00785625">
      <w:pPr>
        <w:spacing w:before="0" w:after="0" w:line="240" w:lineRule="auto"/>
        <w:jc w:val="left"/>
        <w:rPr>
          <w:rFonts w:ascii="Garamond" w:hAnsi="Garamond"/>
          <w:lang w:val="en-GB" w:eastAsia="ko-KR"/>
        </w:rPr>
      </w:pPr>
    </w:p>
    <w:p w14:paraId="13A937F3" w14:textId="688934FE" w:rsidR="00785625" w:rsidRPr="00B5542E" w:rsidRDefault="003548D3" w:rsidP="00785625">
      <w:pPr>
        <w:spacing w:before="0" w:after="0" w:line="240" w:lineRule="auto"/>
        <w:jc w:val="left"/>
        <w:rPr>
          <w:rFonts w:ascii="Garamond" w:hAnsi="Garamond"/>
          <w:b/>
          <w:lang w:val="en-GB" w:eastAsia="ko-KR"/>
        </w:rPr>
      </w:pPr>
      <w:r w:rsidRPr="00B5542E">
        <w:rPr>
          <w:rFonts w:ascii="Garamond" w:hAnsi="Garamond"/>
          <w:b/>
          <w:lang w:val="en-GB" w:eastAsia="ko-KR"/>
        </w:rPr>
        <w:t>Acknowledgements</w:t>
      </w:r>
      <w:r w:rsidR="00697A3F">
        <w:rPr>
          <w:rFonts w:ascii="Garamond" w:hAnsi="Garamond"/>
          <w:b/>
          <w:lang w:val="en-GB" w:eastAsia="ko-KR"/>
        </w:rPr>
        <w:t xml:space="preserve"> </w:t>
      </w:r>
    </w:p>
    <w:p w14:paraId="769C0F26" w14:textId="617A40BA" w:rsidR="005458A3" w:rsidRPr="00541C0D" w:rsidRDefault="007C1EEE" w:rsidP="00C5086D">
      <w:pPr>
        <w:spacing w:before="0" w:after="0" w:line="240" w:lineRule="auto"/>
        <w:rPr>
          <w:rFonts w:ascii="Garamond" w:hAnsi="Garamond"/>
          <w:lang w:val="en-GB"/>
        </w:rPr>
      </w:pPr>
      <w:r w:rsidRPr="00541C0D">
        <w:rPr>
          <w:rFonts w:ascii="Garamond" w:hAnsi="Garamond"/>
          <w:lang w:val="en-GB"/>
        </w:rPr>
        <w:t>The guidelines were formulated through an inclusive consultative process, including during the scoping, scoping for the table of contents, draft content and best practice examples. The contributions by stakeholders within</w:t>
      </w:r>
      <w:r w:rsidR="00B0673B" w:rsidRPr="00541C0D">
        <w:rPr>
          <w:rFonts w:ascii="Garamond" w:hAnsi="Garamond"/>
          <w:lang w:val="en-GB"/>
        </w:rPr>
        <w:t xml:space="preserve"> SADC working on transboun</w:t>
      </w:r>
      <w:r w:rsidR="006F560B">
        <w:rPr>
          <w:rFonts w:ascii="Garamond" w:hAnsi="Garamond"/>
          <w:lang w:val="en-GB"/>
        </w:rPr>
        <w:t>dary tourism and concessions, GIZ</w:t>
      </w:r>
      <w:r w:rsidR="00B0673B" w:rsidRPr="00541C0D">
        <w:rPr>
          <w:rFonts w:ascii="Garamond" w:hAnsi="Garamond"/>
          <w:lang w:val="en-GB"/>
        </w:rPr>
        <w:t xml:space="preserve"> and </w:t>
      </w:r>
      <w:r w:rsidR="000043BF" w:rsidRPr="00541C0D">
        <w:rPr>
          <w:rFonts w:ascii="Garamond" w:hAnsi="Garamond"/>
          <w:lang w:val="en-GB"/>
        </w:rPr>
        <w:t xml:space="preserve">Boundless Southern Africa were </w:t>
      </w:r>
      <w:r w:rsidR="00B0673B" w:rsidRPr="00541C0D">
        <w:rPr>
          <w:rFonts w:ascii="Garamond" w:hAnsi="Garamond"/>
          <w:lang w:val="en-GB"/>
        </w:rPr>
        <w:t xml:space="preserve">greatly appreciated. </w:t>
      </w:r>
      <w:r w:rsidRPr="00541C0D">
        <w:rPr>
          <w:rFonts w:ascii="Garamond" w:hAnsi="Garamond"/>
          <w:lang w:val="en-GB"/>
        </w:rPr>
        <w:t>For details of the process,</w:t>
      </w:r>
      <w:r w:rsidR="000043BF" w:rsidRPr="00541C0D">
        <w:rPr>
          <w:rFonts w:ascii="Garamond" w:hAnsi="Garamond"/>
          <w:lang w:val="en-GB"/>
        </w:rPr>
        <w:t xml:space="preserve"> and of people who contributed towards the development of the guidelines</w:t>
      </w:r>
      <w:r w:rsidRPr="00541C0D">
        <w:rPr>
          <w:rFonts w:ascii="Garamond" w:hAnsi="Garamond"/>
          <w:lang w:val="en-GB"/>
        </w:rPr>
        <w:t xml:space="preserve"> kindly refer to </w:t>
      </w:r>
      <w:r w:rsidR="000043BF" w:rsidRPr="00541C0D">
        <w:rPr>
          <w:rFonts w:ascii="Garamond" w:hAnsi="Garamond"/>
          <w:lang w:val="en-GB"/>
        </w:rPr>
        <w:t xml:space="preserve">section </w:t>
      </w:r>
      <w:r w:rsidR="000C7EA9">
        <w:rPr>
          <w:rFonts w:ascii="Garamond" w:hAnsi="Garamond"/>
          <w:lang w:val="en-GB"/>
        </w:rPr>
        <w:t>3.5</w:t>
      </w:r>
      <w:r w:rsidRPr="00541C0D">
        <w:rPr>
          <w:rFonts w:ascii="Garamond" w:hAnsi="Garamond"/>
          <w:lang w:val="en-GB"/>
        </w:rPr>
        <w:t>)</w:t>
      </w:r>
      <w:r w:rsidR="005458A3" w:rsidRPr="00541C0D">
        <w:rPr>
          <w:rFonts w:ascii="Garamond" w:hAnsi="Garamond"/>
          <w:lang w:val="en-GB"/>
        </w:rPr>
        <w:t xml:space="preserve">.   </w:t>
      </w:r>
    </w:p>
    <w:p w14:paraId="07317E28" w14:textId="77777777" w:rsidR="003E5781" w:rsidRPr="00541C0D" w:rsidRDefault="003E5781" w:rsidP="006357A1">
      <w:pPr>
        <w:pStyle w:val="Heading1"/>
        <w:numPr>
          <w:ilvl w:val="0"/>
          <w:numId w:val="0"/>
        </w:numPr>
        <w:shd w:val="clear" w:color="auto" w:fill="4F6228"/>
        <w:spacing w:before="0" w:line="240" w:lineRule="auto"/>
        <w:rPr>
          <w:rFonts w:ascii="Garamond" w:hAnsi="Garamond"/>
          <w:sz w:val="22"/>
          <w:szCs w:val="22"/>
          <w:lang w:val="en-GB"/>
        </w:rPr>
        <w:sectPr w:rsidR="003E5781" w:rsidRPr="00541C0D" w:rsidSect="00253625">
          <w:headerReference w:type="even" r:id="rId10"/>
          <w:headerReference w:type="default" r:id="rId11"/>
          <w:footerReference w:type="even" r:id="rId12"/>
          <w:footerReference w:type="default" r:id="rId13"/>
          <w:headerReference w:type="first" r:id="rId14"/>
          <w:footerReference w:type="first" r:id="rId15"/>
          <w:pgSz w:w="11906" w:h="16838" w:code="122"/>
          <w:pgMar w:top="1440" w:right="1440" w:bottom="1440" w:left="1440" w:header="709" w:footer="0" w:gutter="0"/>
          <w:cols w:space="708"/>
          <w:rtlGutter/>
          <w:docGrid w:linePitch="360"/>
        </w:sectPr>
      </w:pPr>
    </w:p>
    <w:p w14:paraId="10C180B4" w14:textId="77777777" w:rsidR="00DD53B1" w:rsidRPr="00541C0D" w:rsidRDefault="00DD53B1" w:rsidP="00C5086D">
      <w:pPr>
        <w:spacing w:before="0" w:after="0" w:line="240" w:lineRule="auto"/>
        <w:rPr>
          <w:rFonts w:ascii="Garamond" w:hAnsi="Garamond"/>
          <w:lang w:val="en-GB"/>
        </w:rPr>
      </w:pPr>
    </w:p>
    <w:p w14:paraId="6A732765" w14:textId="1DD88267" w:rsidR="00901602" w:rsidRPr="00541C0D" w:rsidRDefault="00785625" w:rsidP="00C5086D">
      <w:pPr>
        <w:pStyle w:val="Heading1"/>
        <w:shd w:val="clear" w:color="auto" w:fill="4F6228"/>
        <w:tabs>
          <w:tab w:val="num" w:pos="1090"/>
        </w:tabs>
        <w:spacing w:before="0" w:line="240" w:lineRule="auto"/>
        <w:ind w:left="426"/>
        <w:rPr>
          <w:rFonts w:ascii="Garamond" w:hAnsi="Garamond"/>
          <w:sz w:val="24"/>
          <w:szCs w:val="24"/>
          <w:lang w:val="en-GB"/>
        </w:rPr>
      </w:pPr>
      <w:bookmarkStart w:id="2" w:name="_Toc273252867"/>
      <w:bookmarkEnd w:id="0"/>
      <w:bookmarkEnd w:id="1"/>
      <w:r w:rsidRPr="00541C0D">
        <w:rPr>
          <w:rFonts w:ascii="Garamond" w:hAnsi="Garamond"/>
          <w:sz w:val="24"/>
          <w:szCs w:val="24"/>
          <w:lang w:val="en-GB"/>
        </w:rPr>
        <w:t>introduction</w:t>
      </w:r>
      <w:bookmarkEnd w:id="2"/>
    </w:p>
    <w:p w14:paraId="21D3A3D2" w14:textId="77777777" w:rsidR="00785625" w:rsidRPr="00541C0D" w:rsidRDefault="00785625" w:rsidP="00C5086D">
      <w:pPr>
        <w:spacing w:before="0" w:after="0" w:line="240" w:lineRule="auto"/>
        <w:rPr>
          <w:rFonts w:ascii="Garamond" w:hAnsi="Garamond"/>
          <w:lang w:val="en-GB"/>
        </w:rPr>
      </w:pPr>
    </w:p>
    <w:p w14:paraId="35C30E3B" w14:textId="3BDC4584" w:rsidR="00901602" w:rsidRPr="00541C0D" w:rsidRDefault="00681690" w:rsidP="00C5086D">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3" w:name="_Toc273252868"/>
      <w:r w:rsidRPr="00541C0D">
        <w:rPr>
          <w:rFonts w:ascii="Garamond" w:hAnsi="Garamond"/>
          <w:lang w:val="en-GB"/>
        </w:rPr>
        <w:t xml:space="preserve">Aim and objectives </w:t>
      </w:r>
      <w:r w:rsidR="00785625" w:rsidRPr="00541C0D">
        <w:rPr>
          <w:rFonts w:ascii="Garamond" w:hAnsi="Garamond"/>
          <w:lang w:val="en-GB"/>
        </w:rPr>
        <w:t>of the guidelines</w:t>
      </w:r>
      <w:bookmarkEnd w:id="3"/>
    </w:p>
    <w:p w14:paraId="1DA04593" w14:textId="77777777" w:rsidR="00345DD4" w:rsidRPr="00541C0D" w:rsidRDefault="00345DD4" w:rsidP="00E87144">
      <w:pPr>
        <w:spacing w:before="0" w:after="0" w:line="240" w:lineRule="auto"/>
        <w:rPr>
          <w:rFonts w:ascii="Garamond" w:hAnsi="Garamond"/>
          <w:lang w:val="en-GB"/>
        </w:rPr>
      </w:pPr>
    </w:p>
    <w:p w14:paraId="5261BAAB" w14:textId="7AE8ECFC" w:rsidR="00AA40AA" w:rsidRPr="00541C0D" w:rsidRDefault="00AA40AA" w:rsidP="00E87144">
      <w:pPr>
        <w:spacing w:before="0" w:after="0" w:line="240" w:lineRule="auto"/>
        <w:rPr>
          <w:rFonts w:ascii="Garamond" w:hAnsi="Garamond"/>
          <w:lang w:val="en-GB"/>
        </w:rPr>
      </w:pPr>
      <w:r w:rsidRPr="00541C0D">
        <w:rPr>
          <w:rFonts w:ascii="Garamond" w:hAnsi="Garamond"/>
          <w:lang w:val="en-GB"/>
        </w:rPr>
        <w:t>There are a number of reasons that it can be useful for authorities within transfrontier conservation areas (TFCAs) to grant tourism co</w:t>
      </w:r>
      <w:r w:rsidR="0091087A" w:rsidRPr="00541C0D">
        <w:rPr>
          <w:rFonts w:ascii="Garamond" w:hAnsi="Garamond"/>
          <w:lang w:val="en-GB"/>
        </w:rPr>
        <w:t>ncessions to the private sector</w:t>
      </w:r>
      <w:r w:rsidRPr="00541C0D">
        <w:rPr>
          <w:rFonts w:ascii="Garamond" w:hAnsi="Garamond"/>
          <w:lang w:val="en-GB"/>
        </w:rPr>
        <w:t>.</w:t>
      </w:r>
      <w:r w:rsidR="0091087A" w:rsidRPr="00541C0D">
        <w:rPr>
          <w:rFonts w:ascii="Garamond" w:hAnsi="Garamond"/>
          <w:lang w:val="en-GB"/>
        </w:rPr>
        <w:t xml:space="preserve"> </w:t>
      </w:r>
      <w:r w:rsidRPr="00541C0D">
        <w:rPr>
          <w:rFonts w:ascii="Garamond" w:hAnsi="Garamond"/>
          <w:lang w:val="en-GB"/>
        </w:rPr>
        <w:t>These include that the private sector</w:t>
      </w:r>
      <w:r w:rsidRPr="00541C0D">
        <w:rPr>
          <w:rStyle w:val="FootnoteReference"/>
          <w:rFonts w:ascii="Garamond" w:hAnsi="Garamond"/>
          <w:lang w:val="en-GB"/>
        </w:rPr>
        <w:footnoteReference w:id="1"/>
      </w:r>
      <w:r w:rsidRPr="00541C0D">
        <w:rPr>
          <w:rFonts w:ascii="Garamond" w:hAnsi="Garamond"/>
          <w:lang w:val="en-GB"/>
        </w:rPr>
        <w:t xml:space="preserve">: </w:t>
      </w:r>
    </w:p>
    <w:p w14:paraId="795AD447" w14:textId="77777777" w:rsidR="00506C12" w:rsidRPr="00541C0D" w:rsidRDefault="00506C12" w:rsidP="00E87144">
      <w:pPr>
        <w:spacing w:before="0" w:after="0" w:line="240" w:lineRule="auto"/>
        <w:rPr>
          <w:rFonts w:ascii="Garamond" w:hAnsi="Garamond"/>
          <w:lang w:val="en-GB"/>
        </w:rPr>
      </w:pPr>
    </w:p>
    <w:p w14:paraId="0A430F1C" w14:textId="43C7C204" w:rsidR="00AA40AA" w:rsidRPr="00541C0D" w:rsidRDefault="00AA40AA" w:rsidP="009619F4">
      <w:pPr>
        <w:pStyle w:val="ListParagraph"/>
        <w:numPr>
          <w:ilvl w:val="0"/>
          <w:numId w:val="24"/>
        </w:numPr>
        <w:spacing w:before="0" w:after="0" w:line="240" w:lineRule="auto"/>
        <w:rPr>
          <w:rFonts w:ascii="Garamond" w:hAnsi="Garamond"/>
          <w:lang w:val="en-GB"/>
        </w:rPr>
      </w:pPr>
      <w:proofErr w:type="gramStart"/>
      <w:r w:rsidRPr="00541C0D">
        <w:rPr>
          <w:rFonts w:ascii="Garamond" w:hAnsi="Garamond"/>
          <w:lang w:val="en-GB"/>
        </w:rPr>
        <w:t>has</w:t>
      </w:r>
      <w:proofErr w:type="gramEnd"/>
      <w:r w:rsidRPr="00541C0D">
        <w:rPr>
          <w:rFonts w:ascii="Garamond" w:hAnsi="Garamond"/>
          <w:lang w:val="en-GB"/>
        </w:rPr>
        <w:t xml:space="preserve"> commercial tourism o</w:t>
      </w:r>
      <w:r w:rsidR="00065F10" w:rsidRPr="00541C0D">
        <w:rPr>
          <w:rFonts w:ascii="Garamond" w:hAnsi="Garamond"/>
          <w:lang w:val="en-GB"/>
        </w:rPr>
        <w:t>perations as its core business, and can be more effective and efficient in generating revenue from tourism;</w:t>
      </w:r>
    </w:p>
    <w:p w14:paraId="3664EE6E" w14:textId="11FFF523" w:rsidR="00AA40AA" w:rsidRPr="00541C0D" w:rsidRDefault="00AA40AA" w:rsidP="009619F4">
      <w:pPr>
        <w:pStyle w:val="ListParagraph"/>
        <w:numPr>
          <w:ilvl w:val="0"/>
          <w:numId w:val="24"/>
        </w:numPr>
        <w:spacing w:before="0" w:after="0" w:line="240" w:lineRule="auto"/>
        <w:rPr>
          <w:rFonts w:ascii="Garamond" w:hAnsi="Garamond"/>
          <w:lang w:val="en-GB"/>
        </w:rPr>
      </w:pPr>
      <w:proofErr w:type="gramStart"/>
      <w:r w:rsidRPr="00541C0D">
        <w:rPr>
          <w:rFonts w:ascii="Garamond" w:hAnsi="Garamond"/>
          <w:lang w:val="en-GB"/>
        </w:rPr>
        <w:t>understands</w:t>
      </w:r>
      <w:proofErr w:type="gramEnd"/>
      <w:r w:rsidRPr="00541C0D">
        <w:rPr>
          <w:rFonts w:ascii="Garamond" w:hAnsi="Garamond"/>
          <w:lang w:val="en-GB"/>
        </w:rPr>
        <w:t xml:space="preserve"> how to match pro</w:t>
      </w:r>
      <w:r w:rsidR="00065F10" w:rsidRPr="00541C0D">
        <w:rPr>
          <w:rFonts w:ascii="Garamond" w:hAnsi="Garamond"/>
          <w:lang w:val="en-GB"/>
        </w:rPr>
        <w:t xml:space="preserve">duct design with market demand, and how to promote products, and can adapt </w:t>
      </w:r>
      <w:r w:rsidR="00DD729F" w:rsidRPr="00541C0D">
        <w:rPr>
          <w:rFonts w:ascii="Garamond" w:hAnsi="Garamond"/>
          <w:lang w:val="en-GB"/>
        </w:rPr>
        <w:t xml:space="preserve">more easily </w:t>
      </w:r>
      <w:r w:rsidR="00065F10" w:rsidRPr="00541C0D">
        <w:rPr>
          <w:rFonts w:ascii="Garamond" w:hAnsi="Garamond"/>
          <w:lang w:val="en-GB"/>
        </w:rPr>
        <w:t xml:space="preserve">to changing markets needs and conditions; </w:t>
      </w:r>
    </w:p>
    <w:p w14:paraId="66108DA4" w14:textId="67CE5BA0" w:rsidR="00AA40AA" w:rsidRPr="00541C0D" w:rsidRDefault="00AA40AA" w:rsidP="009619F4">
      <w:pPr>
        <w:pStyle w:val="ListParagraph"/>
        <w:numPr>
          <w:ilvl w:val="0"/>
          <w:numId w:val="24"/>
        </w:numPr>
        <w:spacing w:before="0" w:after="0" w:line="240" w:lineRule="auto"/>
        <w:rPr>
          <w:rFonts w:ascii="Garamond" w:hAnsi="Garamond"/>
          <w:lang w:val="en-GB"/>
        </w:rPr>
      </w:pPr>
      <w:proofErr w:type="gramStart"/>
      <w:r w:rsidRPr="00541C0D">
        <w:rPr>
          <w:rFonts w:ascii="Garamond" w:hAnsi="Garamond"/>
          <w:lang w:val="en-GB"/>
        </w:rPr>
        <w:t>can</w:t>
      </w:r>
      <w:proofErr w:type="gramEnd"/>
      <w:r w:rsidRPr="00541C0D">
        <w:rPr>
          <w:rFonts w:ascii="Garamond" w:hAnsi="Garamond"/>
          <w:lang w:val="en-GB"/>
        </w:rPr>
        <w:t xml:space="preserve"> more easily raise c</w:t>
      </w:r>
      <w:r w:rsidR="00065F10" w:rsidRPr="00541C0D">
        <w:rPr>
          <w:rFonts w:ascii="Garamond" w:hAnsi="Garamond"/>
          <w:lang w:val="en-GB"/>
        </w:rPr>
        <w:t xml:space="preserve">apital and other funds,  and </w:t>
      </w:r>
      <w:r w:rsidRPr="00541C0D">
        <w:rPr>
          <w:rFonts w:ascii="Garamond" w:hAnsi="Garamond"/>
          <w:lang w:val="en-GB"/>
        </w:rPr>
        <w:t xml:space="preserve">can be transferred the risk and responsibility for commercial tourism; </w:t>
      </w:r>
      <w:r w:rsidR="005458A3" w:rsidRPr="00541C0D">
        <w:rPr>
          <w:rFonts w:ascii="Garamond" w:hAnsi="Garamond"/>
          <w:lang w:val="en-GB"/>
        </w:rPr>
        <w:t>and</w:t>
      </w:r>
    </w:p>
    <w:p w14:paraId="55B5473B" w14:textId="1282D0A5" w:rsidR="00AA40AA" w:rsidRPr="00541C0D" w:rsidRDefault="00AA40AA" w:rsidP="009619F4">
      <w:pPr>
        <w:pStyle w:val="ListParagraph"/>
        <w:numPr>
          <w:ilvl w:val="0"/>
          <w:numId w:val="24"/>
        </w:numPr>
        <w:spacing w:before="0" w:after="0" w:line="240" w:lineRule="auto"/>
        <w:rPr>
          <w:rFonts w:ascii="Garamond" w:hAnsi="Garamond"/>
          <w:lang w:val="en-GB"/>
        </w:rPr>
      </w:pPr>
      <w:proofErr w:type="gramStart"/>
      <w:r w:rsidRPr="00541C0D">
        <w:rPr>
          <w:rFonts w:ascii="Garamond" w:hAnsi="Garamond"/>
          <w:lang w:val="en-GB"/>
        </w:rPr>
        <w:t>is</w:t>
      </w:r>
      <w:proofErr w:type="gramEnd"/>
      <w:r w:rsidRPr="00541C0D">
        <w:rPr>
          <w:rFonts w:ascii="Garamond" w:hAnsi="Garamond"/>
          <w:lang w:val="en-GB"/>
        </w:rPr>
        <w:t xml:space="preserve"> (often) not constrained by as much bureaucracy as within government.</w:t>
      </w:r>
    </w:p>
    <w:p w14:paraId="3C1BF375" w14:textId="77777777" w:rsidR="00506C12" w:rsidRPr="00541C0D" w:rsidRDefault="00506C12" w:rsidP="00E87144">
      <w:pPr>
        <w:spacing w:before="0" w:after="0" w:line="240" w:lineRule="auto"/>
        <w:rPr>
          <w:rFonts w:ascii="Garamond" w:hAnsi="Garamond"/>
          <w:lang w:val="en-GB"/>
        </w:rPr>
      </w:pPr>
    </w:p>
    <w:p w14:paraId="33B5D497" w14:textId="01A7E199" w:rsidR="004C2A2B" w:rsidRPr="00541C0D" w:rsidRDefault="004C2A2B" w:rsidP="00E87144">
      <w:pPr>
        <w:spacing w:before="0" w:after="0" w:line="240" w:lineRule="auto"/>
        <w:rPr>
          <w:rFonts w:ascii="Garamond" w:hAnsi="Garamond"/>
          <w:lang w:val="en-GB"/>
        </w:rPr>
      </w:pPr>
      <w:r w:rsidRPr="00541C0D">
        <w:rPr>
          <w:rFonts w:ascii="Garamond" w:hAnsi="Garamond"/>
          <w:lang w:val="en-GB"/>
        </w:rPr>
        <w:t xml:space="preserve">The </w:t>
      </w:r>
      <w:r w:rsidRPr="00541C0D">
        <w:rPr>
          <w:rFonts w:ascii="Garamond" w:hAnsi="Garamond"/>
          <w:b/>
          <w:lang w:val="en-GB"/>
        </w:rPr>
        <w:t>aim</w:t>
      </w:r>
      <w:r w:rsidRPr="00541C0D">
        <w:rPr>
          <w:rFonts w:ascii="Garamond" w:hAnsi="Garamond"/>
          <w:lang w:val="en-GB"/>
        </w:rPr>
        <w:t xml:space="preserve"> of these guidelines is to provide guidance </w:t>
      </w:r>
      <w:r w:rsidR="00065F10" w:rsidRPr="00541C0D">
        <w:rPr>
          <w:rFonts w:ascii="Garamond" w:hAnsi="Garamond"/>
          <w:lang w:val="en-GB"/>
        </w:rPr>
        <w:t xml:space="preserve">for tourism concessioning in </w:t>
      </w:r>
      <w:r w:rsidR="0091087A" w:rsidRPr="00541C0D">
        <w:rPr>
          <w:rFonts w:ascii="Garamond" w:hAnsi="Garamond"/>
          <w:lang w:val="en-GB"/>
        </w:rPr>
        <w:t>TFCAs</w:t>
      </w:r>
      <w:r w:rsidRPr="00541C0D">
        <w:rPr>
          <w:rFonts w:ascii="Garamond" w:hAnsi="Garamond"/>
          <w:lang w:val="en-GB"/>
        </w:rPr>
        <w:t xml:space="preserve"> </w:t>
      </w:r>
      <w:r w:rsidR="00065F10" w:rsidRPr="00541C0D">
        <w:rPr>
          <w:rFonts w:ascii="Garamond" w:hAnsi="Garamond"/>
          <w:lang w:val="en-GB"/>
        </w:rPr>
        <w:t>with</w:t>
      </w:r>
      <w:r w:rsidRPr="00541C0D">
        <w:rPr>
          <w:rFonts w:ascii="Garamond" w:hAnsi="Garamond"/>
          <w:lang w:val="en-GB"/>
        </w:rPr>
        <w:t xml:space="preserve">in </w:t>
      </w:r>
      <w:r w:rsidR="00EC3BC6" w:rsidRPr="00541C0D">
        <w:rPr>
          <w:rFonts w:ascii="Garamond" w:hAnsi="Garamond"/>
          <w:lang w:val="en-GB"/>
        </w:rPr>
        <w:t>the Southern African Development Community (</w:t>
      </w:r>
      <w:r w:rsidRPr="00541C0D">
        <w:rPr>
          <w:rFonts w:ascii="Garamond" w:hAnsi="Garamond"/>
          <w:lang w:val="en-GB"/>
        </w:rPr>
        <w:t>SADC</w:t>
      </w:r>
      <w:r w:rsidR="00DD729F" w:rsidRPr="00541C0D">
        <w:rPr>
          <w:rFonts w:ascii="Garamond" w:hAnsi="Garamond"/>
          <w:lang w:val="en-GB"/>
        </w:rPr>
        <w:t>), whilst ensuring that both the conservation and development objectives of regional TFCAs are met, including rural development and community participation.</w:t>
      </w:r>
    </w:p>
    <w:p w14:paraId="17579770" w14:textId="77777777" w:rsidR="00506C12" w:rsidRPr="00541C0D" w:rsidRDefault="00506C12" w:rsidP="00E87144">
      <w:pPr>
        <w:spacing w:before="0" w:after="0" w:line="240" w:lineRule="auto"/>
        <w:rPr>
          <w:rFonts w:ascii="Garamond" w:hAnsi="Garamond"/>
          <w:lang w:val="en-GB"/>
        </w:rPr>
      </w:pPr>
    </w:p>
    <w:p w14:paraId="7041675B" w14:textId="662F72FC" w:rsidR="004C2A2B" w:rsidRPr="00541C0D" w:rsidRDefault="004C2A2B" w:rsidP="00E87144">
      <w:pPr>
        <w:spacing w:before="0" w:after="0" w:line="240" w:lineRule="auto"/>
        <w:rPr>
          <w:rFonts w:ascii="Garamond" w:hAnsi="Garamond"/>
          <w:lang w:val="en-GB"/>
        </w:rPr>
      </w:pPr>
      <w:r w:rsidRPr="00541C0D">
        <w:rPr>
          <w:rFonts w:ascii="Garamond" w:hAnsi="Garamond"/>
          <w:lang w:val="en-GB"/>
        </w:rPr>
        <w:t xml:space="preserve">The </w:t>
      </w:r>
      <w:r w:rsidRPr="00541C0D">
        <w:rPr>
          <w:rFonts w:ascii="Garamond" w:hAnsi="Garamond"/>
          <w:b/>
          <w:lang w:val="en-GB"/>
        </w:rPr>
        <w:t xml:space="preserve">objectives </w:t>
      </w:r>
      <w:r w:rsidRPr="00541C0D">
        <w:rPr>
          <w:rFonts w:ascii="Garamond" w:hAnsi="Garamond"/>
          <w:lang w:val="en-GB"/>
        </w:rPr>
        <w:t>are to:</w:t>
      </w:r>
    </w:p>
    <w:p w14:paraId="48F2F14F" w14:textId="77777777" w:rsidR="00506C12" w:rsidRPr="00541C0D" w:rsidRDefault="00506C12" w:rsidP="00E87144">
      <w:pPr>
        <w:spacing w:before="0" w:after="0" w:line="240" w:lineRule="auto"/>
        <w:rPr>
          <w:rFonts w:ascii="Garamond" w:hAnsi="Garamond"/>
          <w:lang w:val="en-GB"/>
        </w:rPr>
      </w:pPr>
    </w:p>
    <w:p w14:paraId="09C27903" w14:textId="7EE94594" w:rsidR="00B453D3" w:rsidRPr="00541C0D" w:rsidRDefault="004C2A2B" w:rsidP="009619F4">
      <w:pPr>
        <w:pStyle w:val="ListParagraph"/>
        <w:numPr>
          <w:ilvl w:val="0"/>
          <w:numId w:val="25"/>
        </w:numPr>
        <w:spacing w:before="0" w:after="0" w:line="240" w:lineRule="auto"/>
        <w:rPr>
          <w:rFonts w:ascii="Garamond" w:hAnsi="Garamond"/>
          <w:lang w:val="en-GB"/>
        </w:rPr>
      </w:pPr>
      <w:r w:rsidRPr="00541C0D">
        <w:rPr>
          <w:rFonts w:ascii="Garamond" w:hAnsi="Garamond"/>
          <w:lang w:val="en-GB"/>
        </w:rPr>
        <w:t xml:space="preserve">Provide </w:t>
      </w:r>
      <w:r w:rsidR="005A538F" w:rsidRPr="00541C0D">
        <w:rPr>
          <w:rFonts w:ascii="Garamond" w:hAnsi="Garamond"/>
          <w:lang w:val="en-GB"/>
        </w:rPr>
        <w:t xml:space="preserve">practical </w:t>
      </w:r>
      <w:r w:rsidR="00CC0AE7" w:rsidRPr="00541C0D">
        <w:rPr>
          <w:rFonts w:ascii="Garamond" w:hAnsi="Garamond"/>
          <w:lang w:val="en-GB"/>
        </w:rPr>
        <w:t xml:space="preserve">evidence-based </w:t>
      </w:r>
      <w:r w:rsidRPr="00541C0D">
        <w:rPr>
          <w:rFonts w:ascii="Garamond" w:hAnsi="Garamond"/>
          <w:lang w:val="en-GB"/>
        </w:rPr>
        <w:t>guidance on a step-by-step the concessioning process</w:t>
      </w:r>
      <w:r w:rsidR="00CC0AE7" w:rsidRPr="00541C0D">
        <w:rPr>
          <w:rFonts w:ascii="Garamond" w:hAnsi="Garamond"/>
          <w:lang w:val="en-GB"/>
        </w:rPr>
        <w:t xml:space="preserve"> that supports decision making</w:t>
      </w:r>
      <w:r w:rsidR="005A538F" w:rsidRPr="00541C0D">
        <w:rPr>
          <w:rFonts w:ascii="Garamond" w:hAnsi="Garamond"/>
          <w:lang w:val="en-GB"/>
        </w:rPr>
        <w:t>;</w:t>
      </w:r>
    </w:p>
    <w:p w14:paraId="23B9EDA3" w14:textId="40BCD6FD" w:rsidR="00B453D3" w:rsidRPr="00541C0D" w:rsidRDefault="00B453D3" w:rsidP="009619F4">
      <w:pPr>
        <w:pStyle w:val="ListParagraph"/>
        <w:numPr>
          <w:ilvl w:val="0"/>
          <w:numId w:val="25"/>
        </w:numPr>
        <w:spacing w:before="0" w:after="0" w:line="240" w:lineRule="auto"/>
        <w:rPr>
          <w:rFonts w:ascii="Garamond" w:hAnsi="Garamond"/>
          <w:lang w:val="en-GB"/>
        </w:rPr>
      </w:pPr>
      <w:r w:rsidRPr="00541C0D">
        <w:rPr>
          <w:rFonts w:ascii="Garamond" w:hAnsi="Garamond"/>
          <w:lang w:val="en-GB"/>
        </w:rPr>
        <w:t>Ensure that guidance aligns the goals and objectives of conservation agencies and the</w:t>
      </w:r>
      <w:r w:rsidR="00AD4E5D" w:rsidRPr="00541C0D">
        <w:rPr>
          <w:rFonts w:ascii="Garamond" w:hAnsi="Garamond"/>
          <w:lang w:val="en-GB"/>
        </w:rPr>
        <w:t xml:space="preserve"> private sector, and with the principles of sustainable tourism;</w:t>
      </w:r>
    </w:p>
    <w:p w14:paraId="7634CC34" w14:textId="77642326" w:rsidR="004C2A2B" w:rsidRPr="00541C0D" w:rsidRDefault="004C2A2B" w:rsidP="009619F4">
      <w:pPr>
        <w:pStyle w:val="ListParagraph"/>
        <w:numPr>
          <w:ilvl w:val="0"/>
          <w:numId w:val="25"/>
        </w:numPr>
        <w:spacing w:before="0" w:after="0" w:line="240" w:lineRule="auto"/>
        <w:rPr>
          <w:rFonts w:ascii="Garamond" w:hAnsi="Garamond"/>
          <w:lang w:val="en-GB"/>
        </w:rPr>
      </w:pPr>
      <w:r w:rsidRPr="00541C0D">
        <w:rPr>
          <w:rFonts w:ascii="Garamond" w:hAnsi="Garamond"/>
          <w:lang w:val="en-GB"/>
        </w:rPr>
        <w:t>Provide case study examples of good practice from within SADC</w:t>
      </w:r>
      <w:r w:rsidR="00D76150" w:rsidRPr="00541C0D">
        <w:rPr>
          <w:rFonts w:ascii="Garamond" w:hAnsi="Garamond"/>
          <w:lang w:val="en-GB"/>
        </w:rPr>
        <w:t>, challenges, and tips to address them</w:t>
      </w:r>
      <w:r w:rsidR="005A538F" w:rsidRPr="00541C0D">
        <w:rPr>
          <w:rFonts w:ascii="Garamond" w:hAnsi="Garamond"/>
          <w:lang w:val="en-GB"/>
        </w:rPr>
        <w:t>; and</w:t>
      </w:r>
    </w:p>
    <w:p w14:paraId="606BF4F7" w14:textId="5B3F526C" w:rsidR="00EC3BC6" w:rsidRPr="00541C0D" w:rsidRDefault="004C2A2B" w:rsidP="009619F4">
      <w:pPr>
        <w:pStyle w:val="ListParagraph"/>
        <w:numPr>
          <w:ilvl w:val="0"/>
          <w:numId w:val="25"/>
        </w:numPr>
        <w:spacing w:before="0" w:after="0" w:line="240" w:lineRule="auto"/>
        <w:rPr>
          <w:rFonts w:ascii="Garamond" w:hAnsi="Garamond"/>
          <w:lang w:val="en-GB"/>
        </w:rPr>
      </w:pPr>
      <w:r w:rsidRPr="00541C0D">
        <w:rPr>
          <w:rFonts w:ascii="Garamond" w:hAnsi="Garamond"/>
          <w:lang w:val="en-GB"/>
        </w:rPr>
        <w:t>Provide simple, clear</w:t>
      </w:r>
      <w:r w:rsidR="00CC0AE7" w:rsidRPr="00541C0D">
        <w:rPr>
          <w:rFonts w:ascii="Garamond" w:hAnsi="Garamond"/>
          <w:lang w:val="en-GB"/>
        </w:rPr>
        <w:t>, reliable, applicable, flexible</w:t>
      </w:r>
      <w:r w:rsidRPr="00541C0D">
        <w:rPr>
          <w:rFonts w:ascii="Garamond" w:hAnsi="Garamond"/>
          <w:lang w:val="en-GB"/>
        </w:rPr>
        <w:t xml:space="preserve"> and concise information, with links to more detailed information</w:t>
      </w:r>
      <w:r w:rsidR="00D76150" w:rsidRPr="00541C0D">
        <w:rPr>
          <w:rFonts w:ascii="Garamond" w:hAnsi="Garamond"/>
          <w:lang w:val="en-GB"/>
        </w:rPr>
        <w:t xml:space="preserve"> and templates</w:t>
      </w:r>
      <w:r w:rsidR="005A538F" w:rsidRPr="00541C0D">
        <w:rPr>
          <w:rFonts w:ascii="Garamond" w:hAnsi="Garamond"/>
          <w:lang w:val="en-GB"/>
        </w:rPr>
        <w:t>.</w:t>
      </w:r>
    </w:p>
    <w:p w14:paraId="7BBAEF9D" w14:textId="77777777" w:rsidR="00506C12" w:rsidRPr="00541C0D" w:rsidRDefault="00506C12" w:rsidP="00506C12">
      <w:pPr>
        <w:pStyle w:val="ListParagraph"/>
        <w:spacing w:before="0" w:after="0" w:line="240" w:lineRule="auto"/>
        <w:ind w:left="0"/>
        <w:contextualSpacing w:val="0"/>
        <w:rPr>
          <w:rFonts w:ascii="Garamond" w:hAnsi="Garamond"/>
          <w:lang w:val="en-GB"/>
        </w:rPr>
      </w:pPr>
    </w:p>
    <w:p w14:paraId="667969DB" w14:textId="35D031A6" w:rsidR="00506C12" w:rsidRPr="00541C0D" w:rsidRDefault="00506C12" w:rsidP="00506C12">
      <w:pPr>
        <w:spacing w:before="0" w:after="0" w:line="240" w:lineRule="auto"/>
        <w:rPr>
          <w:rFonts w:ascii="Garamond" w:hAnsi="Garamond"/>
          <w:b/>
          <w:lang w:val="en-GB"/>
        </w:rPr>
      </w:pPr>
      <w:bookmarkStart w:id="4" w:name="_Toc273168958"/>
      <w:r w:rsidRPr="00541C0D">
        <w:rPr>
          <w:rFonts w:ascii="Garamond" w:hAnsi="Garamond"/>
          <w:b/>
          <w:lang w:val="en-GB"/>
        </w:rPr>
        <w:t xml:space="preserve">Box </w:t>
      </w:r>
      <w:r w:rsidRPr="00541C0D">
        <w:rPr>
          <w:rFonts w:ascii="Garamond" w:hAnsi="Garamond"/>
          <w:b/>
          <w:lang w:val="en-GB"/>
        </w:rPr>
        <w:fldChar w:fldCharType="begin"/>
      </w:r>
      <w:r w:rsidRPr="00541C0D">
        <w:rPr>
          <w:rFonts w:ascii="Garamond" w:hAnsi="Garamond"/>
          <w:b/>
          <w:lang w:val="en-GB"/>
        </w:rPr>
        <w:instrText xml:space="preserve"> SEQ Box \* ARABIC </w:instrText>
      </w:r>
      <w:r w:rsidRPr="00541C0D">
        <w:rPr>
          <w:rFonts w:ascii="Garamond" w:hAnsi="Garamond"/>
          <w:b/>
          <w:lang w:val="en-GB"/>
        </w:rPr>
        <w:fldChar w:fldCharType="separate"/>
      </w:r>
      <w:r w:rsidR="000A51F0">
        <w:rPr>
          <w:rFonts w:ascii="Garamond" w:hAnsi="Garamond"/>
          <w:b/>
          <w:noProof/>
          <w:lang w:val="en-GB"/>
        </w:rPr>
        <w:t>1</w:t>
      </w:r>
      <w:r w:rsidRPr="00541C0D">
        <w:rPr>
          <w:rFonts w:ascii="Garamond" w:hAnsi="Garamond"/>
          <w:b/>
          <w:lang w:val="en-GB"/>
        </w:rPr>
        <w:fldChar w:fldCharType="end"/>
      </w:r>
      <w:r w:rsidRPr="00541C0D">
        <w:rPr>
          <w:rFonts w:ascii="Garamond" w:hAnsi="Garamond"/>
          <w:b/>
          <w:lang w:val="en-GB"/>
        </w:rPr>
        <w:t xml:space="preserve">: </w:t>
      </w:r>
      <w:r w:rsidR="00065F10" w:rsidRPr="00541C0D">
        <w:rPr>
          <w:rFonts w:ascii="Garamond" w:hAnsi="Garamond"/>
          <w:b/>
          <w:lang w:val="en-GB"/>
        </w:rPr>
        <w:t xml:space="preserve">Key </w:t>
      </w:r>
      <w:r w:rsidRPr="00541C0D">
        <w:rPr>
          <w:rFonts w:ascii="Garamond" w:hAnsi="Garamond"/>
          <w:b/>
          <w:lang w:val="en-GB"/>
        </w:rPr>
        <w:t>definitions</w:t>
      </w:r>
      <w:r w:rsidR="00065F10" w:rsidRPr="00541C0D">
        <w:rPr>
          <w:rFonts w:ascii="Garamond" w:hAnsi="Garamond"/>
          <w:b/>
          <w:lang w:val="en-GB"/>
        </w:rPr>
        <w:t xml:space="preserve"> for these guidelines</w:t>
      </w:r>
      <w:bookmarkEnd w:id="4"/>
    </w:p>
    <w:tbl>
      <w:tblPr>
        <w:tblStyle w:val="TableGrid"/>
        <w:tblW w:w="0" w:type="auto"/>
        <w:tblLook w:val="04A0" w:firstRow="1" w:lastRow="0" w:firstColumn="1" w:lastColumn="0" w:noHBand="0" w:noVBand="1"/>
      </w:tblPr>
      <w:tblGrid>
        <w:gridCol w:w="9242"/>
      </w:tblGrid>
      <w:tr w:rsidR="00EC3BC6" w:rsidRPr="00541C0D" w14:paraId="53C57039" w14:textId="77777777" w:rsidTr="008111C7">
        <w:tc>
          <w:tcPr>
            <w:tcW w:w="9242" w:type="dxa"/>
          </w:tcPr>
          <w:p w14:paraId="260D41BB" w14:textId="258A335E" w:rsidR="0099629A" w:rsidRPr="00541C0D" w:rsidRDefault="00787487" w:rsidP="00FC383E">
            <w:pPr>
              <w:spacing w:before="0" w:after="0" w:line="240" w:lineRule="auto"/>
              <w:rPr>
                <w:rFonts w:ascii="Garamond" w:hAnsi="Garamond"/>
                <w:bCs/>
                <w:sz w:val="20"/>
                <w:szCs w:val="20"/>
                <w:lang w:val="en-GB"/>
              </w:rPr>
            </w:pPr>
            <w:r w:rsidRPr="00541C0D">
              <w:rPr>
                <w:rFonts w:ascii="Garamond" w:hAnsi="Garamond"/>
                <w:b/>
                <w:sz w:val="20"/>
                <w:szCs w:val="20"/>
                <w:lang w:val="en-GB"/>
              </w:rPr>
              <w:t>Tourism concession:</w:t>
            </w:r>
            <w:r w:rsidRPr="00541C0D">
              <w:rPr>
                <w:rFonts w:ascii="Garamond" w:hAnsi="Garamond"/>
                <w:sz w:val="20"/>
                <w:szCs w:val="20"/>
                <w:lang w:val="en-GB"/>
              </w:rPr>
              <w:t xml:space="preserve">  A concession is </w:t>
            </w:r>
            <w:r w:rsidRPr="00541C0D">
              <w:rPr>
                <w:rStyle w:val="apple-style-span"/>
                <w:rFonts w:ascii="Garamond" w:hAnsi="Garamond"/>
                <w:color w:val="000000"/>
                <w:sz w:val="20"/>
                <w:szCs w:val="20"/>
                <w:lang w:val="en-GB"/>
              </w:rPr>
              <w:t xml:space="preserve">the right to use land or other property for a specified purpose, granted by a government, company, or other controlling body. It can include a commercial operation or a piece of land into which land is divided, and </w:t>
            </w:r>
            <w:proofErr w:type="gramStart"/>
            <w:r w:rsidRPr="00541C0D">
              <w:rPr>
                <w:rStyle w:val="apple-style-span"/>
                <w:rFonts w:ascii="Garamond" w:hAnsi="Garamond"/>
                <w:color w:val="000000"/>
                <w:sz w:val="20"/>
                <w:szCs w:val="20"/>
                <w:lang w:val="en-GB"/>
              </w:rPr>
              <w:t>itself</w:t>
            </w:r>
            <w:proofErr w:type="gramEnd"/>
            <w:r w:rsidRPr="00541C0D">
              <w:rPr>
                <w:rStyle w:val="apple-style-span"/>
                <w:rFonts w:ascii="Garamond" w:hAnsi="Garamond"/>
                <w:color w:val="000000"/>
                <w:sz w:val="20"/>
                <w:szCs w:val="20"/>
                <w:lang w:val="en-GB"/>
              </w:rPr>
              <w:t xml:space="preserve"> further divided into smaller lots</w:t>
            </w:r>
            <w:r w:rsidRPr="00541C0D">
              <w:rPr>
                <w:rStyle w:val="FootnoteReference"/>
                <w:rFonts w:ascii="Garamond" w:hAnsi="Garamond"/>
                <w:color w:val="000000"/>
                <w:sz w:val="20"/>
                <w:szCs w:val="20"/>
                <w:lang w:val="en-GB"/>
              </w:rPr>
              <w:footnoteReference w:id="2"/>
            </w:r>
            <w:r w:rsidRPr="00541C0D">
              <w:rPr>
                <w:rStyle w:val="apple-style-span"/>
                <w:rFonts w:ascii="Garamond" w:hAnsi="Garamond" w:cs="Arial"/>
                <w:color w:val="000000"/>
                <w:sz w:val="20"/>
                <w:szCs w:val="20"/>
                <w:lang w:val="en-GB"/>
              </w:rPr>
              <w:t xml:space="preserve">. </w:t>
            </w:r>
            <w:r w:rsidRPr="00541C0D">
              <w:rPr>
                <w:rFonts w:ascii="Garamond" w:hAnsi="Garamond"/>
                <w:bCs/>
                <w:sz w:val="20"/>
                <w:szCs w:val="20"/>
                <w:lang w:val="en-GB"/>
              </w:rPr>
              <w:t>A tourism concession could provide accommodation, food and beverage, recreation, education, retail, and interpretive services</w:t>
            </w:r>
            <w:r w:rsidRPr="00541C0D">
              <w:rPr>
                <w:rStyle w:val="FootnoteReference"/>
                <w:rFonts w:ascii="Garamond" w:hAnsi="Garamond"/>
                <w:bCs/>
                <w:sz w:val="20"/>
                <w:szCs w:val="20"/>
                <w:lang w:val="en-GB"/>
              </w:rPr>
              <w:footnoteReference w:id="3"/>
            </w:r>
            <w:r w:rsidRPr="00541C0D">
              <w:rPr>
                <w:rFonts w:ascii="Garamond" w:hAnsi="Garamond"/>
                <w:bCs/>
                <w:sz w:val="20"/>
                <w:szCs w:val="20"/>
                <w:lang w:val="en-GB"/>
              </w:rPr>
              <w:t xml:space="preserve">. </w:t>
            </w:r>
            <w:r w:rsidR="00065F10" w:rsidRPr="00541C0D">
              <w:rPr>
                <w:rFonts w:ascii="Garamond" w:hAnsi="Garamond"/>
                <w:bCs/>
                <w:sz w:val="20"/>
                <w:szCs w:val="20"/>
                <w:lang w:val="en-GB"/>
              </w:rPr>
              <w:t>Concessions are also termed Public Private P</w:t>
            </w:r>
            <w:r w:rsidR="00FC383E" w:rsidRPr="00541C0D">
              <w:rPr>
                <w:rFonts w:ascii="Garamond" w:hAnsi="Garamond"/>
                <w:bCs/>
                <w:sz w:val="20"/>
                <w:szCs w:val="20"/>
                <w:lang w:val="en-GB"/>
              </w:rPr>
              <w:t xml:space="preserve">artnerships (see below). </w:t>
            </w:r>
          </w:p>
          <w:p w14:paraId="51D81039" w14:textId="41E15E1D" w:rsidR="00AD4E5D" w:rsidRPr="00541C0D" w:rsidRDefault="0099629A" w:rsidP="004E135E">
            <w:pPr>
              <w:pStyle w:val="NormalWeb"/>
              <w:spacing w:after="0" w:line="240" w:lineRule="auto"/>
              <w:rPr>
                <w:lang w:val="en-GB"/>
              </w:rPr>
            </w:pPr>
            <w:r w:rsidRPr="00541C0D">
              <w:rPr>
                <w:rFonts w:ascii="Garamond" w:hAnsi="Garamond"/>
                <w:b/>
                <w:bCs/>
                <w:sz w:val="20"/>
                <w:szCs w:val="20"/>
                <w:lang w:val="en-GB"/>
              </w:rPr>
              <w:t>Public Private Partnership (PPP):</w:t>
            </w:r>
            <w:r w:rsidRPr="00541C0D">
              <w:rPr>
                <w:rFonts w:ascii="Garamond" w:hAnsi="Garamond"/>
                <w:bCs/>
                <w:sz w:val="20"/>
                <w:szCs w:val="20"/>
                <w:lang w:val="en-GB"/>
              </w:rPr>
              <w:t xml:space="preserve"> </w:t>
            </w:r>
            <w:r w:rsidR="00FC383E" w:rsidRPr="00490947">
              <w:rPr>
                <w:rFonts w:ascii="Garamond" w:eastAsia="Calibri" w:hAnsi="Garamond"/>
                <w:sz w:val="20"/>
                <w:szCs w:val="20"/>
                <w:lang w:val="en-GB" w:eastAsia="en-US"/>
              </w:rPr>
              <w:t>A</w:t>
            </w:r>
            <w:r w:rsidRPr="0078720E">
              <w:rPr>
                <w:rFonts w:ascii="Garamond" w:eastAsia="Calibri" w:hAnsi="Garamond"/>
                <w:sz w:val="20"/>
                <w:szCs w:val="20"/>
                <w:lang w:val="en-GB" w:eastAsia="en-US"/>
              </w:rPr>
              <w:t xml:space="preserve"> commercial transaction between an institution and a private party, </w:t>
            </w:r>
            <w:r w:rsidR="00FC383E" w:rsidRPr="00C25733">
              <w:rPr>
                <w:rFonts w:ascii="Garamond" w:eastAsia="Calibri" w:hAnsi="Garamond"/>
                <w:sz w:val="20"/>
                <w:szCs w:val="20"/>
                <w:lang w:val="en-GB" w:eastAsia="en-US"/>
              </w:rPr>
              <w:t xml:space="preserve">where the private party </w:t>
            </w:r>
            <w:r w:rsidRPr="009763CF">
              <w:rPr>
                <w:rFonts w:ascii="Garamond" w:eastAsia="Calibri" w:hAnsi="Garamond"/>
                <w:sz w:val="20"/>
                <w:szCs w:val="20"/>
                <w:lang w:val="en-GB"/>
              </w:rPr>
              <w:t xml:space="preserve">acquires property for its own commercial </w:t>
            </w:r>
            <w:r w:rsidR="00FC383E" w:rsidRPr="00AE7BA2">
              <w:rPr>
                <w:rFonts w:ascii="Garamond" w:eastAsia="Calibri" w:hAnsi="Garamond"/>
                <w:sz w:val="20"/>
                <w:szCs w:val="20"/>
                <w:lang w:val="en-GB"/>
              </w:rPr>
              <w:t>use</w:t>
            </w:r>
            <w:r w:rsidRPr="006F4CA4">
              <w:rPr>
                <w:rFonts w:ascii="Garamond" w:eastAsia="Calibri" w:hAnsi="Garamond"/>
                <w:sz w:val="20"/>
                <w:szCs w:val="20"/>
                <w:lang w:val="en-GB"/>
              </w:rPr>
              <w:t xml:space="preserve"> and assumes</w:t>
            </w:r>
            <w:r w:rsidR="00FC383E" w:rsidRPr="00A3464D">
              <w:rPr>
                <w:rFonts w:ascii="Garamond" w:eastAsia="Calibri" w:hAnsi="Garamond"/>
                <w:sz w:val="20"/>
                <w:szCs w:val="20"/>
                <w:lang w:val="en-GB"/>
              </w:rPr>
              <w:t xml:space="preserve"> related</w:t>
            </w:r>
            <w:r w:rsidRPr="00E1764A">
              <w:rPr>
                <w:rFonts w:ascii="Garamond" w:eastAsia="Calibri" w:hAnsi="Garamond"/>
                <w:sz w:val="20"/>
                <w:szCs w:val="20"/>
                <w:lang w:val="en-GB"/>
              </w:rPr>
              <w:t xml:space="preserve"> substantial financial, technical and operational risks</w:t>
            </w:r>
            <w:r w:rsidR="00FC383E" w:rsidRPr="00013792">
              <w:rPr>
                <w:rFonts w:ascii="Garamond" w:eastAsia="Calibri" w:hAnsi="Garamond"/>
                <w:sz w:val="20"/>
                <w:szCs w:val="20"/>
                <w:lang w:val="en-GB"/>
              </w:rPr>
              <w:t xml:space="preserve">.  </w:t>
            </w:r>
            <w:r w:rsidRPr="00C57744">
              <w:rPr>
                <w:rFonts w:ascii="Garamond" w:eastAsia="Calibri" w:hAnsi="Garamond"/>
                <w:sz w:val="20"/>
                <w:szCs w:val="20"/>
                <w:lang w:val="en-GB"/>
              </w:rPr>
              <w:t xml:space="preserve"> </w:t>
            </w:r>
            <w:r w:rsidR="00FC383E" w:rsidRPr="003E7467">
              <w:rPr>
                <w:rFonts w:ascii="Garamond" w:eastAsia="Calibri" w:hAnsi="Garamond"/>
                <w:sz w:val="20"/>
                <w:szCs w:val="20"/>
                <w:lang w:val="en-GB"/>
              </w:rPr>
              <w:t xml:space="preserve">The </w:t>
            </w:r>
            <w:r w:rsidR="00FC383E" w:rsidRPr="00D42664">
              <w:rPr>
                <w:rFonts w:ascii="Garamond" w:eastAsia="Calibri" w:hAnsi="Garamond"/>
                <w:sz w:val="20"/>
                <w:szCs w:val="20"/>
                <w:lang w:val="en-GB"/>
              </w:rPr>
              <w:t xml:space="preserve">private party </w:t>
            </w:r>
            <w:r w:rsidRPr="005026BA">
              <w:rPr>
                <w:rFonts w:ascii="Garamond" w:eastAsia="Calibri" w:hAnsi="Garamond"/>
                <w:sz w:val="20"/>
                <w:szCs w:val="20"/>
                <w:lang w:val="en-GB"/>
              </w:rPr>
              <w:t>receives a benefit from performing using the state property by charg</w:t>
            </w:r>
            <w:r w:rsidR="00FC383E" w:rsidRPr="0098296C">
              <w:rPr>
                <w:rFonts w:ascii="Garamond" w:eastAsia="Calibri" w:hAnsi="Garamond"/>
                <w:sz w:val="20"/>
                <w:szCs w:val="20"/>
                <w:lang w:val="en-GB"/>
              </w:rPr>
              <w:t xml:space="preserve">ing fees to </w:t>
            </w:r>
            <w:r w:rsidRPr="002F2AC7">
              <w:rPr>
                <w:rFonts w:ascii="Garamond" w:eastAsia="Calibri" w:hAnsi="Garamond"/>
                <w:sz w:val="20"/>
                <w:szCs w:val="20"/>
                <w:lang w:val="en-GB"/>
              </w:rPr>
              <w:t xml:space="preserve">customers </w:t>
            </w:r>
            <w:r w:rsidR="00FC383E" w:rsidRPr="00BF6A9F">
              <w:rPr>
                <w:rFonts w:ascii="Garamond" w:eastAsia="Calibri" w:hAnsi="Garamond"/>
                <w:sz w:val="20"/>
                <w:szCs w:val="20"/>
                <w:lang w:val="en-GB"/>
              </w:rPr>
              <w:t>that they provide a service to.</w:t>
            </w:r>
            <w:r w:rsidR="00FC383E" w:rsidRPr="00000DA7">
              <w:rPr>
                <w:rStyle w:val="FootnoteReference"/>
                <w:rFonts w:ascii="Garamond" w:eastAsia="Calibri" w:hAnsi="Garamond"/>
                <w:sz w:val="20"/>
                <w:szCs w:val="20"/>
                <w:lang w:val="en-GB"/>
              </w:rPr>
              <w:footnoteReference w:id="4"/>
            </w:r>
            <w:r w:rsidR="00FC383E" w:rsidRPr="00A66831">
              <w:rPr>
                <w:rFonts w:ascii="Garamond" w:eastAsia="Calibri" w:hAnsi="Garamond"/>
                <w:sz w:val="20"/>
                <w:szCs w:val="20"/>
                <w:lang w:val="en-GB"/>
              </w:rPr>
              <w:t xml:space="preserve"> </w:t>
            </w:r>
          </w:p>
          <w:p w14:paraId="68F33CA3" w14:textId="7DE44484" w:rsidR="00AD4E5D" w:rsidRPr="00541C0D" w:rsidRDefault="00787487" w:rsidP="00FC383E">
            <w:pPr>
              <w:spacing w:before="0" w:after="0" w:line="240" w:lineRule="auto"/>
              <w:rPr>
                <w:rFonts w:ascii="Garamond" w:hAnsi="Garamond"/>
                <w:b/>
                <w:sz w:val="10"/>
                <w:szCs w:val="10"/>
                <w:lang w:val="en-GB"/>
              </w:rPr>
            </w:pPr>
            <w:r w:rsidRPr="00541C0D">
              <w:rPr>
                <w:rFonts w:ascii="Garamond" w:hAnsi="Garamond"/>
                <w:b/>
                <w:bCs/>
                <w:iCs/>
                <w:sz w:val="20"/>
                <w:szCs w:val="20"/>
                <w:lang w:val="en-GB"/>
              </w:rPr>
              <w:t>Sustainable tourism:</w:t>
            </w:r>
            <w:r w:rsidRPr="00541C0D">
              <w:rPr>
                <w:rFonts w:ascii="Garamond" w:hAnsi="Garamond"/>
                <w:bCs/>
                <w:iCs/>
                <w:sz w:val="20"/>
                <w:szCs w:val="20"/>
                <w:lang w:val="en-GB"/>
              </w:rPr>
              <w:t xml:space="preserve"> Tourism that takes full account of its current and future economic, social and environmental impacts, addressing the needs of visitors, the industry, the environment and host communities.</w:t>
            </w:r>
            <w:r w:rsidRPr="00541C0D">
              <w:rPr>
                <w:rStyle w:val="FootnoteReference"/>
                <w:rFonts w:ascii="Garamond" w:hAnsi="Garamond" w:cs="Arial"/>
                <w:color w:val="262626"/>
                <w:sz w:val="20"/>
                <w:szCs w:val="20"/>
                <w:lang w:val="en-GB"/>
              </w:rPr>
              <w:footnoteReference w:id="5"/>
            </w:r>
          </w:p>
          <w:p w14:paraId="72B63969" w14:textId="58DB9288" w:rsidR="008111C7" w:rsidRPr="00541C0D" w:rsidRDefault="00560584" w:rsidP="00FC383E">
            <w:pPr>
              <w:spacing w:before="0" w:after="0" w:line="240" w:lineRule="auto"/>
              <w:rPr>
                <w:rFonts w:ascii="Garamond" w:hAnsi="Garamond"/>
                <w:sz w:val="20"/>
                <w:szCs w:val="20"/>
                <w:lang w:val="en-GB"/>
              </w:rPr>
            </w:pPr>
            <w:r w:rsidRPr="00541C0D">
              <w:rPr>
                <w:rFonts w:ascii="Garamond" w:hAnsi="Garamond"/>
                <w:b/>
                <w:sz w:val="20"/>
                <w:szCs w:val="20"/>
                <w:lang w:val="en-GB"/>
              </w:rPr>
              <w:t>Transfrontier Conservation Area:</w:t>
            </w:r>
            <w:r w:rsidRPr="00541C0D">
              <w:rPr>
                <w:rFonts w:ascii="Garamond" w:hAnsi="Garamond"/>
                <w:sz w:val="20"/>
                <w:szCs w:val="20"/>
                <w:lang w:val="en-GB"/>
              </w:rPr>
              <w:t xml:space="preserve"> A collaboratively managed ecological connected terrestrial, freshwater and/or marine area that sustains ecological process and/or cultural values and crosses on</w:t>
            </w:r>
            <w:r w:rsidR="00CE6DB1" w:rsidRPr="00541C0D">
              <w:rPr>
                <w:rFonts w:ascii="Garamond" w:hAnsi="Garamond"/>
                <w:sz w:val="20"/>
                <w:szCs w:val="20"/>
                <w:lang w:val="en-GB"/>
              </w:rPr>
              <w:t>e</w:t>
            </w:r>
            <w:r w:rsidRPr="00541C0D">
              <w:rPr>
                <w:rFonts w:ascii="Garamond" w:hAnsi="Garamond"/>
                <w:sz w:val="20"/>
                <w:szCs w:val="20"/>
                <w:lang w:val="en-GB"/>
              </w:rPr>
              <w:t xml:space="preserve"> or more international boundaries and which includes protected areas as well as multiple resource use areas from which tangible benefits are realized for affected communities.</w:t>
            </w:r>
            <w:r w:rsidRPr="00541C0D">
              <w:rPr>
                <w:rStyle w:val="FootnoteReference"/>
                <w:rFonts w:ascii="Garamond" w:hAnsi="Garamond" w:cs="Arial"/>
                <w:color w:val="262626"/>
                <w:sz w:val="20"/>
                <w:szCs w:val="20"/>
                <w:lang w:val="en-GB"/>
              </w:rPr>
              <w:t xml:space="preserve"> </w:t>
            </w:r>
            <w:r w:rsidRPr="00541C0D">
              <w:rPr>
                <w:rStyle w:val="FootnoteReference"/>
                <w:rFonts w:ascii="Garamond" w:hAnsi="Garamond" w:cs="Arial"/>
                <w:color w:val="262626"/>
                <w:sz w:val="20"/>
                <w:szCs w:val="20"/>
                <w:lang w:val="en-GB"/>
              </w:rPr>
              <w:footnoteReference w:id="6"/>
            </w:r>
          </w:p>
        </w:tc>
      </w:tr>
    </w:tbl>
    <w:p w14:paraId="542F21E3" w14:textId="77777777" w:rsidR="008111C7" w:rsidRPr="00541C0D" w:rsidRDefault="008111C7" w:rsidP="00EC3BC6">
      <w:pPr>
        <w:spacing w:before="0" w:after="0" w:line="240" w:lineRule="auto"/>
        <w:rPr>
          <w:rFonts w:ascii="Garamond" w:hAnsi="Garamond"/>
          <w:highlight w:val="yellow"/>
          <w:lang w:val="en-GB"/>
        </w:rPr>
      </w:pPr>
    </w:p>
    <w:p w14:paraId="4E3108B2" w14:textId="0A71DF57" w:rsidR="006408C5" w:rsidRPr="00541C0D" w:rsidRDefault="00785625" w:rsidP="006408C5">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5" w:name="_Toc273252869"/>
      <w:r w:rsidRPr="00541C0D">
        <w:rPr>
          <w:rFonts w:ascii="Garamond" w:hAnsi="Garamond"/>
          <w:lang w:val="en-GB"/>
        </w:rPr>
        <w:t>Scope, structure and content</w:t>
      </w:r>
      <w:bookmarkEnd w:id="5"/>
    </w:p>
    <w:p w14:paraId="7CF5A28F" w14:textId="299CE09E" w:rsidR="0032109E" w:rsidRPr="00541C0D" w:rsidRDefault="0032109E" w:rsidP="006408C5">
      <w:pPr>
        <w:spacing w:line="240" w:lineRule="auto"/>
        <w:rPr>
          <w:rFonts w:ascii="Garamond" w:hAnsi="Garamond"/>
          <w:lang w:val="en-GB"/>
        </w:rPr>
      </w:pPr>
      <w:r w:rsidRPr="00541C0D">
        <w:rPr>
          <w:rFonts w:ascii="Garamond" w:hAnsi="Garamond"/>
          <w:lang w:val="en-GB"/>
        </w:rPr>
        <w:t xml:space="preserve">The </w:t>
      </w:r>
      <w:r w:rsidRPr="00541C0D">
        <w:rPr>
          <w:rFonts w:ascii="Garamond" w:hAnsi="Garamond"/>
          <w:b/>
          <w:lang w:val="en-GB"/>
        </w:rPr>
        <w:t>main benefit</w:t>
      </w:r>
      <w:r w:rsidRPr="00541C0D">
        <w:rPr>
          <w:rFonts w:ascii="Garamond" w:hAnsi="Garamond"/>
          <w:lang w:val="en-GB"/>
        </w:rPr>
        <w:t xml:space="preserve"> of reading this guideline is to obtain basic </w:t>
      </w:r>
      <w:r w:rsidR="002A3D2D">
        <w:rPr>
          <w:rFonts w:ascii="Garamond" w:hAnsi="Garamond"/>
          <w:lang w:val="en-GB"/>
        </w:rPr>
        <w:t>information</w:t>
      </w:r>
      <w:r w:rsidR="002A3D2D" w:rsidRPr="00541C0D">
        <w:rPr>
          <w:rFonts w:ascii="Garamond" w:hAnsi="Garamond"/>
          <w:lang w:val="en-GB"/>
        </w:rPr>
        <w:t xml:space="preserve"> </w:t>
      </w:r>
      <w:r w:rsidRPr="00541C0D">
        <w:rPr>
          <w:rFonts w:ascii="Garamond" w:hAnsi="Garamond"/>
          <w:lang w:val="en-GB"/>
        </w:rPr>
        <w:t xml:space="preserve">on how to encourage, develop and operate tourism concessions in TFCAs within SADC.  </w:t>
      </w:r>
    </w:p>
    <w:p w14:paraId="75F01049" w14:textId="25BB3203" w:rsidR="005A538F" w:rsidRPr="00541C0D" w:rsidRDefault="005A538F" w:rsidP="006408C5">
      <w:pPr>
        <w:spacing w:line="240" w:lineRule="auto"/>
        <w:rPr>
          <w:rFonts w:ascii="Garamond" w:hAnsi="Garamond"/>
          <w:lang w:val="en-GB"/>
        </w:rPr>
      </w:pPr>
      <w:r w:rsidRPr="00541C0D">
        <w:rPr>
          <w:rFonts w:ascii="Garamond" w:hAnsi="Garamond"/>
          <w:lang w:val="en-GB"/>
        </w:rPr>
        <w:t xml:space="preserve">The </w:t>
      </w:r>
      <w:r w:rsidRPr="00541C0D">
        <w:rPr>
          <w:rFonts w:ascii="Garamond" w:hAnsi="Garamond"/>
          <w:b/>
          <w:lang w:val="en-GB"/>
        </w:rPr>
        <w:t>geographical scope</w:t>
      </w:r>
      <w:r w:rsidRPr="00541C0D">
        <w:rPr>
          <w:rFonts w:ascii="Garamond" w:hAnsi="Garamond"/>
          <w:lang w:val="en-GB"/>
        </w:rPr>
        <w:t xml:space="preserve"> of the guidelines relates to Southern African Development Community (SADC) countries. </w:t>
      </w:r>
      <w:r w:rsidR="003841E9" w:rsidRPr="00541C0D">
        <w:rPr>
          <w:rFonts w:ascii="Garamond" w:hAnsi="Garamond"/>
          <w:lang w:val="en-GB"/>
        </w:rPr>
        <w:t xml:space="preserve"> </w:t>
      </w:r>
      <w:r w:rsidRPr="00541C0D">
        <w:rPr>
          <w:rFonts w:ascii="Garamond" w:hAnsi="Garamond"/>
          <w:lang w:val="en-GB"/>
        </w:rPr>
        <w:t>The type of TFCAs covered is predominately terrestrial, but include</w:t>
      </w:r>
      <w:r w:rsidR="003841E9" w:rsidRPr="00541C0D">
        <w:rPr>
          <w:rFonts w:ascii="Garamond" w:hAnsi="Garamond"/>
          <w:lang w:val="en-GB"/>
        </w:rPr>
        <w:t xml:space="preserve">s </w:t>
      </w:r>
      <w:r w:rsidRPr="00541C0D">
        <w:rPr>
          <w:rFonts w:ascii="Garamond" w:hAnsi="Garamond"/>
          <w:lang w:val="en-GB"/>
        </w:rPr>
        <w:t>information</w:t>
      </w:r>
      <w:r w:rsidR="0032109E" w:rsidRPr="00541C0D">
        <w:rPr>
          <w:rFonts w:ascii="Garamond" w:hAnsi="Garamond"/>
          <w:lang w:val="en-GB"/>
        </w:rPr>
        <w:t xml:space="preserve"> relevant to</w:t>
      </w:r>
      <w:r w:rsidRPr="00541C0D">
        <w:rPr>
          <w:rFonts w:ascii="Garamond" w:hAnsi="Garamond"/>
          <w:lang w:val="en-GB"/>
        </w:rPr>
        <w:t xml:space="preserve"> marine TFCAs too. </w:t>
      </w:r>
    </w:p>
    <w:p w14:paraId="4377EF58" w14:textId="0F31155C" w:rsidR="005A538F" w:rsidRPr="00541C0D" w:rsidRDefault="005A538F" w:rsidP="006408C5">
      <w:pPr>
        <w:spacing w:line="240" w:lineRule="auto"/>
        <w:rPr>
          <w:rFonts w:ascii="Garamond" w:hAnsi="Garamond"/>
          <w:lang w:val="en-GB"/>
        </w:rPr>
      </w:pPr>
      <w:r w:rsidRPr="00541C0D">
        <w:rPr>
          <w:rFonts w:ascii="Garamond" w:hAnsi="Garamond"/>
          <w:lang w:val="en-GB"/>
        </w:rPr>
        <w:t xml:space="preserve">The </w:t>
      </w:r>
      <w:r w:rsidRPr="00541C0D">
        <w:rPr>
          <w:rFonts w:ascii="Garamond" w:hAnsi="Garamond"/>
          <w:b/>
          <w:lang w:val="en-GB"/>
        </w:rPr>
        <w:t>type</w:t>
      </w:r>
      <w:r w:rsidR="0032109E" w:rsidRPr="00541C0D">
        <w:rPr>
          <w:rFonts w:ascii="Garamond" w:hAnsi="Garamond"/>
          <w:b/>
          <w:lang w:val="en-GB"/>
        </w:rPr>
        <w:t>s</w:t>
      </w:r>
      <w:r w:rsidRPr="00541C0D">
        <w:rPr>
          <w:rFonts w:ascii="Garamond" w:hAnsi="Garamond"/>
          <w:b/>
          <w:lang w:val="en-GB"/>
        </w:rPr>
        <w:t xml:space="preserve"> of tourism concessions</w:t>
      </w:r>
      <w:r w:rsidRPr="00541C0D">
        <w:rPr>
          <w:rFonts w:ascii="Garamond" w:hAnsi="Garamond"/>
          <w:lang w:val="en-GB"/>
        </w:rPr>
        <w:t xml:space="preserve"> addressed include:</w:t>
      </w:r>
    </w:p>
    <w:p w14:paraId="7E8D6584" w14:textId="64464059" w:rsidR="005A538F" w:rsidRPr="00541C0D" w:rsidRDefault="009A4878" w:rsidP="00F47607">
      <w:pPr>
        <w:pStyle w:val="ListParagraph"/>
        <w:numPr>
          <w:ilvl w:val="0"/>
          <w:numId w:val="4"/>
        </w:numPr>
        <w:spacing w:line="240" w:lineRule="auto"/>
        <w:rPr>
          <w:rFonts w:ascii="Garamond" w:hAnsi="Garamond"/>
          <w:lang w:val="en-GB"/>
        </w:rPr>
      </w:pPr>
      <w:r w:rsidRPr="00541C0D">
        <w:rPr>
          <w:rFonts w:ascii="Garamond" w:hAnsi="Garamond"/>
          <w:lang w:val="en-GB"/>
        </w:rPr>
        <w:t>Tourism products</w:t>
      </w:r>
      <w:r w:rsidR="005A538F" w:rsidRPr="00541C0D">
        <w:rPr>
          <w:rFonts w:ascii="Garamond" w:hAnsi="Garamond"/>
          <w:lang w:val="en-GB"/>
        </w:rPr>
        <w:t xml:space="preserve"> that are located within one country, </w:t>
      </w:r>
      <w:r w:rsidR="0032109E" w:rsidRPr="00541C0D">
        <w:rPr>
          <w:rFonts w:ascii="Garamond" w:hAnsi="Garamond"/>
          <w:lang w:val="en-GB"/>
        </w:rPr>
        <w:t xml:space="preserve">and </w:t>
      </w:r>
      <w:r w:rsidR="005A538F" w:rsidRPr="00541C0D">
        <w:rPr>
          <w:rFonts w:ascii="Garamond" w:hAnsi="Garamond"/>
          <w:lang w:val="en-GB"/>
        </w:rPr>
        <w:t>within the boundaries of a TFCA</w:t>
      </w:r>
      <w:r w:rsidR="00D76150" w:rsidRPr="00541C0D">
        <w:rPr>
          <w:rFonts w:ascii="Garamond" w:hAnsi="Garamond"/>
          <w:lang w:val="en-GB"/>
        </w:rPr>
        <w:t xml:space="preserve"> (e.g. accommodation; retail or restaurant facilities</w:t>
      </w:r>
      <w:r w:rsidR="00925595" w:rsidRPr="00541C0D">
        <w:rPr>
          <w:rFonts w:ascii="Garamond" w:hAnsi="Garamond"/>
          <w:lang w:val="en-GB"/>
        </w:rPr>
        <w:t>, activities such as hiking safaris etc.</w:t>
      </w:r>
      <w:r w:rsidR="00D76150" w:rsidRPr="00541C0D">
        <w:rPr>
          <w:rFonts w:ascii="Garamond" w:hAnsi="Garamond"/>
          <w:lang w:val="en-GB"/>
        </w:rPr>
        <w:t>)</w:t>
      </w:r>
      <w:r w:rsidR="005A538F" w:rsidRPr="00541C0D">
        <w:rPr>
          <w:rFonts w:ascii="Garamond" w:hAnsi="Garamond"/>
          <w:lang w:val="en-GB"/>
        </w:rPr>
        <w:t>; and</w:t>
      </w:r>
    </w:p>
    <w:p w14:paraId="6D04BEF0" w14:textId="729DFDA3" w:rsidR="005A538F" w:rsidRPr="00541C0D" w:rsidRDefault="005A538F" w:rsidP="00F47607">
      <w:pPr>
        <w:pStyle w:val="ListParagraph"/>
        <w:numPr>
          <w:ilvl w:val="0"/>
          <w:numId w:val="4"/>
        </w:numPr>
        <w:spacing w:line="240" w:lineRule="auto"/>
        <w:rPr>
          <w:rFonts w:ascii="Garamond" w:hAnsi="Garamond"/>
          <w:lang w:val="en-GB"/>
        </w:rPr>
      </w:pPr>
      <w:r w:rsidRPr="00541C0D">
        <w:rPr>
          <w:rFonts w:ascii="Garamond" w:hAnsi="Garamond"/>
          <w:lang w:val="en-GB"/>
        </w:rPr>
        <w:t xml:space="preserve">Transboundary tourism </w:t>
      </w:r>
      <w:r w:rsidR="009A4878" w:rsidRPr="00541C0D">
        <w:rPr>
          <w:rFonts w:ascii="Garamond" w:hAnsi="Garamond"/>
          <w:lang w:val="en-GB"/>
        </w:rPr>
        <w:t>activities</w:t>
      </w:r>
      <w:r w:rsidRPr="00541C0D">
        <w:rPr>
          <w:rFonts w:ascii="Garamond" w:hAnsi="Garamond"/>
          <w:lang w:val="en-GB"/>
        </w:rPr>
        <w:t xml:space="preserve">, spanning more </w:t>
      </w:r>
      <w:r w:rsidR="00D76150" w:rsidRPr="00541C0D">
        <w:rPr>
          <w:rFonts w:ascii="Garamond" w:hAnsi="Garamond"/>
          <w:lang w:val="en-GB"/>
        </w:rPr>
        <w:t>than one country within a TFCA (e.g. transboundary races and routes)</w:t>
      </w:r>
      <w:r w:rsidR="005458A3" w:rsidRPr="00541C0D">
        <w:rPr>
          <w:rFonts w:ascii="Garamond" w:hAnsi="Garamond"/>
          <w:lang w:val="en-GB"/>
        </w:rPr>
        <w:t>.</w:t>
      </w:r>
    </w:p>
    <w:p w14:paraId="63B63454" w14:textId="3B8F8547" w:rsidR="006408C5" w:rsidRPr="00541C0D" w:rsidRDefault="00B453D3" w:rsidP="0032109E">
      <w:pPr>
        <w:spacing w:line="240" w:lineRule="auto"/>
        <w:rPr>
          <w:rFonts w:ascii="Garamond" w:hAnsi="Garamond"/>
          <w:lang w:val="en-GB"/>
        </w:rPr>
      </w:pPr>
      <w:r w:rsidRPr="00541C0D">
        <w:rPr>
          <w:rFonts w:ascii="Garamond" w:hAnsi="Garamond"/>
          <w:lang w:val="en-GB"/>
        </w:rPr>
        <w:t xml:space="preserve">The guidelines are structured around a </w:t>
      </w:r>
      <w:r w:rsidRPr="00541C0D">
        <w:rPr>
          <w:rFonts w:ascii="Garamond" w:hAnsi="Garamond"/>
          <w:b/>
          <w:lang w:val="en-GB"/>
        </w:rPr>
        <w:t>step-by-step process</w:t>
      </w:r>
      <w:r w:rsidRPr="00541C0D">
        <w:rPr>
          <w:rFonts w:ascii="Garamond" w:hAnsi="Garamond"/>
          <w:lang w:val="en-GB"/>
        </w:rPr>
        <w:t xml:space="preserve"> relating to the development and operation of tourism concessions</w:t>
      </w:r>
      <w:r w:rsidR="0032109E" w:rsidRPr="00541C0D">
        <w:rPr>
          <w:rFonts w:ascii="Garamond" w:hAnsi="Garamond"/>
          <w:lang w:val="en-GB"/>
        </w:rPr>
        <w:t>, including scoping, design and feasibility, procurement strate</w:t>
      </w:r>
      <w:r w:rsidR="00CE6DB1" w:rsidRPr="00541C0D">
        <w:rPr>
          <w:rFonts w:ascii="Garamond" w:hAnsi="Garamond"/>
          <w:lang w:val="en-GB"/>
        </w:rPr>
        <w:t xml:space="preserve">gy, transaction management </w:t>
      </w:r>
      <w:r w:rsidR="0032109E" w:rsidRPr="00541C0D">
        <w:rPr>
          <w:rFonts w:ascii="Garamond" w:hAnsi="Garamond"/>
          <w:lang w:val="en-GB"/>
        </w:rPr>
        <w:t xml:space="preserve">and contract management. </w:t>
      </w:r>
      <w:r w:rsidR="002A3D2D">
        <w:rPr>
          <w:rFonts w:ascii="Garamond" w:hAnsi="Garamond"/>
          <w:lang w:val="en-GB"/>
        </w:rPr>
        <w:t xml:space="preserve"> These steps are described in Section 2. </w:t>
      </w:r>
    </w:p>
    <w:p w14:paraId="6BBD0CF9" w14:textId="014CDCB3" w:rsidR="00D42477" w:rsidRPr="00541C0D" w:rsidRDefault="000043BF" w:rsidP="00D42477">
      <w:pPr>
        <w:spacing w:before="0" w:after="0" w:line="240" w:lineRule="auto"/>
        <w:jc w:val="left"/>
        <w:rPr>
          <w:rFonts w:ascii="Garamond" w:hAnsi="Garamond"/>
          <w:lang w:val="en-GB"/>
        </w:rPr>
      </w:pPr>
      <w:r w:rsidRPr="00541C0D">
        <w:rPr>
          <w:rFonts w:ascii="Garamond" w:hAnsi="Garamond"/>
          <w:lang w:val="en-GB"/>
        </w:rPr>
        <w:t>These guidelines are not legally binding and enforceable documents, rather they provide an indication on how concessioning can be implemented in a sustainable way for all parties involved, be they private sector, governments and</w:t>
      </w:r>
      <w:r w:rsidR="00447A46" w:rsidRPr="00541C0D">
        <w:rPr>
          <w:rFonts w:ascii="Garamond" w:hAnsi="Garamond"/>
          <w:lang w:val="en-GB"/>
        </w:rPr>
        <w:t>/or</w:t>
      </w:r>
      <w:r w:rsidRPr="00541C0D">
        <w:rPr>
          <w:rFonts w:ascii="Garamond" w:hAnsi="Garamond"/>
          <w:lang w:val="en-GB"/>
        </w:rPr>
        <w:t xml:space="preserve"> communities. Furthermore, t</w:t>
      </w:r>
      <w:r w:rsidR="009A4878" w:rsidRPr="00541C0D">
        <w:rPr>
          <w:rFonts w:ascii="Garamond" w:hAnsi="Garamond"/>
          <w:lang w:val="en-GB"/>
        </w:rPr>
        <w:t xml:space="preserve">his document is not a technical manual, </w:t>
      </w:r>
      <w:r w:rsidR="006549E2" w:rsidRPr="00541C0D">
        <w:rPr>
          <w:rFonts w:ascii="Garamond" w:hAnsi="Garamond"/>
          <w:lang w:val="en-GB"/>
        </w:rPr>
        <w:t>nor</w:t>
      </w:r>
      <w:r w:rsidR="009A4878" w:rsidRPr="00541C0D">
        <w:rPr>
          <w:rFonts w:ascii="Garamond" w:hAnsi="Garamond"/>
          <w:lang w:val="en-GB"/>
        </w:rPr>
        <w:t xml:space="preserve"> is</w:t>
      </w:r>
      <w:r w:rsidR="006549E2" w:rsidRPr="00541C0D">
        <w:rPr>
          <w:rFonts w:ascii="Garamond" w:hAnsi="Garamond"/>
          <w:lang w:val="en-GB"/>
        </w:rPr>
        <w:t xml:space="preserve"> it</w:t>
      </w:r>
      <w:r w:rsidR="009A4878" w:rsidRPr="00541C0D">
        <w:rPr>
          <w:rFonts w:ascii="Garamond" w:hAnsi="Garamond"/>
          <w:lang w:val="en-GB"/>
        </w:rPr>
        <w:t xml:space="preserve"> an exhaustive toolkit on how to do concessioning. R</w:t>
      </w:r>
      <w:r w:rsidR="00CC0AE7" w:rsidRPr="00541C0D">
        <w:rPr>
          <w:rFonts w:ascii="Garamond" w:hAnsi="Garamond"/>
          <w:lang w:val="en-GB"/>
        </w:rPr>
        <w:t xml:space="preserve">eading it will not make you </w:t>
      </w:r>
      <w:r w:rsidR="009A4878" w:rsidRPr="00541C0D">
        <w:rPr>
          <w:rFonts w:ascii="Garamond" w:hAnsi="Garamond"/>
          <w:lang w:val="en-GB"/>
        </w:rPr>
        <w:t>a</w:t>
      </w:r>
      <w:r w:rsidR="0032109E" w:rsidRPr="00541C0D">
        <w:rPr>
          <w:rFonts w:ascii="Garamond" w:hAnsi="Garamond"/>
          <w:lang w:val="en-GB"/>
        </w:rPr>
        <w:t>n expert in tourism concessions, but</w:t>
      </w:r>
      <w:r w:rsidR="009A4878" w:rsidRPr="00541C0D">
        <w:rPr>
          <w:rFonts w:ascii="Garamond" w:hAnsi="Garamond"/>
          <w:lang w:val="en-GB"/>
        </w:rPr>
        <w:t xml:space="preserve"> it will provide basic guidance, and links to additional res</w:t>
      </w:r>
      <w:r w:rsidR="00063DA6" w:rsidRPr="00541C0D">
        <w:rPr>
          <w:rFonts w:ascii="Garamond" w:hAnsi="Garamond"/>
          <w:lang w:val="en-GB"/>
        </w:rPr>
        <w:t xml:space="preserve">ources and further information. </w:t>
      </w:r>
      <w:r w:rsidR="002A3D2D">
        <w:rPr>
          <w:rFonts w:ascii="Garamond" w:hAnsi="Garamond"/>
          <w:lang w:val="en-GB"/>
        </w:rPr>
        <w:t xml:space="preserve"> Additional resources are provided in Section 3. </w:t>
      </w:r>
    </w:p>
    <w:p w14:paraId="0C030AAC" w14:textId="77777777" w:rsidR="00D42477" w:rsidRPr="00541C0D" w:rsidRDefault="00D42477" w:rsidP="00D42477">
      <w:pPr>
        <w:spacing w:before="0" w:after="0" w:line="240" w:lineRule="auto"/>
        <w:jc w:val="left"/>
        <w:rPr>
          <w:rFonts w:ascii="Garamond" w:hAnsi="Garamond"/>
          <w:lang w:val="en-GB"/>
        </w:rPr>
      </w:pPr>
    </w:p>
    <w:p w14:paraId="60027146" w14:textId="63E99871" w:rsidR="006408C5" w:rsidRPr="00541C0D" w:rsidRDefault="00785625" w:rsidP="006408C5">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6" w:name="_Toc273252870"/>
      <w:r w:rsidRPr="00541C0D">
        <w:rPr>
          <w:rFonts w:ascii="Garamond" w:hAnsi="Garamond"/>
          <w:lang w:val="en-GB"/>
        </w:rPr>
        <w:t>Target audience</w:t>
      </w:r>
      <w:bookmarkEnd w:id="6"/>
    </w:p>
    <w:p w14:paraId="372D523A" w14:textId="77777777" w:rsidR="009A4878" w:rsidRPr="00541C0D" w:rsidRDefault="009A4878" w:rsidP="00D42477">
      <w:pPr>
        <w:spacing w:before="0" w:after="0" w:line="240" w:lineRule="auto"/>
        <w:jc w:val="left"/>
        <w:rPr>
          <w:rFonts w:ascii="Garamond" w:hAnsi="Garamond"/>
          <w:lang w:val="en-GB"/>
        </w:rPr>
      </w:pPr>
    </w:p>
    <w:p w14:paraId="4FC1FABF" w14:textId="3968C5C5" w:rsidR="00AD4E5D" w:rsidRPr="00541C0D" w:rsidRDefault="009A4878" w:rsidP="00D42477">
      <w:pPr>
        <w:spacing w:before="0" w:after="0" w:line="240" w:lineRule="auto"/>
        <w:jc w:val="left"/>
        <w:rPr>
          <w:rFonts w:ascii="Garamond" w:hAnsi="Garamond"/>
          <w:lang w:val="en-GB"/>
        </w:rPr>
      </w:pPr>
      <w:r w:rsidRPr="00541C0D">
        <w:rPr>
          <w:rFonts w:ascii="Garamond" w:hAnsi="Garamond"/>
          <w:lang w:val="en-GB"/>
        </w:rPr>
        <w:t xml:space="preserve">The </w:t>
      </w:r>
      <w:r w:rsidRPr="00541C0D">
        <w:rPr>
          <w:rFonts w:ascii="Garamond" w:hAnsi="Garamond"/>
          <w:b/>
          <w:lang w:val="en-GB"/>
        </w:rPr>
        <w:t>main audience</w:t>
      </w:r>
      <w:r w:rsidRPr="00541C0D">
        <w:rPr>
          <w:rFonts w:ascii="Garamond" w:hAnsi="Garamond"/>
          <w:lang w:val="en-GB"/>
        </w:rPr>
        <w:t xml:space="preserve"> for these guidelines </w:t>
      </w:r>
      <w:r w:rsidR="00D42477" w:rsidRPr="00541C0D">
        <w:rPr>
          <w:rFonts w:ascii="Garamond" w:hAnsi="Garamond"/>
          <w:lang w:val="en-GB"/>
        </w:rPr>
        <w:t>includes</w:t>
      </w:r>
      <w:r w:rsidRPr="00541C0D">
        <w:rPr>
          <w:rFonts w:ascii="Garamond" w:hAnsi="Garamond"/>
          <w:lang w:val="en-GB"/>
        </w:rPr>
        <w:t xml:space="preserve"> </w:t>
      </w:r>
      <w:r w:rsidR="008967F9" w:rsidRPr="00541C0D">
        <w:rPr>
          <w:rFonts w:ascii="Garamond" w:hAnsi="Garamond"/>
          <w:lang w:val="en-GB"/>
        </w:rPr>
        <w:t>TFCA coordinators; protected area authorities</w:t>
      </w:r>
      <w:r w:rsidRPr="00541C0D">
        <w:rPr>
          <w:rFonts w:ascii="Garamond" w:hAnsi="Garamond"/>
          <w:lang w:val="en-GB"/>
        </w:rPr>
        <w:t xml:space="preserve"> and </w:t>
      </w:r>
      <w:r w:rsidR="008967F9" w:rsidRPr="00541C0D">
        <w:rPr>
          <w:rFonts w:ascii="Garamond" w:hAnsi="Garamond"/>
          <w:lang w:val="en-GB"/>
        </w:rPr>
        <w:t>ministries</w:t>
      </w:r>
      <w:r w:rsidRPr="00541C0D">
        <w:rPr>
          <w:rFonts w:ascii="Garamond" w:hAnsi="Garamond"/>
          <w:lang w:val="en-GB"/>
        </w:rPr>
        <w:t xml:space="preserve"> </w:t>
      </w:r>
      <w:r w:rsidR="00D42477" w:rsidRPr="00541C0D">
        <w:rPr>
          <w:rFonts w:ascii="Garamond" w:hAnsi="Garamond"/>
          <w:lang w:val="en-GB"/>
        </w:rPr>
        <w:t xml:space="preserve">of environment and tourism </w:t>
      </w:r>
      <w:r w:rsidRPr="00541C0D">
        <w:rPr>
          <w:rFonts w:ascii="Garamond" w:hAnsi="Garamond"/>
          <w:lang w:val="en-GB"/>
        </w:rPr>
        <w:t xml:space="preserve">who seek to expand the </w:t>
      </w:r>
      <w:r w:rsidR="00D42477" w:rsidRPr="00541C0D">
        <w:rPr>
          <w:rFonts w:ascii="Garamond" w:hAnsi="Garamond"/>
          <w:lang w:val="en-GB"/>
        </w:rPr>
        <w:t xml:space="preserve">level of tourism investment, and visitation, within TFCAs.  The audience also includes private sector investors </w:t>
      </w:r>
      <w:r w:rsidR="008967F9" w:rsidRPr="00541C0D">
        <w:rPr>
          <w:rFonts w:ascii="Garamond" w:hAnsi="Garamond"/>
          <w:lang w:val="en-GB"/>
        </w:rPr>
        <w:t>interested in</w:t>
      </w:r>
      <w:r w:rsidR="00D42477" w:rsidRPr="00541C0D">
        <w:rPr>
          <w:rFonts w:ascii="Garamond" w:hAnsi="Garamond"/>
          <w:lang w:val="en-GB"/>
        </w:rPr>
        <w:t xml:space="preserve"> establishing</w:t>
      </w:r>
      <w:r w:rsidR="008967F9" w:rsidRPr="00541C0D">
        <w:rPr>
          <w:rFonts w:ascii="Garamond" w:hAnsi="Garamond"/>
          <w:lang w:val="en-GB"/>
        </w:rPr>
        <w:t xml:space="preserve"> transboundary concessions</w:t>
      </w:r>
      <w:r w:rsidR="00D42477" w:rsidRPr="00541C0D">
        <w:rPr>
          <w:rFonts w:ascii="Garamond" w:hAnsi="Garamond"/>
          <w:lang w:val="en-GB"/>
        </w:rPr>
        <w:t xml:space="preserve">, and practitioners providing technical </w:t>
      </w:r>
      <w:r w:rsidR="00BC4C42" w:rsidRPr="00541C0D">
        <w:rPr>
          <w:rFonts w:ascii="Garamond" w:hAnsi="Garamond"/>
          <w:lang w:val="en-GB"/>
        </w:rPr>
        <w:t xml:space="preserve">and facilitation support </w:t>
      </w:r>
      <w:r w:rsidR="00D42477" w:rsidRPr="00541C0D">
        <w:rPr>
          <w:rFonts w:ascii="Garamond" w:hAnsi="Garamond"/>
          <w:lang w:val="en-GB"/>
        </w:rPr>
        <w:t xml:space="preserve">to the process </w:t>
      </w:r>
      <w:r w:rsidR="00665CFE">
        <w:rPr>
          <w:rFonts w:ascii="Garamond" w:hAnsi="Garamond"/>
          <w:lang w:val="en-GB"/>
        </w:rPr>
        <w:t xml:space="preserve">and to communities </w:t>
      </w:r>
      <w:r w:rsidR="00D42477" w:rsidRPr="00541C0D">
        <w:rPr>
          <w:rFonts w:ascii="Garamond" w:hAnsi="Garamond"/>
          <w:lang w:val="en-GB"/>
        </w:rPr>
        <w:t xml:space="preserve">(e.g. NGOs, donor agencies, consultants). </w:t>
      </w:r>
      <w:r w:rsidR="0042527C">
        <w:rPr>
          <w:rFonts w:ascii="Garamond" w:hAnsi="Garamond"/>
          <w:lang w:val="en-GB"/>
        </w:rPr>
        <w:t xml:space="preserve"> Many of these stakeholders from SADC participated in the consultative process that led to the development of the guidelines (see section 3.4 and 3.5).</w:t>
      </w:r>
    </w:p>
    <w:p w14:paraId="0EF92902" w14:textId="77777777" w:rsidR="008967F9" w:rsidRPr="00541C0D" w:rsidRDefault="008967F9" w:rsidP="008967F9">
      <w:pPr>
        <w:pStyle w:val="ListParagraph"/>
        <w:spacing w:before="0" w:after="0" w:line="240" w:lineRule="auto"/>
        <w:jc w:val="left"/>
        <w:rPr>
          <w:rFonts w:ascii="Garamond" w:hAnsi="Garamond"/>
          <w:lang w:val="en-GB"/>
        </w:rPr>
      </w:pPr>
    </w:p>
    <w:p w14:paraId="557CD2D1" w14:textId="6E3A539F" w:rsidR="006B1386" w:rsidRPr="00541C0D" w:rsidRDefault="00785625" w:rsidP="006B1386">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7" w:name="_Toc273252871"/>
      <w:r w:rsidRPr="00541C0D">
        <w:rPr>
          <w:rFonts w:ascii="Garamond" w:hAnsi="Garamond"/>
          <w:lang w:val="en-GB"/>
        </w:rPr>
        <w:t>Background to the guidelines</w:t>
      </w:r>
      <w:bookmarkEnd w:id="7"/>
    </w:p>
    <w:p w14:paraId="29FA03CE" w14:textId="0D87D128" w:rsidR="0040235F" w:rsidRPr="00541C0D" w:rsidRDefault="0040235F">
      <w:pPr>
        <w:spacing w:before="0" w:after="0" w:line="240" w:lineRule="auto"/>
        <w:jc w:val="left"/>
        <w:rPr>
          <w:rFonts w:ascii="Garamond" w:hAnsi="Garamond"/>
          <w:lang w:val="en-GB"/>
        </w:rPr>
      </w:pPr>
    </w:p>
    <w:p w14:paraId="0D85BB2E" w14:textId="01DBEB7B" w:rsidR="00AD4E5D" w:rsidRPr="00541C0D" w:rsidRDefault="0032109E" w:rsidP="00AD4E5D">
      <w:pPr>
        <w:spacing w:before="0" w:after="0" w:line="240" w:lineRule="auto"/>
        <w:jc w:val="left"/>
        <w:rPr>
          <w:rFonts w:ascii="Garamond" w:hAnsi="Garamond"/>
          <w:lang w:val="en-GB"/>
        </w:rPr>
      </w:pPr>
      <w:r w:rsidRPr="00541C0D">
        <w:rPr>
          <w:rFonts w:ascii="Garamond" w:hAnsi="Garamond"/>
          <w:lang w:val="en-GB"/>
        </w:rPr>
        <w:t xml:space="preserve">Individual countries have legal frameworks that relate to concessions (see </w:t>
      </w:r>
      <w:r w:rsidR="00BB403C" w:rsidRPr="00541C0D">
        <w:rPr>
          <w:rFonts w:ascii="Garamond" w:hAnsi="Garamond"/>
          <w:lang w:val="en-GB"/>
        </w:rPr>
        <w:t xml:space="preserve">section </w:t>
      </w:r>
      <w:r w:rsidR="00BB403C" w:rsidRPr="00541C0D">
        <w:rPr>
          <w:rFonts w:ascii="Garamond" w:hAnsi="Garamond"/>
          <w:lang w:val="en-GB"/>
        </w:rPr>
        <w:fldChar w:fldCharType="begin"/>
      </w:r>
      <w:r w:rsidR="00BB403C" w:rsidRPr="00541C0D">
        <w:rPr>
          <w:rFonts w:ascii="Garamond" w:hAnsi="Garamond"/>
          <w:lang w:val="en-GB"/>
        </w:rPr>
        <w:instrText xml:space="preserve"> REF _Ref269114662 \r \h </w:instrText>
      </w:r>
      <w:r w:rsidR="00BB403C" w:rsidRPr="00541C0D">
        <w:rPr>
          <w:rFonts w:ascii="Garamond" w:hAnsi="Garamond"/>
          <w:lang w:val="en-GB"/>
        </w:rPr>
      </w:r>
      <w:r w:rsidR="00BB403C" w:rsidRPr="00541C0D">
        <w:rPr>
          <w:rFonts w:ascii="Garamond" w:hAnsi="Garamond"/>
          <w:lang w:val="en-GB"/>
        </w:rPr>
        <w:fldChar w:fldCharType="separate"/>
      </w:r>
      <w:r w:rsidR="000A51F0">
        <w:rPr>
          <w:rFonts w:ascii="Garamond" w:hAnsi="Garamond"/>
          <w:lang w:val="en-GB"/>
        </w:rPr>
        <w:t>2.2.1</w:t>
      </w:r>
      <w:r w:rsidR="00BB403C" w:rsidRPr="00541C0D">
        <w:rPr>
          <w:rFonts w:ascii="Garamond" w:hAnsi="Garamond"/>
          <w:lang w:val="en-GB"/>
        </w:rPr>
        <w:fldChar w:fldCharType="end"/>
      </w:r>
      <w:r w:rsidR="00BB403C" w:rsidRPr="00541C0D">
        <w:rPr>
          <w:rFonts w:ascii="Garamond" w:hAnsi="Garamond"/>
          <w:lang w:val="en-GB"/>
        </w:rPr>
        <w:t xml:space="preserve"> and </w:t>
      </w:r>
      <w:r w:rsidR="00BE5C63">
        <w:rPr>
          <w:rFonts w:ascii="Garamond" w:hAnsi="Garamond"/>
          <w:lang w:val="en-GB"/>
        </w:rPr>
        <w:t>section 3.3</w:t>
      </w:r>
      <w:r w:rsidR="00BB403C" w:rsidRPr="00541C0D">
        <w:rPr>
          <w:rFonts w:ascii="Garamond" w:hAnsi="Garamond"/>
          <w:lang w:val="en-GB"/>
        </w:rPr>
        <w:t>)</w:t>
      </w:r>
      <w:r w:rsidRPr="00541C0D">
        <w:rPr>
          <w:rFonts w:ascii="Garamond" w:hAnsi="Garamond"/>
          <w:lang w:val="en-GB"/>
        </w:rPr>
        <w:t>, and at a regional level, t</w:t>
      </w:r>
      <w:r w:rsidR="001D790D" w:rsidRPr="00541C0D">
        <w:rPr>
          <w:rFonts w:ascii="Garamond" w:hAnsi="Garamond"/>
          <w:lang w:val="en-GB"/>
        </w:rPr>
        <w:t>he two</w:t>
      </w:r>
      <w:r w:rsidR="00C11844" w:rsidRPr="00541C0D">
        <w:rPr>
          <w:rFonts w:ascii="Garamond" w:hAnsi="Garamond"/>
          <w:lang w:val="en-GB"/>
        </w:rPr>
        <w:t xml:space="preserve"> main SADC policies that underlie</w:t>
      </w:r>
      <w:r w:rsidR="001D790D" w:rsidRPr="00541C0D">
        <w:rPr>
          <w:rFonts w:ascii="Garamond" w:hAnsi="Garamond"/>
          <w:lang w:val="en-GB"/>
        </w:rPr>
        <w:t xml:space="preserve"> these guidelines include protocols on tou</w:t>
      </w:r>
      <w:r w:rsidR="00CE6DB1" w:rsidRPr="00541C0D">
        <w:rPr>
          <w:rFonts w:ascii="Garamond" w:hAnsi="Garamond"/>
          <w:lang w:val="en-GB"/>
        </w:rPr>
        <w:t>rism and wildlife c</w:t>
      </w:r>
      <w:r w:rsidR="00AD4E5D" w:rsidRPr="00541C0D">
        <w:rPr>
          <w:rFonts w:ascii="Garamond" w:hAnsi="Garamond"/>
          <w:lang w:val="en-GB"/>
        </w:rPr>
        <w:t>onservation</w:t>
      </w:r>
      <w:r w:rsidR="007516E6">
        <w:rPr>
          <w:rFonts w:ascii="Garamond" w:hAnsi="Garamond"/>
          <w:lang w:val="en-GB"/>
        </w:rPr>
        <w:t>,</w:t>
      </w:r>
      <w:r w:rsidR="00F862E1">
        <w:rPr>
          <w:rFonts w:ascii="Garamond" w:hAnsi="Garamond"/>
          <w:lang w:val="en-GB"/>
        </w:rPr>
        <w:t xml:space="preserve"> </w:t>
      </w:r>
      <w:r w:rsidR="007516E6">
        <w:rPr>
          <w:rFonts w:ascii="Garamond" w:hAnsi="Garamond"/>
          <w:lang w:val="en-GB"/>
        </w:rPr>
        <w:t xml:space="preserve">which are </w:t>
      </w:r>
      <w:r w:rsidR="00F862E1">
        <w:rPr>
          <w:rFonts w:ascii="Garamond" w:hAnsi="Garamond"/>
          <w:lang w:val="en-GB"/>
        </w:rPr>
        <w:t xml:space="preserve">described here. </w:t>
      </w:r>
      <w:r w:rsidR="00F862E1">
        <w:rPr>
          <w:rFonts w:ascii="Garamond" w:hAnsi="Garamond"/>
          <w:b/>
          <w:lang w:val="en-GB"/>
        </w:rPr>
        <w:t xml:space="preserve"> </w:t>
      </w:r>
    </w:p>
    <w:p w14:paraId="395ADC64" w14:textId="77777777" w:rsidR="00AD4E5D" w:rsidRPr="00541C0D" w:rsidRDefault="00AD4E5D" w:rsidP="00AD4E5D">
      <w:pPr>
        <w:spacing w:before="0" w:after="0" w:line="240" w:lineRule="auto"/>
        <w:jc w:val="left"/>
        <w:rPr>
          <w:rFonts w:ascii="Garamond" w:hAnsi="Garamond"/>
          <w:lang w:val="en-GB"/>
        </w:rPr>
      </w:pPr>
    </w:p>
    <w:p w14:paraId="2B2D7423" w14:textId="61C1347C" w:rsidR="00AD4E5D" w:rsidRPr="00541C0D" w:rsidRDefault="001D790D" w:rsidP="00AD4E5D">
      <w:pPr>
        <w:spacing w:before="0" w:after="0" w:line="240" w:lineRule="auto"/>
        <w:jc w:val="left"/>
        <w:rPr>
          <w:rFonts w:ascii="Garamond" w:hAnsi="Garamond"/>
          <w:lang w:val="en-GB"/>
        </w:rPr>
      </w:pPr>
      <w:r w:rsidRPr="00541C0D">
        <w:rPr>
          <w:rFonts w:ascii="Garamond" w:hAnsi="Garamond"/>
          <w:lang w:val="en-GB"/>
        </w:rPr>
        <w:t>The</w:t>
      </w:r>
      <w:r w:rsidR="00E677AF" w:rsidRPr="00541C0D">
        <w:rPr>
          <w:rFonts w:ascii="Garamond" w:hAnsi="Garamond"/>
          <w:lang w:val="en-GB"/>
        </w:rPr>
        <w:t xml:space="preserve"> </w:t>
      </w:r>
      <w:r w:rsidR="00E677AF" w:rsidRPr="00541C0D">
        <w:rPr>
          <w:rFonts w:ascii="Garamond" w:hAnsi="Garamond"/>
          <w:b/>
          <w:lang w:val="en-GB"/>
        </w:rPr>
        <w:t>SADC Protocol on the Development of Tourism</w:t>
      </w:r>
      <w:r w:rsidR="00E677AF" w:rsidRPr="00541C0D">
        <w:rPr>
          <w:rFonts w:ascii="Garamond" w:hAnsi="Garamond"/>
          <w:lang w:val="en-GB"/>
        </w:rPr>
        <w:t xml:space="preserve"> </w:t>
      </w:r>
      <w:r w:rsidR="00E677AF" w:rsidRPr="00541C0D">
        <w:rPr>
          <w:rFonts w:ascii="Garamond" w:hAnsi="Garamond"/>
          <w:b/>
          <w:lang w:val="en-GB"/>
        </w:rPr>
        <w:t>(1998)</w:t>
      </w:r>
      <w:r w:rsidR="00E677AF" w:rsidRPr="00541C0D">
        <w:rPr>
          <w:rFonts w:ascii="Garamond" w:hAnsi="Garamond"/>
          <w:lang w:val="en-GB"/>
        </w:rPr>
        <w:t xml:space="preserve"> </w:t>
      </w:r>
      <w:r w:rsidR="00E677AF" w:rsidRPr="00541C0D">
        <w:rPr>
          <w:rFonts w:ascii="Garamond" w:hAnsi="Garamond"/>
          <w:color w:val="000000"/>
          <w:lang w:val="en-GB"/>
        </w:rPr>
        <w:t>describes</w:t>
      </w:r>
      <w:r w:rsidR="00E677AF" w:rsidRPr="00541C0D">
        <w:rPr>
          <w:rFonts w:ascii="Garamond" w:hAnsi="Garamond"/>
          <w:lang w:val="en-GB"/>
        </w:rPr>
        <w:t xml:space="preserve"> SADC’s objective to build upon the region’s potential as a tourist destination. The protocol states that SADC aims to establish a more even distribution of tourism development across the region, and also to create a positive enabling environment for a tourism industry that can support socioeconomic development. </w:t>
      </w:r>
      <w:r w:rsidR="00D519D0" w:rsidRPr="00541C0D">
        <w:rPr>
          <w:rFonts w:ascii="Garamond" w:hAnsi="Garamond"/>
          <w:lang w:val="en-GB"/>
        </w:rPr>
        <w:t xml:space="preserve">Member States agree </w:t>
      </w:r>
      <w:r w:rsidR="00E677AF" w:rsidRPr="00541C0D">
        <w:rPr>
          <w:rFonts w:ascii="Garamond" w:hAnsi="Garamond"/>
          <w:lang w:val="en-GB"/>
        </w:rPr>
        <w:t>to encourage private sector involvement in the tourism sector, through mechanisms including through incentives, infrastructure, and appropriate regulatory frameworks</w:t>
      </w:r>
      <w:r w:rsidRPr="00541C0D">
        <w:rPr>
          <w:rFonts w:ascii="Garamond" w:hAnsi="Garamond"/>
          <w:lang w:val="en-GB"/>
        </w:rPr>
        <w:t>.</w:t>
      </w:r>
      <w:r w:rsidR="00D519D0" w:rsidRPr="00541C0D">
        <w:rPr>
          <w:rStyle w:val="FootnoteReference"/>
          <w:rFonts w:ascii="Garamond" w:hAnsi="Garamond"/>
          <w:lang w:val="en-GB"/>
        </w:rPr>
        <w:footnoteReference w:id="7"/>
      </w:r>
      <w:r w:rsidRPr="00541C0D">
        <w:rPr>
          <w:rFonts w:ascii="Garamond" w:hAnsi="Garamond"/>
          <w:lang w:val="en-GB"/>
        </w:rPr>
        <w:t xml:space="preserve"> </w:t>
      </w:r>
      <w:r w:rsidR="00AD4E5D" w:rsidRPr="00541C0D">
        <w:rPr>
          <w:rFonts w:ascii="Garamond" w:hAnsi="Garamond"/>
          <w:lang w:val="en-GB"/>
        </w:rPr>
        <w:t xml:space="preserve">  </w:t>
      </w:r>
    </w:p>
    <w:p w14:paraId="211A6AF3" w14:textId="77777777" w:rsidR="00AD4E5D" w:rsidRPr="00541C0D" w:rsidRDefault="00AD4E5D" w:rsidP="00AD4E5D">
      <w:pPr>
        <w:spacing w:before="0" w:after="0" w:line="240" w:lineRule="auto"/>
        <w:jc w:val="left"/>
        <w:rPr>
          <w:rFonts w:ascii="Garamond" w:hAnsi="Garamond"/>
          <w:lang w:val="en-GB"/>
        </w:rPr>
      </w:pPr>
    </w:p>
    <w:p w14:paraId="306DAB34" w14:textId="09CD3943" w:rsidR="00D519D0" w:rsidRPr="00541C0D" w:rsidRDefault="00FC64E9" w:rsidP="00AD4E5D">
      <w:pPr>
        <w:spacing w:before="0" w:after="0" w:line="240" w:lineRule="auto"/>
        <w:jc w:val="left"/>
        <w:rPr>
          <w:rFonts w:ascii="Garamond" w:hAnsi="Garamond"/>
          <w:lang w:val="en-GB"/>
        </w:rPr>
      </w:pPr>
      <w:r w:rsidRPr="00541C0D">
        <w:rPr>
          <w:rFonts w:ascii="Garamond" w:hAnsi="Garamond"/>
          <w:lang w:val="en-GB"/>
        </w:rPr>
        <w:t>One of the objectives of t</w:t>
      </w:r>
      <w:r w:rsidR="00D519D0" w:rsidRPr="00541C0D">
        <w:rPr>
          <w:rFonts w:ascii="Garamond" w:hAnsi="Garamond"/>
          <w:lang w:val="en-GB"/>
        </w:rPr>
        <w:t xml:space="preserve">he </w:t>
      </w:r>
      <w:r w:rsidR="00D519D0" w:rsidRPr="00541C0D">
        <w:rPr>
          <w:rFonts w:ascii="Garamond" w:hAnsi="Garamond"/>
          <w:b/>
          <w:lang w:val="en-GB"/>
        </w:rPr>
        <w:t>SADC Protocol on Wildlife Conservation and Law Enforcement (1999</w:t>
      </w:r>
      <w:r w:rsidR="00D519D0" w:rsidRPr="00541C0D">
        <w:rPr>
          <w:rFonts w:ascii="Garamond" w:hAnsi="Garamond"/>
          <w:lang w:val="en-GB"/>
        </w:rPr>
        <w:t>)</w:t>
      </w:r>
      <w:r w:rsidRPr="00541C0D">
        <w:rPr>
          <w:rFonts w:ascii="Garamond" w:hAnsi="Garamond"/>
          <w:lang w:val="en-GB"/>
        </w:rPr>
        <w:t xml:space="preserve"> is to promote the conservation of shared wildlife resources through establishing TFCAs. The protocol </w:t>
      </w:r>
      <w:r w:rsidR="001D790D" w:rsidRPr="00541C0D">
        <w:rPr>
          <w:rFonts w:ascii="Garamond" w:hAnsi="Garamond"/>
          <w:lang w:val="en-GB"/>
        </w:rPr>
        <w:lastRenderedPageBreak/>
        <w:t>encourages</w:t>
      </w:r>
      <w:r w:rsidR="00A15232" w:rsidRPr="00541C0D">
        <w:rPr>
          <w:rFonts w:ascii="Garamond" w:hAnsi="Garamond"/>
          <w:lang w:val="en-GB"/>
        </w:rPr>
        <w:t xml:space="preserve"> Member States to </w:t>
      </w:r>
      <w:r w:rsidR="001D790D" w:rsidRPr="00541C0D">
        <w:rPr>
          <w:rFonts w:ascii="Garamond" w:hAnsi="Garamond"/>
          <w:lang w:val="en-GB"/>
        </w:rPr>
        <w:t>develop economic and social incentives for conservation and sustainable use of wildlife.</w:t>
      </w:r>
      <w:r w:rsidR="00A15232" w:rsidRPr="00541C0D">
        <w:rPr>
          <w:rStyle w:val="FootnoteReference"/>
          <w:rFonts w:ascii="Garamond" w:hAnsi="Garamond"/>
          <w:lang w:val="en-GB"/>
        </w:rPr>
        <w:footnoteReference w:id="8"/>
      </w:r>
    </w:p>
    <w:p w14:paraId="641FF01E" w14:textId="1AF53127" w:rsidR="00785625" w:rsidRPr="00541C0D" w:rsidRDefault="00785625">
      <w:pPr>
        <w:spacing w:before="0" w:after="0" w:line="240" w:lineRule="auto"/>
        <w:jc w:val="left"/>
        <w:rPr>
          <w:rFonts w:ascii="Garamond" w:hAnsi="Garamond"/>
          <w:lang w:val="en-GB"/>
        </w:rPr>
      </w:pPr>
    </w:p>
    <w:p w14:paraId="37DCF5F2" w14:textId="77777777" w:rsidR="00D1049F" w:rsidRPr="00541C0D" w:rsidRDefault="00D1049F" w:rsidP="00D1049F">
      <w:pPr>
        <w:spacing w:before="0" w:after="0" w:line="240" w:lineRule="auto"/>
        <w:rPr>
          <w:rFonts w:ascii="Garamond" w:hAnsi="Garamond"/>
          <w:lang w:val="en-GB"/>
        </w:rPr>
      </w:pPr>
    </w:p>
    <w:p w14:paraId="2FEB2C58" w14:textId="0FE035F3" w:rsidR="00E639DC" w:rsidRPr="00541C0D" w:rsidRDefault="00785625" w:rsidP="003D156D">
      <w:pPr>
        <w:pStyle w:val="Heading1"/>
        <w:shd w:val="clear" w:color="auto" w:fill="4F6228"/>
        <w:tabs>
          <w:tab w:val="num" w:pos="1090"/>
        </w:tabs>
        <w:spacing w:before="0" w:line="240" w:lineRule="auto"/>
        <w:ind w:left="426"/>
        <w:rPr>
          <w:rFonts w:ascii="Garamond" w:hAnsi="Garamond"/>
          <w:sz w:val="24"/>
          <w:szCs w:val="24"/>
          <w:lang w:val="en-GB"/>
        </w:rPr>
      </w:pPr>
      <w:bookmarkStart w:id="8" w:name="_Toc273252872"/>
      <w:r w:rsidRPr="00541C0D">
        <w:rPr>
          <w:rFonts w:ascii="Garamond" w:hAnsi="Garamond"/>
          <w:sz w:val="24"/>
          <w:szCs w:val="24"/>
          <w:lang w:val="en-GB"/>
        </w:rPr>
        <w:t>Concessioning process</w:t>
      </w:r>
      <w:bookmarkEnd w:id="8"/>
    </w:p>
    <w:p w14:paraId="5D998C89" w14:textId="77777777" w:rsidR="00352F1B" w:rsidRPr="00541C0D" w:rsidRDefault="00352F1B" w:rsidP="00352F1B">
      <w:pPr>
        <w:pStyle w:val="ListParagraph"/>
        <w:spacing w:before="0" w:after="0" w:line="240" w:lineRule="auto"/>
        <w:ind w:left="0"/>
        <w:rPr>
          <w:rFonts w:ascii="Garamond" w:hAnsi="Garamond"/>
          <w:color w:val="000000"/>
          <w:sz w:val="24"/>
          <w:szCs w:val="24"/>
          <w:lang w:val="en-GB"/>
        </w:rPr>
      </w:pPr>
    </w:p>
    <w:p w14:paraId="3783C19E" w14:textId="718A9439" w:rsidR="00785625" w:rsidRPr="00541C0D" w:rsidRDefault="00BB403C" w:rsidP="00352F1B">
      <w:pPr>
        <w:pStyle w:val="ListParagraph"/>
        <w:spacing w:before="0" w:after="0" w:line="240" w:lineRule="auto"/>
        <w:ind w:left="0"/>
        <w:rPr>
          <w:rFonts w:ascii="Garamond" w:hAnsi="Garamond"/>
          <w:lang w:val="en-GB"/>
        </w:rPr>
      </w:pPr>
      <w:r w:rsidRPr="00541C0D">
        <w:rPr>
          <w:rFonts w:ascii="Garamond" w:hAnsi="Garamond"/>
          <w:lang w:val="en-GB"/>
        </w:rPr>
        <w:t xml:space="preserve">The concessioning process followed in this guideline is outlined below. </w:t>
      </w:r>
    </w:p>
    <w:p w14:paraId="4B6B618F" w14:textId="77777777" w:rsidR="00BB403C" w:rsidRPr="00541C0D" w:rsidRDefault="00BB403C" w:rsidP="00352F1B">
      <w:pPr>
        <w:pStyle w:val="ListParagraph"/>
        <w:spacing w:before="0" w:after="0" w:line="240" w:lineRule="auto"/>
        <w:ind w:left="0"/>
        <w:rPr>
          <w:rFonts w:ascii="Garamond" w:hAnsi="Garamond"/>
          <w:lang w:val="en-GB"/>
        </w:rPr>
      </w:pPr>
    </w:p>
    <w:p w14:paraId="6C653069" w14:textId="77777777" w:rsidR="00BB403C" w:rsidRPr="00541C0D" w:rsidRDefault="00BB403C" w:rsidP="00352F1B">
      <w:pPr>
        <w:pStyle w:val="ListParagraph"/>
        <w:spacing w:before="0" w:after="0" w:line="240" w:lineRule="auto"/>
        <w:ind w:left="0"/>
        <w:rPr>
          <w:rFonts w:ascii="Garamond" w:hAnsi="Garamond"/>
          <w:color w:val="000000"/>
          <w:sz w:val="24"/>
          <w:szCs w:val="24"/>
          <w:lang w:val="en-GB"/>
        </w:rPr>
      </w:pPr>
    </w:p>
    <w:p w14:paraId="44CD2927" w14:textId="0FBC0A5E" w:rsidR="00BB403C" w:rsidRPr="00541C0D" w:rsidRDefault="00D45F0D" w:rsidP="00352F1B">
      <w:pPr>
        <w:pStyle w:val="ListParagraph"/>
        <w:spacing w:before="0" w:after="0" w:line="240" w:lineRule="auto"/>
        <w:ind w:left="0"/>
        <w:rPr>
          <w:rFonts w:ascii="Garamond" w:hAnsi="Garamond"/>
          <w:color w:val="000000"/>
          <w:sz w:val="24"/>
          <w:szCs w:val="24"/>
          <w:lang w:val="en-GB"/>
        </w:rPr>
      </w:pPr>
      <w:r w:rsidRPr="00541C0D">
        <w:rPr>
          <w:rFonts w:ascii="Garamond" w:hAnsi="Garamond"/>
          <w:noProof/>
          <w:color w:val="000000"/>
          <w:sz w:val="24"/>
          <w:szCs w:val="24"/>
        </w:rPr>
        <w:drawing>
          <wp:inline distT="0" distB="0" distL="0" distR="0" wp14:anchorId="3F2D37FE" wp14:editId="121B1EFA">
            <wp:extent cx="2743200" cy="4224655"/>
            <wp:effectExtent l="5080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4A798BD" w14:textId="3BE67AAF" w:rsidR="005662D1" w:rsidRPr="00541C0D" w:rsidRDefault="005662D1">
      <w:pPr>
        <w:spacing w:before="0" w:after="0" w:line="240" w:lineRule="auto"/>
        <w:jc w:val="left"/>
        <w:rPr>
          <w:rFonts w:ascii="Garamond" w:hAnsi="Garamond"/>
          <w:color w:val="000000"/>
          <w:sz w:val="24"/>
          <w:szCs w:val="24"/>
          <w:lang w:val="en-GB"/>
        </w:rPr>
      </w:pPr>
      <w:r w:rsidRPr="00541C0D">
        <w:rPr>
          <w:rFonts w:ascii="Garamond" w:hAnsi="Garamond"/>
          <w:color w:val="000000"/>
          <w:sz w:val="24"/>
          <w:szCs w:val="24"/>
          <w:lang w:val="en-GB"/>
        </w:rPr>
        <w:br w:type="page"/>
      </w:r>
    </w:p>
    <w:p w14:paraId="13FD70CE" w14:textId="77777777" w:rsidR="00785625" w:rsidRPr="00541C0D" w:rsidRDefault="00785625" w:rsidP="00352F1B">
      <w:pPr>
        <w:pStyle w:val="ListParagraph"/>
        <w:spacing w:before="0" w:after="0" w:line="240" w:lineRule="auto"/>
        <w:ind w:left="0"/>
        <w:rPr>
          <w:rFonts w:ascii="Garamond" w:hAnsi="Garamond"/>
          <w:color w:val="000000"/>
          <w:sz w:val="24"/>
          <w:szCs w:val="24"/>
          <w:lang w:val="en-GB"/>
        </w:rPr>
      </w:pPr>
    </w:p>
    <w:p w14:paraId="67C62ACA" w14:textId="6FF98817" w:rsidR="00D1049F" w:rsidRPr="00541C0D" w:rsidRDefault="00BB403C" w:rsidP="00D1049F">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9" w:name="_Toc273252873"/>
      <w:r w:rsidRPr="00541C0D">
        <w:rPr>
          <w:rFonts w:ascii="Garamond" w:hAnsi="Garamond"/>
          <w:lang w:val="en-GB"/>
        </w:rPr>
        <w:t>Step</w:t>
      </w:r>
      <w:r w:rsidR="00785625" w:rsidRPr="00541C0D">
        <w:rPr>
          <w:rFonts w:ascii="Garamond" w:hAnsi="Garamond"/>
          <w:lang w:val="en-GB"/>
        </w:rPr>
        <w:t xml:space="preserve"> 1: Scoping</w:t>
      </w:r>
      <w:bookmarkEnd w:id="9"/>
    </w:p>
    <w:p w14:paraId="7C9FC8F1" w14:textId="77777777" w:rsidR="00D45F0D" w:rsidRPr="00541C0D" w:rsidRDefault="00D45F0D" w:rsidP="00391870">
      <w:pPr>
        <w:spacing w:before="0" w:after="0" w:line="240" w:lineRule="auto"/>
        <w:jc w:val="left"/>
        <w:rPr>
          <w:rFonts w:ascii="Garamond" w:hAnsi="Garamond"/>
          <w:lang w:val="en-GB"/>
        </w:rPr>
      </w:pPr>
    </w:p>
    <w:p w14:paraId="027379BC" w14:textId="361A9094" w:rsidR="00391870" w:rsidRPr="00541C0D" w:rsidRDefault="00391870" w:rsidP="00391870">
      <w:pPr>
        <w:spacing w:before="0" w:after="0" w:line="240" w:lineRule="auto"/>
        <w:jc w:val="left"/>
        <w:rPr>
          <w:rFonts w:ascii="Garamond" w:hAnsi="Garamond"/>
          <w:lang w:val="en-GB"/>
        </w:rPr>
      </w:pPr>
      <w:r w:rsidRPr="00541C0D">
        <w:rPr>
          <w:rFonts w:ascii="Garamond" w:hAnsi="Garamond"/>
          <w:lang w:val="en-GB"/>
        </w:rPr>
        <w:t xml:space="preserve">Information gathered during the Scoping step is used to establish whether concessioning is </w:t>
      </w:r>
      <w:r w:rsidR="00CB6A63" w:rsidRPr="00541C0D">
        <w:rPr>
          <w:rFonts w:ascii="Garamond" w:hAnsi="Garamond"/>
          <w:lang w:val="en-GB"/>
        </w:rPr>
        <w:t xml:space="preserve">an appropriate and viable option for a TFCA.  This step helps authorities to decide whether to proceed or not. </w:t>
      </w:r>
      <w:r w:rsidRPr="00541C0D">
        <w:rPr>
          <w:rFonts w:ascii="Garamond" w:hAnsi="Garamond"/>
          <w:lang w:val="en-GB"/>
        </w:rPr>
        <w:t xml:space="preserve">  </w:t>
      </w:r>
    </w:p>
    <w:p w14:paraId="6F5E60F8" w14:textId="77777777" w:rsidR="00391870" w:rsidRPr="00541C0D" w:rsidRDefault="00391870" w:rsidP="00391870">
      <w:pPr>
        <w:spacing w:before="0" w:after="0" w:line="240" w:lineRule="auto"/>
        <w:jc w:val="left"/>
        <w:rPr>
          <w:rFonts w:ascii="Garamond" w:hAnsi="Garamond"/>
          <w:lang w:val="en-GB"/>
        </w:rPr>
      </w:pPr>
    </w:p>
    <w:p w14:paraId="67E2D2F6" w14:textId="0F0EEE90" w:rsidR="00785625" w:rsidRPr="00C57744" w:rsidRDefault="00D45F0D" w:rsidP="00681690">
      <w:pPr>
        <w:pStyle w:val="ListParagraph"/>
        <w:spacing w:before="0" w:after="0" w:line="240" w:lineRule="auto"/>
        <w:ind w:left="459"/>
        <w:jc w:val="left"/>
        <w:rPr>
          <w:rFonts w:ascii="Garamond" w:hAnsi="Garamond"/>
          <w:lang w:val="en-GB"/>
        </w:rPr>
      </w:pPr>
      <w:r w:rsidRPr="00C57744">
        <w:rPr>
          <w:rFonts w:ascii="Garamond" w:hAnsi="Garamond"/>
          <w:noProof/>
          <w:color w:val="000000"/>
          <w:sz w:val="24"/>
          <w:szCs w:val="24"/>
        </w:rPr>
        <w:drawing>
          <wp:inline distT="0" distB="0" distL="0" distR="0" wp14:anchorId="13FFE6FA" wp14:editId="151CDFA2">
            <wp:extent cx="2944283" cy="867833"/>
            <wp:effectExtent l="50800" t="50800" r="27940" b="977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54D5E8" w14:textId="664D40E5" w:rsidR="00785625" w:rsidRPr="00C57744" w:rsidRDefault="004E7B90" w:rsidP="00785625">
      <w:pPr>
        <w:pStyle w:val="Heading3"/>
        <w:rPr>
          <w:rFonts w:ascii="Garamond" w:hAnsi="Garamond"/>
          <w:lang w:val="en-GB"/>
        </w:rPr>
      </w:pPr>
      <w:bookmarkStart w:id="10" w:name="_Ref268855926"/>
      <w:bookmarkStart w:id="11" w:name="_Toc273252874"/>
      <w:r w:rsidRPr="00C57744">
        <w:rPr>
          <w:rFonts w:ascii="Garamond" w:hAnsi="Garamond"/>
          <w:lang w:val="en-GB"/>
        </w:rPr>
        <w:t>G</w:t>
      </w:r>
      <w:r w:rsidR="00785625" w:rsidRPr="00C57744">
        <w:rPr>
          <w:rFonts w:ascii="Garamond" w:hAnsi="Garamond"/>
          <w:lang w:val="en-GB"/>
        </w:rPr>
        <w:t>oals, motivations and objectives</w:t>
      </w:r>
      <w:bookmarkEnd w:id="10"/>
      <w:bookmarkEnd w:id="11"/>
    </w:p>
    <w:p w14:paraId="03C98258" w14:textId="77777777" w:rsidR="006E4086" w:rsidRPr="00C57744" w:rsidRDefault="006E4086" w:rsidP="00E87144">
      <w:pPr>
        <w:spacing w:before="0" w:after="0" w:line="240" w:lineRule="auto"/>
        <w:rPr>
          <w:rFonts w:ascii="Garamond" w:hAnsi="Garamond"/>
          <w:lang w:val="en-GB"/>
        </w:rPr>
      </w:pPr>
    </w:p>
    <w:p w14:paraId="47F6ACAF" w14:textId="5C6ABC75" w:rsidR="00F12E48" w:rsidRPr="00C57744" w:rsidRDefault="00F12E48" w:rsidP="00E87144">
      <w:pPr>
        <w:spacing w:before="0" w:after="0" w:line="240" w:lineRule="auto"/>
        <w:rPr>
          <w:rFonts w:ascii="Garamond" w:hAnsi="Garamond"/>
          <w:lang w:val="en-GB"/>
        </w:rPr>
      </w:pPr>
      <w:r w:rsidRPr="00C57744">
        <w:rPr>
          <w:rFonts w:ascii="Garamond" w:hAnsi="Garamond"/>
          <w:lang w:val="en-GB"/>
        </w:rPr>
        <w:t>Establishing the goals, motivations and objectives for concessions at the beginning is important to ensure that the most relevant program design is created, and that the key stakeholders</w:t>
      </w:r>
      <w:r w:rsidR="003D4418" w:rsidRPr="00C57744">
        <w:rPr>
          <w:rFonts w:ascii="Garamond" w:hAnsi="Garamond"/>
          <w:lang w:val="en-GB"/>
        </w:rPr>
        <w:t xml:space="preserve"> are</w:t>
      </w:r>
      <w:r w:rsidRPr="00C57744">
        <w:rPr>
          <w:rFonts w:ascii="Garamond" w:hAnsi="Garamond"/>
          <w:lang w:val="en-GB"/>
        </w:rPr>
        <w:t xml:space="preserve"> </w:t>
      </w:r>
      <w:r w:rsidR="00D96C03" w:rsidRPr="00C57744">
        <w:rPr>
          <w:rFonts w:ascii="Garamond" w:hAnsi="Garamond"/>
          <w:lang w:val="en-GB"/>
        </w:rPr>
        <w:t xml:space="preserve">agreed and </w:t>
      </w:r>
      <w:r w:rsidR="003D4418" w:rsidRPr="00C57744">
        <w:rPr>
          <w:rFonts w:ascii="Garamond" w:hAnsi="Garamond"/>
          <w:lang w:val="en-GB"/>
        </w:rPr>
        <w:t xml:space="preserve">share </w:t>
      </w:r>
      <w:r w:rsidR="00D96C03" w:rsidRPr="00C57744">
        <w:rPr>
          <w:rFonts w:ascii="Garamond" w:hAnsi="Garamond"/>
          <w:lang w:val="en-GB"/>
        </w:rPr>
        <w:t xml:space="preserve">realistic expectations. </w:t>
      </w:r>
    </w:p>
    <w:p w14:paraId="649A1965" w14:textId="77777777" w:rsidR="006E4086" w:rsidRPr="00C57744" w:rsidRDefault="006E4086" w:rsidP="00E87144">
      <w:pPr>
        <w:spacing w:before="0" w:after="0" w:line="240" w:lineRule="auto"/>
        <w:rPr>
          <w:rFonts w:ascii="Garamond" w:hAnsi="Garamond"/>
          <w:lang w:val="en-GB"/>
        </w:rPr>
      </w:pPr>
    </w:p>
    <w:p w14:paraId="047F0243" w14:textId="798B078B" w:rsidR="00D96C03" w:rsidRPr="00C57744" w:rsidRDefault="00F862E1" w:rsidP="00E87144">
      <w:pPr>
        <w:spacing w:before="0" w:after="0" w:line="240" w:lineRule="auto"/>
        <w:rPr>
          <w:rFonts w:ascii="Garamond" w:hAnsi="Garamond"/>
          <w:lang w:val="en-GB"/>
        </w:rPr>
      </w:pPr>
      <w:r>
        <w:rPr>
          <w:rFonts w:ascii="Garamond" w:hAnsi="Garamond"/>
          <w:lang w:val="en-GB"/>
        </w:rPr>
        <w:t xml:space="preserve">Discuss the overarching goals through </w:t>
      </w:r>
      <w:r w:rsidR="00EC26BC" w:rsidRPr="00C57744">
        <w:rPr>
          <w:rFonts w:ascii="Garamond" w:hAnsi="Garamond"/>
          <w:lang w:val="en-GB"/>
        </w:rPr>
        <w:t xml:space="preserve">a focused working group with </w:t>
      </w:r>
      <w:r w:rsidR="00D96C03" w:rsidRPr="00C57744">
        <w:rPr>
          <w:rFonts w:ascii="Garamond" w:hAnsi="Garamond"/>
          <w:lang w:val="en-GB"/>
        </w:rPr>
        <w:t>the concession</w:t>
      </w:r>
      <w:r w:rsidR="00B26C4E" w:rsidRPr="00C57744">
        <w:rPr>
          <w:rFonts w:ascii="Garamond" w:hAnsi="Garamond"/>
          <w:lang w:val="en-GB"/>
        </w:rPr>
        <w:t>ing</w:t>
      </w:r>
      <w:r w:rsidR="00D96C03" w:rsidRPr="00C57744">
        <w:rPr>
          <w:rFonts w:ascii="Garamond" w:hAnsi="Garamond"/>
          <w:lang w:val="en-GB"/>
        </w:rPr>
        <w:t xml:space="preserve"> proponent</w:t>
      </w:r>
      <w:r w:rsidR="00B26C4E" w:rsidRPr="00C57744">
        <w:rPr>
          <w:rFonts w:ascii="Garamond" w:hAnsi="Garamond"/>
          <w:lang w:val="en-GB"/>
        </w:rPr>
        <w:t>s</w:t>
      </w:r>
      <w:r w:rsidR="00D96C03" w:rsidRPr="00C57744">
        <w:rPr>
          <w:rFonts w:ascii="Garamond" w:hAnsi="Garamond"/>
          <w:lang w:val="en-GB"/>
        </w:rPr>
        <w:t xml:space="preserve"> </w:t>
      </w:r>
      <w:r w:rsidR="00B26C4E" w:rsidRPr="00C57744">
        <w:rPr>
          <w:rFonts w:ascii="Garamond" w:hAnsi="Garamond"/>
          <w:lang w:val="en-GB"/>
        </w:rPr>
        <w:t>(e.g.</w:t>
      </w:r>
      <w:r w:rsidR="003D4418" w:rsidRPr="00C57744">
        <w:rPr>
          <w:rFonts w:ascii="Garamond" w:hAnsi="Garamond"/>
          <w:lang w:val="en-GB"/>
        </w:rPr>
        <w:t xml:space="preserve"> the Protected Area Authority (PA</w:t>
      </w:r>
      <w:r w:rsidR="00D96C03" w:rsidRPr="00C57744">
        <w:rPr>
          <w:rFonts w:ascii="Garamond" w:hAnsi="Garamond"/>
          <w:lang w:val="en-GB"/>
        </w:rPr>
        <w:t>A)</w:t>
      </w:r>
      <w:r w:rsidR="00B26C4E" w:rsidRPr="00C57744">
        <w:rPr>
          <w:rFonts w:ascii="Garamond" w:hAnsi="Garamond"/>
          <w:lang w:val="en-GB"/>
        </w:rPr>
        <w:t>; TFCA coordination unit)</w:t>
      </w:r>
      <w:r>
        <w:rPr>
          <w:rFonts w:ascii="Garamond" w:hAnsi="Garamond"/>
          <w:lang w:val="en-GB"/>
        </w:rPr>
        <w:t>. Ask a series of questions such as</w:t>
      </w:r>
      <w:r w:rsidR="00D96C03" w:rsidRPr="00C57744">
        <w:rPr>
          <w:rFonts w:ascii="Garamond" w:hAnsi="Garamond"/>
          <w:lang w:val="en-GB"/>
        </w:rPr>
        <w:t>:</w:t>
      </w:r>
    </w:p>
    <w:p w14:paraId="06CD3713" w14:textId="77777777" w:rsidR="006E4086" w:rsidRPr="00C57744" w:rsidRDefault="006E4086" w:rsidP="00E87144">
      <w:pPr>
        <w:spacing w:before="0" w:after="0" w:line="240" w:lineRule="auto"/>
        <w:rPr>
          <w:rFonts w:ascii="Garamond" w:hAnsi="Garamond"/>
          <w:lang w:val="en-GB"/>
        </w:rPr>
      </w:pPr>
    </w:p>
    <w:p w14:paraId="701BCC0B" w14:textId="673BD0F1" w:rsidR="00D96C03" w:rsidRPr="00C57744" w:rsidRDefault="00D96C03"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Why do you want to do tourism concessioning</w:t>
      </w:r>
      <w:r w:rsidR="003D4418" w:rsidRPr="00C57744">
        <w:rPr>
          <w:rFonts w:ascii="Garamond" w:hAnsi="Garamond"/>
          <w:lang w:val="en-GB"/>
        </w:rPr>
        <w:t>, and how is it related to and motivated by particular policies</w:t>
      </w:r>
      <w:r w:rsidRPr="00C57744">
        <w:rPr>
          <w:rFonts w:ascii="Garamond" w:hAnsi="Garamond"/>
          <w:lang w:val="en-GB"/>
        </w:rPr>
        <w:t>?</w:t>
      </w:r>
    </w:p>
    <w:p w14:paraId="2B8A499A" w14:textId="2B76D5A5" w:rsidR="00BC4C42" w:rsidRPr="00C57744" w:rsidRDefault="00D96C03"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 xml:space="preserve">What are the objectives of </w:t>
      </w:r>
      <w:r w:rsidR="003D1974" w:rsidRPr="00C57744">
        <w:rPr>
          <w:rFonts w:ascii="Garamond" w:hAnsi="Garamond"/>
          <w:lang w:val="en-GB"/>
        </w:rPr>
        <w:t xml:space="preserve">the </w:t>
      </w:r>
      <w:r w:rsidRPr="00C57744">
        <w:rPr>
          <w:rFonts w:ascii="Garamond" w:hAnsi="Garamond"/>
          <w:lang w:val="en-GB"/>
        </w:rPr>
        <w:t>concessioning? (</w:t>
      </w:r>
      <w:proofErr w:type="gramStart"/>
      <w:r w:rsidRPr="00C57744">
        <w:rPr>
          <w:rFonts w:ascii="Garamond" w:hAnsi="Garamond"/>
          <w:lang w:val="en-GB"/>
        </w:rPr>
        <w:t>e</w:t>
      </w:r>
      <w:proofErr w:type="gramEnd"/>
      <w:r w:rsidRPr="00C57744">
        <w:rPr>
          <w:rFonts w:ascii="Garamond" w:hAnsi="Garamond"/>
          <w:lang w:val="en-GB"/>
        </w:rPr>
        <w:t xml:space="preserve">.g. capital investment; </w:t>
      </w:r>
      <w:r w:rsidR="003D4418" w:rsidRPr="00C57744">
        <w:rPr>
          <w:rFonts w:ascii="Garamond" w:hAnsi="Garamond"/>
          <w:lang w:val="en-GB"/>
        </w:rPr>
        <w:t xml:space="preserve">revenue generation, </w:t>
      </w:r>
      <w:r w:rsidRPr="00C57744">
        <w:rPr>
          <w:rFonts w:ascii="Garamond" w:hAnsi="Garamond"/>
          <w:lang w:val="en-GB"/>
        </w:rPr>
        <w:t xml:space="preserve">employment; awareness raising; </w:t>
      </w:r>
      <w:r w:rsidR="00665CFE">
        <w:rPr>
          <w:rFonts w:ascii="Garamond" w:hAnsi="Garamond"/>
          <w:lang w:val="en-GB"/>
        </w:rPr>
        <w:t xml:space="preserve">community benefits; </w:t>
      </w:r>
      <w:r w:rsidRPr="00C57744">
        <w:rPr>
          <w:rFonts w:ascii="Garamond" w:hAnsi="Garamond"/>
          <w:lang w:val="en-GB"/>
        </w:rPr>
        <w:t>spread</w:t>
      </w:r>
      <w:r w:rsidR="00665CFE">
        <w:rPr>
          <w:rFonts w:ascii="Garamond" w:hAnsi="Garamond"/>
          <w:lang w:val="en-GB"/>
        </w:rPr>
        <w:t>ing</w:t>
      </w:r>
      <w:r w:rsidRPr="00C57744">
        <w:rPr>
          <w:rFonts w:ascii="Garamond" w:hAnsi="Garamond"/>
          <w:lang w:val="en-GB"/>
        </w:rPr>
        <w:t xml:space="preserve"> risk</w:t>
      </w:r>
      <w:r w:rsidR="00BC4C42" w:rsidRPr="00C57744">
        <w:rPr>
          <w:rFonts w:ascii="Garamond" w:hAnsi="Garamond"/>
          <w:lang w:val="en-GB"/>
        </w:rPr>
        <w:t>; sustainable development of tourism</w:t>
      </w:r>
      <w:r w:rsidR="006549E2" w:rsidRPr="00C57744">
        <w:rPr>
          <w:rFonts w:ascii="Garamond" w:hAnsi="Garamond"/>
          <w:lang w:val="en-GB"/>
        </w:rPr>
        <w:t xml:space="preserve"> etc.</w:t>
      </w:r>
      <w:r w:rsidRPr="00C57744">
        <w:rPr>
          <w:rFonts w:ascii="Garamond" w:hAnsi="Garamond"/>
          <w:lang w:val="en-GB"/>
        </w:rPr>
        <w:t>)</w:t>
      </w:r>
    </w:p>
    <w:p w14:paraId="15ED86A6" w14:textId="5F3759B5" w:rsidR="006549E2" w:rsidRPr="00C57744" w:rsidRDefault="006549E2"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What will the concessioning need to achieve in order to be considered a success (e.g. value of investment; number of jobs etc.</w:t>
      </w:r>
      <w:proofErr w:type="gramStart"/>
      <w:r w:rsidRPr="00C57744">
        <w:rPr>
          <w:rFonts w:ascii="Garamond" w:hAnsi="Garamond"/>
          <w:lang w:val="en-GB"/>
        </w:rPr>
        <w:t>)</w:t>
      </w:r>
      <w:proofErr w:type="gramEnd"/>
    </w:p>
    <w:p w14:paraId="0BBF8364" w14:textId="054689A3" w:rsidR="00C15C09" w:rsidRPr="00C57744" w:rsidRDefault="00BC4C42"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How will you promote tourism development that is sustainable (i.e. with net benefits to conservation, communities, and the economy)?</w:t>
      </w:r>
    </w:p>
    <w:p w14:paraId="06845B3D" w14:textId="6CC4E015" w:rsidR="002D666C" w:rsidRPr="00C57744" w:rsidRDefault="003D1974"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Which agencie</w:t>
      </w:r>
      <w:r w:rsidR="00F862E1">
        <w:rPr>
          <w:rFonts w:ascii="Garamond" w:hAnsi="Garamond"/>
          <w:lang w:val="en-GB"/>
        </w:rPr>
        <w:t>s</w:t>
      </w:r>
      <w:r w:rsidRPr="00C57744">
        <w:rPr>
          <w:rFonts w:ascii="Garamond" w:hAnsi="Garamond"/>
          <w:lang w:val="en-GB"/>
        </w:rPr>
        <w:t xml:space="preserve"> have the mandate to commission and agree concessions in TFCAs? </w:t>
      </w:r>
      <w:r w:rsidR="00F862E1">
        <w:rPr>
          <w:rFonts w:ascii="Garamond" w:hAnsi="Garamond"/>
          <w:lang w:val="en-GB"/>
        </w:rPr>
        <w:t>(</w:t>
      </w:r>
      <w:proofErr w:type="gramStart"/>
      <w:r w:rsidR="00F862E1">
        <w:rPr>
          <w:rFonts w:ascii="Garamond" w:hAnsi="Garamond"/>
          <w:lang w:val="en-GB"/>
        </w:rPr>
        <w:t>e</w:t>
      </w:r>
      <w:proofErr w:type="gramEnd"/>
      <w:r w:rsidR="00F862E1">
        <w:rPr>
          <w:rFonts w:ascii="Garamond" w:hAnsi="Garamond"/>
          <w:lang w:val="en-GB"/>
        </w:rPr>
        <w:t xml:space="preserve">.g. is the </w:t>
      </w:r>
      <w:r w:rsidR="007B5550">
        <w:rPr>
          <w:rFonts w:ascii="Garamond" w:hAnsi="Garamond"/>
          <w:lang w:val="en-GB"/>
        </w:rPr>
        <w:t xml:space="preserve">concessioning </w:t>
      </w:r>
      <w:r w:rsidR="00F862E1">
        <w:rPr>
          <w:rFonts w:ascii="Garamond" w:hAnsi="Garamond"/>
          <w:lang w:val="en-GB"/>
        </w:rPr>
        <w:t xml:space="preserve">‘authority’ the government, a PAA, a community </w:t>
      </w:r>
      <w:r w:rsidR="007B5550">
        <w:rPr>
          <w:rFonts w:ascii="Garamond" w:hAnsi="Garamond"/>
          <w:lang w:val="en-GB"/>
        </w:rPr>
        <w:t>entity, the private sector, or ano</w:t>
      </w:r>
      <w:r w:rsidR="00F862E1">
        <w:rPr>
          <w:rFonts w:ascii="Garamond" w:hAnsi="Garamond"/>
          <w:lang w:val="en-GB"/>
        </w:rPr>
        <w:t>ther</w:t>
      </w:r>
      <w:r w:rsidR="007B5550">
        <w:rPr>
          <w:rFonts w:ascii="Garamond" w:hAnsi="Garamond"/>
          <w:lang w:val="en-GB"/>
        </w:rPr>
        <w:t xml:space="preserve"> institution</w:t>
      </w:r>
      <w:r w:rsidR="00F862E1">
        <w:rPr>
          <w:rFonts w:ascii="Garamond" w:hAnsi="Garamond"/>
          <w:lang w:val="en-GB"/>
        </w:rPr>
        <w:t>?)</w:t>
      </w:r>
    </w:p>
    <w:p w14:paraId="76A8480E" w14:textId="22C2FD1C" w:rsidR="00032504" w:rsidRPr="00C57744" w:rsidRDefault="002D666C"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Is there political will for concessioning</w:t>
      </w:r>
      <w:r w:rsidR="003D4418" w:rsidRPr="00C57744">
        <w:rPr>
          <w:rFonts w:ascii="Garamond" w:hAnsi="Garamond"/>
          <w:lang w:val="en-GB"/>
        </w:rPr>
        <w:t xml:space="preserve"> from all countries in the TFCA</w:t>
      </w:r>
      <w:r w:rsidR="00032504" w:rsidRPr="00C57744">
        <w:rPr>
          <w:rFonts w:ascii="Garamond" w:hAnsi="Garamond"/>
          <w:lang w:val="en-GB"/>
        </w:rPr>
        <w:t xml:space="preserve">? </w:t>
      </w:r>
      <w:r w:rsidRPr="00C57744">
        <w:rPr>
          <w:rFonts w:ascii="Garamond" w:hAnsi="Garamond"/>
          <w:lang w:val="en-GB"/>
        </w:rPr>
        <w:t xml:space="preserve"> </w:t>
      </w:r>
      <w:r w:rsidR="00032504" w:rsidRPr="00C57744">
        <w:rPr>
          <w:rFonts w:ascii="Garamond" w:hAnsi="Garamond"/>
          <w:lang w:val="en-GB"/>
        </w:rPr>
        <w:t>W</w:t>
      </w:r>
      <w:r w:rsidR="003D1974" w:rsidRPr="00C57744">
        <w:rPr>
          <w:rFonts w:ascii="Garamond" w:hAnsi="Garamond"/>
          <w:lang w:val="en-GB"/>
        </w:rPr>
        <w:t>ho are the likely champions</w:t>
      </w:r>
      <w:r w:rsidR="00032504" w:rsidRPr="00C57744">
        <w:rPr>
          <w:rFonts w:ascii="Garamond" w:hAnsi="Garamond"/>
          <w:lang w:val="en-GB"/>
        </w:rPr>
        <w:t xml:space="preserve"> that have influence among the key stakeholder groups</w:t>
      </w:r>
      <w:r w:rsidR="003D1974" w:rsidRPr="00C57744">
        <w:rPr>
          <w:rFonts w:ascii="Garamond" w:hAnsi="Garamond"/>
          <w:lang w:val="en-GB"/>
        </w:rPr>
        <w:t>?</w:t>
      </w:r>
      <w:r w:rsidR="00032504" w:rsidRPr="00C57744">
        <w:rPr>
          <w:rFonts w:ascii="Garamond" w:hAnsi="Garamond"/>
          <w:lang w:val="en-GB"/>
        </w:rPr>
        <w:t xml:space="preserve"> </w:t>
      </w:r>
    </w:p>
    <w:p w14:paraId="2B7AE446" w14:textId="21ACA055" w:rsidR="002D666C" w:rsidRPr="00C57744" w:rsidRDefault="007308D4" w:rsidP="00BE5C63">
      <w:pPr>
        <w:pStyle w:val="ListParagraph"/>
        <w:numPr>
          <w:ilvl w:val="0"/>
          <w:numId w:val="19"/>
        </w:numPr>
        <w:spacing w:before="0" w:after="0" w:line="240" w:lineRule="auto"/>
        <w:rPr>
          <w:rFonts w:ascii="Garamond" w:hAnsi="Garamond"/>
          <w:lang w:val="en-GB"/>
        </w:rPr>
      </w:pPr>
      <w:r w:rsidRPr="00C57744">
        <w:rPr>
          <w:rFonts w:ascii="Garamond" w:hAnsi="Garamond"/>
          <w:lang w:val="en-GB"/>
        </w:rPr>
        <w:t xml:space="preserve">Are there specific destinations within the TFCA </w:t>
      </w:r>
      <w:r w:rsidR="006A536D" w:rsidRPr="00C57744">
        <w:rPr>
          <w:rFonts w:ascii="Garamond" w:hAnsi="Garamond"/>
          <w:lang w:val="en-GB"/>
        </w:rPr>
        <w:t>identified</w:t>
      </w:r>
      <w:r w:rsidR="003D4418" w:rsidRPr="00C57744">
        <w:rPr>
          <w:rFonts w:ascii="Garamond" w:hAnsi="Garamond"/>
          <w:lang w:val="en-GB"/>
        </w:rPr>
        <w:t>, prioritized</w:t>
      </w:r>
      <w:r w:rsidR="006A536D" w:rsidRPr="00C57744">
        <w:rPr>
          <w:rFonts w:ascii="Garamond" w:hAnsi="Garamond"/>
          <w:lang w:val="en-GB"/>
        </w:rPr>
        <w:t xml:space="preserve"> and available</w:t>
      </w:r>
      <w:r w:rsidRPr="00C57744">
        <w:rPr>
          <w:rFonts w:ascii="Garamond" w:hAnsi="Garamond"/>
          <w:lang w:val="en-GB"/>
        </w:rPr>
        <w:t xml:space="preserve"> for concessions, and/or </w:t>
      </w:r>
      <w:r w:rsidR="00A2176E" w:rsidRPr="00C57744">
        <w:rPr>
          <w:rFonts w:ascii="Garamond" w:hAnsi="Garamond"/>
          <w:lang w:val="en-GB"/>
        </w:rPr>
        <w:t>appropriate</w:t>
      </w:r>
      <w:r w:rsidRPr="00C57744">
        <w:rPr>
          <w:rFonts w:ascii="Garamond" w:hAnsi="Garamond"/>
          <w:lang w:val="en-GB"/>
        </w:rPr>
        <w:t xml:space="preserve"> tourism product types? </w:t>
      </w:r>
      <w:r w:rsidR="003D4418" w:rsidRPr="00C57744">
        <w:rPr>
          <w:rFonts w:ascii="Garamond" w:hAnsi="Garamond"/>
          <w:lang w:val="en-GB"/>
        </w:rPr>
        <w:t>Are the tourism product types compatible with TFCA conditions and objectives?</w:t>
      </w:r>
      <w:r w:rsidR="00032504" w:rsidRPr="00C57744">
        <w:rPr>
          <w:rFonts w:ascii="Garamond" w:hAnsi="Garamond"/>
          <w:lang w:val="en-GB"/>
        </w:rPr>
        <w:t xml:space="preserve"> </w:t>
      </w:r>
      <w:r w:rsidR="00F862E1" w:rsidRPr="00C57744">
        <w:rPr>
          <w:rFonts w:ascii="Garamond" w:hAnsi="Garamond"/>
          <w:lang w:val="en-GB"/>
        </w:rPr>
        <w:t>(</w:t>
      </w:r>
      <w:proofErr w:type="gramStart"/>
      <w:r w:rsidR="00F862E1" w:rsidRPr="00C57744">
        <w:rPr>
          <w:rFonts w:ascii="Garamond" w:hAnsi="Garamond"/>
          <w:lang w:val="en-GB"/>
        </w:rPr>
        <w:t>i</w:t>
      </w:r>
      <w:proofErr w:type="gramEnd"/>
      <w:r w:rsidR="00F862E1" w:rsidRPr="00C57744">
        <w:rPr>
          <w:rFonts w:ascii="Garamond" w:hAnsi="Garamond"/>
          <w:lang w:val="en-GB"/>
        </w:rPr>
        <w:t xml:space="preserve">.e. see </w:t>
      </w:r>
      <w:r w:rsidR="00F862E1" w:rsidRPr="00C57744">
        <w:rPr>
          <w:rFonts w:ascii="Garamond" w:hAnsi="Garamond"/>
          <w:lang w:val="en-GB"/>
        </w:rPr>
        <w:fldChar w:fldCharType="begin"/>
      </w:r>
      <w:r w:rsidR="00F862E1" w:rsidRPr="00C57744">
        <w:rPr>
          <w:rFonts w:ascii="Garamond" w:hAnsi="Garamond"/>
          <w:lang w:val="en-GB"/>
        </w:rPr>
        <w:instrText xml:space="preserve"> REF _Ref269368732 \h </w:instrText>
      </w:r>
      <w:r w:rsidR="00F862E1" w:rsidRPr="00C57744">
        <w:rPr>
          <w:rFonts w:ascii="Garamond" w:hAnsi="Garamond"/>
          <w:lang w:val="en-GB"/>
        </w:rPr>
      </w:r>
      <w:r w:rsidR="00F862E1" w:rsidRPr="00C57744">
        <w:rPr>
          <w:rFonts w:ascii="Garamond" w:hAnsi="Garamond"/>
          <w:lang w:val="en-GB"/>
        </w:rPr>
        <w:fldChar w:fldCharType="separate"/>
      </w:r>
      <w:r w:rsidR="00F862E1" w:rsidRPr="00AE7BA2">
        <w:rPr>
          <w:rFonts w:ascii="Garamond" w:hAnsi="Garamond"/>
          <w:b/>
          <w:lang w:val="en-GB"/>
        </w:rPr>
        <w:t xml:space="preserve">Table </w:t>
      </w:r>
      <w:r w:rsidR="00F862E1">
        <w:rPr>
          <w:rFonts w:ascii="Garamond" w:hAnsi="Garamond"/>
          <w:b/>
          <w:noProof/>
          <w:lang w:val="en-GB"/>
        </w:rPr>
        <w:t>1</w:t>
      </w:r>
      <w:r w:rsidR="00F862E1" w:rsidRPr="00C57744">
        <w:rPr>
          <w:rFonts w:ascii="Garamond" w:hAnsi="Garamond"/>
          <w:lang w:val="en-GB"/>
        </w:rPr>
        <w:fldChar w:fldCharType="end"/>
      </w:r>
      <w:r w:rsidR="00F862E1" w:rsidRPr="00C57744">
        <w:rPr>
          <w:rFonts w:ascii="Garamond" w:hAnsi="Garamond"/>
          <w:lang w:val="en-GB"/>
        </w:rPr>
        <w:t>).</w:t>
      </w:r>
      <w:r w:rsidR="00F862E1">
        <w:rPr>
          <w:rFonts w:ascii="Garamond" w:hAnsi="Garamond"/>
          <w:lang w:val="en-GB"/>
        </w:rPr>
        <w:t xml:space="preserve"> </w:t>
      </w:r>
      <w:r w:rsidR="00032504" w:rsidRPr="00C57744">
        <w:rPr>
          <w:rFonts w:ascii="Garamond" w:hAnsi="Garamond"/>
          <w:lang w:val="en-GB"/>
        </w:rPr>
        <w:t>Is there market demand for these?</w:t>
      </w:r>
      <w:r w:rsidR="003D4418" w:rsidRPr="00C57744">
        <w:rPr>
          <w:rFonts w:ascii="Garamond" w:hAnsi="Garamond"/>
          <w:lang w:val="en-GB"/>
        </w:rPr>
        <w:t xml:space="preserve"> </w:t>
      </w:r>
    </w:p>
    <w:p w14:paraId="195F772C" w14:textId="77777777" w:rsidR="009D284C" w:rsidRPr="00C57744" w:rsidRDefault="009D284C" w:rsidP="006E4086">
      <w:pPr>
        <w:pStyle w:val="ListParagraph"/>
        <w:spacing w:before="0" w:after="0" w:line="240" w:lineRule="auto"/>
        <w:ind w:left="0"/>
        <w:contextualSpacing w:val="0"/>
        <w:rPr>
          <w:rFonts w:ascii="Garamond" w:hAnsi="Garamond"/>
          <w:lang w:val="en-GB"/>
        </w:rPr>
      </w:pPr>
    </w:p>
    <w:p w14:paraId="2F9DC6B3" w14:textId="0B468846" w:rsidR="00785625" w:rsidRPr="00C57744" w:rsidRDefault="004E7B90" w:rsidP="00785625">
      <w:pPr>
        <w:pStyle w:val="Heading3"/>
        <w:rPr>
          <w:rFonts w:ascii="Garamond" w:hAnsi="Garamond"/>
          <w:lang w:val="en-GB"/>
        </w:rPr>
      </w:pPr>
      <w:bookmarkStart w:id="12" w:name="_Toc273252875"/>
      <w:r w:rsidRPr="00C57744">
        <w:rPr>
          <w:rFonts w:ascii="Garamond" w:hAnsi="Garamond"/>
          <w:lang w:val="en-GB"/>
        </w:rPr>
        <w:t>C</w:t>
      </w:r>
      <w:r w:rsidR="00785625" w:rsidRPr="00C57744">
        <w:rPr>
          <w:rFonts w:ascii="Garamond" w:hAnsi="Garamond"/>
          <w:lang w:val="en-GB"/>
        </w:rPr>
        <w:t>oncessions experience</w:t>
      </w:r>
      <w:bookmarkEnd w:id="12"/>
    </w:p>
    <w:p w14:paraId="4F42B458" w14:textId="77777777" w:rsidR="009D284C" w:rsidRPr="00C57744" w:rsidRDefault="009D284C" w:rsidP="00E87144">
      <w:pPr>
        <w:spacing w:before="0" w:after="0" w:line="240" w:lineRule="auto"/>
        <w:rPr>
          <w:rFonts w:ascii="Garamond" w:hAnsi="Garamond"/>
          <w:lang w:val="en-GB"/>
        </w:rPr>
      </w:pPr>
    </w:p>
    <w:p w14:paraId="37616CF5" w14:textId="22783FF5" w:rsidR="00785625" w:rsidRPr="00C57744" w:rsidRDefault="00CA4D4A" w:rsidP="00E87144">
      <w:pPr>
        <w:spacing w:before="0" w:after="0" w:line="240" w:lineRule="auto"/>
        <w:rPr>
          <w:rFonts w:ascii="Garamond" w:hAnsi="Garamond"/>
          <w:lang w:val="en-GB"/>
        </w:rPr>
      </w:pPr>
      <w:r w:rsidRPr="00C57744">
        <w:rPr>
          <w:rFonts w:ascii="Garamond" w:hAnsi="Garamond"/>
          <w:lang w:val="en-GB"/>
        </w:rPr>
        <w:t xml:space="preserve">Understanding the history and previous experience of tourism concessions </w:t>
      </w:r>
      <w:r w:rsidR="00B26C4E" w:rsidRPr="00C57744">
        <w:rPr>
          <w:rFonts w:ascii="Garamond" w:hAnsi="Garamond"/>
          <w:lang w:val="en-GB"/>
        </w:rPr>
        <w:t>in a particular TFCA is important to appreciate the context, previous levels of success (or not) in leveraging investment; challenges; and levels of skill and capacity</w:t>
      </w:r>
      <w:r w:rsidR="0060542A" w:rsidRPr="00C57744">
        <w:rPr>
          <w:rFonts w:ascii="Garamond" w:hAnsi="Garamond"/>
          <w:lang w:val="en-GB"/>
        </w:rPr>
        <w:t xml:space="preserve"> that exist</w:t>
      </w:r>
      <w:r w:rsidR="00B26C4E" w:rsidRPr="00C57744">
        <w:rPr>
          <w:rFonts w:ascii="Garamond" w:hAnsi="Garamond"/>
          <w:lang w:val="en-GB"/>
        </w:rPr>
        <w:t xml:space="preserve">.  </w:t>
      </w:r>
    </w:p>
    <w:p w14:paraId="08B2D284" w14:textId="77777777" w:rsidR="009D284C" w:rsidRPr="00C57744" w:rsidRDefault="009D284C" w:rsidP="00E87144">
      <w:pPr>
        <w:spacing w:before="0" w:after="0" w:line="240" w:lineRule="auto"/>
        <w:rPr>
          <w:rFonts w:ascii="Garamond" w:hAnsi="Garamond"/>
          <w:lang w:val="en-GB"/>
        </w:rPr>
      </w:pPr>
    </w:p>
    <w:p w14:paraId="328863B0" w14:textId="7A3A4C0E" w:rsidR="00785625" w:rsidRPr="00C57744" w:rsidRDefault="00B26C4E" w:rsidP="00E87144">
      <w:pPr>
        <w:spacing w:before="0" w:after="0" w:line="240" w:lineRule="auto"/>
        <w:rPr>
          <w:rFonts w:ascii="Garamond" w:hAnsi="Garamond"/>
          <w:lang w:val="en-GB"/>
        </w:rPr>
      </w:pPr>
      <w:r w:rsidRPr="00C57744">
        <w:rPr>
          <w:rFonts w:ascii="Garamond" w:hAnsi="Garamond"/>
          <w:lang w:val="en-GB"/>
        </w:rPr>
        <w:t xml:space="preserve">Discuss with key stakeholders such as ministry representatives, PPAs, and relevant development agencies and non-governmental organisations (NGOs) the following: </w:t>
      </w:r>
    </w:p>
    <w:p w14:paraId="4D0D7C1E" w14:textId="77777777" w:rsidR="009D284C" w:rsidRPr="00C57744" w:rsidRDefault="009D284C" w:rsidP="00E87144">
      <w:pPr>
        <w:spacing w:before="0" w:after="0" w:line="240" w:lineRule="auto"/>
        <w:rPr>
          <w:rFonts w:ascii="Garamond" w:hAnsi="Garamond"/>
          <w:lang w:val="en-GB"/>
        </w:rPr>
      </w:pPr>
    </w:p>
    <w:p w14:paraId="29849BD0" w14:textId="5E4FBD8E" w:rsidR="0060542A" w:rsidRPr="00C57744" w:rsidRDefault="0060542A"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 xml:space="preserve">Have tourism concessions been used in the country, </w:t>
      </w:r>
      <w:r w:rsidR="003857F9" w:rsidRPr="00C57744">
        <w:rPr>
          <w:rFonts w:ascii="Garamond" w:hAnsi="Garamond"/>
          <w:lang w:val="en-GB"/>
        </w:rPr>
        <w:t xml:space="preserve">this TFCA, </w:t>
      </w:r>
      <w:r w:rsidRPr="00C57744">
        <w:rPr>
          <w:rFonts w:ascii="Garamond" w:hAnsi="Garamond"/>
          <w:lang w:val="en-GB"/>
        </w:rPr>
        <w:t>and in this destination before?</w:t>
      </w:r>
    </w:p>
    <w:p w14:paraId="5F5A5599" w14:textId="213ABE68" w:rsidR="0060542A" w:rsidRPr="00C57744" w:rsidRDefault="0060542A"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What type of business model was used?</w:t>
      </w:r>
      <w:r w:rsidR="00F27617" w:rsidRPr="00C57744">
        <w:rPr>
          <w:rFonts w:ascii="Garamond" w:hAnsi="Garamond"/>
          <w:lang w:val="en-GB"/>
        </w:rPr>
        <w:t xml:space="preserve"> (</w:t>
      </w:r>
      <w:proofErr w:type="gramStart"/>
      <w:r w:rsidR="00F27617" w:rsidRPr="00C57744">
        <w:rPr>
          <w:rFonts w:ascii="Garamond" w:hAnsi="Garamond"/>
          <w:lang w:val="en-GB"/>
        </w:rPr>
        <w:t>e</w:t>
      </w:r>
      <w:proofErr w:type="gramEnd"/>
      <w:r w:rsidR="00F27617" w:rsidRPr="00C57744">
        <w:rPr>
          <w:rFonts w:ascii="Garamond" w:hAnsi="Garamond"/>
          <w:lang w:val="en-GB"/>
        </w:rPr>
        <w:t>.g. management contract, lease, concession)</w:t>
      </w:r>
    </w:p>
    <w:p w14:paraId="44507AFF" w14:textId="6BDDC027" w:rsidR="0060542A" w:rsidRPr="00C57744" w:rsidRDefault="0060542A"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What procurement process was followed?</w:t>
      </w:r>
      <w:r w:rsidR="003857F9" w:rsidRPr="00C57744">
        <w:rPr>
          <w:rFonts w:ascii="Garamond" w:hAnsi="Garamond"/>
          <w:lang w:val="en-GB"/>
        </w:rPr>
        <w:t xml:space="preserve"> (</w:t>
      </w:r>
      <w:proofErr w:type="gramStart"/>
      <w:r w:rsidR="003857F9" w:rsidRPr="00C57744">
        <w:rPr>
          <w:rFonts w:ascii="Garamond" w:hAnsi="Garamond"/>
          <w:lang w:val="en-GB"/>
        </w:rPr>
        <w:t>e</w:t>
      </w:r>
      <w:proofErr w:type="gramEnd"/>
      <w:r w:rsidR="003857F9" w:rsidRPr="00C57744">
        <w:rPr>
          <w:rFonts w:ascii="Garamond" w:hAnsi="Garamond"/>
          <w:lang w:val="en-GB"/>
        </w:rPr>
        <w:t xml:space="preserve">.g. tender, </w:t>
      </w:r>
      <w:r w:rsidR="0052145D">
        <w:rPr>
          <w:rFonts w:ascii="Garamond" w:hAnsi="Garamond"/>
          <w:lang w:val="en-GB"/>
        </w:rPr>
        <w:t>direct negotiation/</w:t>
      </w:r>
      <w:r w:rsidR="003857F9" w:rsidRPr="00C57744">
        <w:rPr>
          <w:rFonts w:ascii="Garamond" w:hAnsi="Garamond"/>
          <w:lang w:val="en-GB"/>
        </w:rPr>
        <w:t>unsolicited</w:t>
      </w:r>
      <w:r w:rsidR="00F27617" w:rsidRPr="00C57744">
        <w:rPr>
          <w:rFonts w:ascii="Garamond" w:hAnsi="Garamond"/>
          <w:lang w:val="en-GB"/>
        </w:rPr>
        <w:t>)</w:t>
      </w:r>
    </w:p>
    <w:p w14:paraId="6ADF7224" w14:textId="63F390DD" w:rsidR="00F27617" w:rsidRPr="00C57744" w:rsidRDefault="00F27617"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 xml:space="preserve">What level of interest </w:t>
      </w:r>
      <w:r w:rsidR="0052145D">
        <w:rPr>
          <w:rFonts w:ascii="Garamond" w:hAnsi="Garamond"/>
          <w:lang w:val="en-GB"/>
        </w:rPr>
        <w:t>wa</w:t>
      </w:r>
      <w:r w:rsidRPr="00C57744">
        <w:rPr>
          <w:rFonts w:ascii="Garamond" w:hAnsi="Garamond"/>
          <w:lang w:val="en-GB"/>
        </w:rPr>
        <w:t>s there from investors in potential tourism concessions?</w:t>
      </w:r>
    </w:p>
    <w:p w14:paraId="50A97743" w14:textId="10512ACC" w:rsidR="00BC4C42" w:rsidRDefault="00F27617"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 xml:space="preserve">What level of investment and type of tourism products were leveraged? </w:t>
      </w:r>
    </w:p>
    <w:p w14:paraId="1E46374A" w14:textId="06C3CE47" w:rsidR="0042527C" w:rsidRPr="00C57744" w:rsidRDefault="0042527C" w:rsidP="00CC09CD">
      <w:pPr>
        <w:pStyle w:val="ListParagraph"/>
        <w:numPr>
          <w:ilvl w:val="0"/>
          <w:numId w:val="18"/>
        </w:numPr>
        <w:spacing w:before="0" w:after="0" w:line="240" w:lineRule="auto"/>
        <w:rPr>
          <w:rFonts w:ascii="Garamond" w:hAnsi="Garamond"/>
          <w:lang w:val="en-GB"/>
        </w:rPr>
      </w:pPr>
      <w:r>
        <w:rPr>
          <w:rFonts w:ascii="Garamond" w:hAnsi="Garamond"/>
          <w:lang w:val="en-GB"/>
        </w:rPr>
        <w:lastRenderedPageBreak/>
        <w:t>What existing arrangements exist that can support/impede future concessioning?</w:t>
      </w:r>
    </w:p>
    <w:p w14:paraId="65A750E7" w14:textId="39E213B3" w:rsidR="00F27617" w:rsidRPr="00C57744" w:rsidRDefault="00F27617"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What issues arose in relation to transboundary issues? (</w:t>
      </w:r>
      <w:proofErr w:type="gramStart"/>
      <w:r w:rsidRPr="00C57744">
        <w:rPr>
          <w:rFonts w:ascii="Garamond" w:hAnsi="Garamond"/>
          <w:lang w:val="en-GB"/>
        </w:rPr>
        <w:t>e</w:t>
      </w:r>
      <w:proofErr w:type="gramEnd"/>
      <w:r w:rsidRPr="00C57744">
        <w:rPr>
          <w:rFonts w:ascii="Garamond" w:hAnsi="Garamond"/>
          <w:lang w:val="en-GB"/>
        </w:rPr>
        <w:t>.g. borders, revenue sharing etc)</w:t>
      </w:r>
    </w:p>
    <w:p w14:paraId="071DBDD3" w14:textId="061326AB" w:rsidR="006938E5" w:rsidRPr="00C57744" w:rsidRDefault="006938E5"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 xml:space="preserve">Which measures for </w:t>
      </w:r>
      <w:r w:rsidR="00E3777E" w:rsidRPr="00C57744">
        <w:rPr>
          <w:rFonts w:ascii="Garamond" w:hAnsi="Garamond"/>
          <w:lang w:val="en-GB"/>
        </w:rPr>
        <w:t>sustainable tourism</w:t>
      </w:r>
      <w:r w:rsidRPr="00C57744">
        <w:rPr>
          <w:rFonts w:ascii="Garamond" w:hAnsi="Garamond"/>
          <w:lang w:val="en-GB"/>
        </w:rPr>
        <w:t xml:space="preserve"> practices were </w:t>
      </w:r>
      <w:r w:rsidR="00E3777E" w:rsidRPr="00C57744">
        <w:rPr>
          <w:rFonts w:ascii="Garamond" w:hAnsi="Garamond"/>
          <w:lang w:val="en-GB"/>
        </w:rPr>
        <w:t>embedded within</w:t>
      </w:r>
      <w:r w:rsidRPr="00C57744">
        <w:rPr>
          <w:rFonts w:ascii="Garamond" w:hAnsi="Garamond"/>
          <w:lang w:val="en-GB"/>
        </w:rPr>
        <w:t xml:space="preserve"> in the process</w:t>
      </w:r>
      <w:r w:rsidR="00E3777E" w:rsidRPr="00C57744">
        <w:rPr>
          <w:rFonts w:ascii="Garamond" w:hAnsi="Garamond"/>
          <w:lang w:val="en-GB"/>
        </w:rPr>
        <w:t>?</w:t>
      </w:r>
      <w:r w:rsidRPr="00C57744">
        <w:rPr>
          <w:rFonts w:ascii="Garamond" w:hAnsi="Garamond"/>
          <w:lang w:val="en-GB"/>
        </w:rPr>
        <w:t xml:space="preserve"> </w:t>
      </w:r>
    </w:p>
    <w:p w14:paraId="5B6AFCE6" w14:textId="27BF19E2" w:rsidR="006A536D" w:rsidRPr="00C57744" w:rsidRDefault="006A536D"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 xml:space="preserve">How </w:t>
      </w:r>
      <w:r w:rsidR="00B76187" w:rsidRPr="00C57744">
        <w:rPr>
          <w:rFonts w:ascii="Garamond" w:hAnsi="Garamond"/>
          <w:lang w:val="en-GB"/>
        </w:rPr>
        <w:t xml:space="preserve">and to whom </w:t>
      </w:r>
      <w:r w:rsidRPr="00C57744">
        <w:rPr>
          <w:rFonts w:ascii="Garamond" w:hAnsi="Garamond"/>
          <w:lang w:val="en-GB"/>
        </w:rPr>
        <w:t>does money from tourism in protected areas flow? (</w:t>
      </w:r>
      <w:proofErr w:type="gramStart"/>
      <w:r w:rsidRPr="00C57744">
        <w:rPr>
          <w:rFonts w:ascii="Garamond" w:hAnsi="Garamond"/>
          <w:lang w:val="en-GB"/>
        </w:rPr>
        <w:t>i</w:t>
      </w:r>
      <w:proofErr w:type="gramEnd"/>
      <w:r w:rsidRPr="00C57744">
        <w:rPr>
          <w:rFonts w:ascii="Garamond" w:hAnsi="Garamond"/>
          <w:lang w:val="en-GB"/>
        </w:rPr>
        <w:t xml:space="preserve">.e. to conservation management, </w:t>
      </w:r>
      <w:r w:rsidR="006938E5" w:rsidRPr="00C57744">
        <w:rPr>
          <w:rFonts w:ascii="Garamond" w:hAnsi="Garamond"/>
          <w:lang w:val="en-GB"/>
        </w:rPr>
        <w:t xml:space="preserve">to staff wages and benefits, </w:t>
      </w:r>
      <w:r w:rsidR="00EE1EC8">
        <w:rPr>
          <w:rFonts w:ascii="Garamond" w:hAnsi="Garamond"/>
          <w:lang w:val="en-GB"/>
        </w:rPr>
        <w:t xml:space="preserve">equity </w:t>
      </w:r>
      <w:r w:rsidRPr="00C57744">
        <w:rPr>
          <w:rFonts w:ascii="Garamond" w:hAnsi="Garamond"/>
          <w:lang w:val="en-GB"/>
        </w:rPr>
        <w:t>to communities, national government</w:t>
      </w:r>
      <w:r w:rsidR="00447A46" w:rsidRPr="00C57744">
        <w:rPr>
          <w:rFonts w:ascii="Garamond" w:hAnsi="Garamond"/>
          <w:lang w:val="en-GB"/>
        </w:rPr>
        <w:t>s</w:t>
      </w:r>
      <w:r w:rsidR="003857F9" w:rsidRPr="00C57744">
        <w:rPr>
          <w:rFonts w:ascii="Garamond" w:hAnsi="Garamond"/>
          <w:lang w:val="en-GB"/>
        </w:rPr>
        <w:t>, to a joint-TFCA fund</w:t>
      </w:r>
      <w:r w:rsidRPr="00C57744">
        <w:rPr>
          <w:rFonts w:ascii="Garamond" w:hAnsi="Garamond"/>
          <w:lang w:val="en-GB"/>
        </w:rPr>
        <w:t xml:space="preserve"> etc</w:t>
      </w:r>
      <w:r w:rsidR="00B76187" w:rsidRPr="00C57744">
        <w:rPr>
          <w:rFonts w:ascii="Garamond" w:hAnsi="Garamond"/>
          <w:lang w:val="en-GB"/>
        </w:rPr>
        <w:t>.</w:t>
      </w:r>
      <w:r w:rsidRPr="00C57744">
        <w:rPr>
          <w:rFonts w:ascii="Garamond" w:hAnsi="Garamond"/>
          <w:lang w:val="en-GB"/>
        </w:rPr>
        <w:t>)</w:t>
      </w:r>
      <w:r w:rsidR="00447A46" w:rsidRPr="00C57744">
        <w:rPr>
          <w:rFonts w:ascii="Garamond" w:hAnsi="Garamond"/>
          <w:lang w:val="en-GB"/>
        </w:rPr>
        <w:t xml:space="preserve"> Is it distributed fairly, in relation to roles, responsibilities, risk and investment?</w:t>
      </w:r>
    </w:p>
    <w:p w14:paraId="08D0D434" w14:textId="4E698AFC" w:rsidR="00B76187" w:rsidRPr="00C57744" w:rsidRDefault="00B76187"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Which market segments were targeted in prior concessions and what marketing activities worked (and did not work)?</w:t>
      </w:r>
    </w:p>
    <w:p w14:paraId="331A9024" w14:textId="4EC2E67D" w:rsidR="00AD2010" w:rsidRPr="00C57744" w:rsidRDefault="00AD2010" w:rsidP="00CC09CD">
      <w:pPr>
        <w:pStyle w:val="ListParagraph"/>
        <w:numPr>
          <w:ilvl w:val="0"/>
          <w:numId w:val="18"/>
        </w:numPr>
        <w:spacing w:before="0" w:after="0" w:line="240" w:lineRule="auto"/>
        <w:rPr>
          <w:rFonts w:ascii="Garamond" w:hAnsi="Garamond"/>
          <w:lang w:val="en-GB"/>
        </w:rPr>
      </w:pPr>
      <w:r w:rsidRPr="00C57744">
        <w:rPr>
          <w:rFonts w:ascii="Garamond" w:hAnsi="Garamond"/>
          <w:lang w:val="en-GB"/>
        </w:rPr>
        <w:t>What level of skill exists internally to design and implement concessioning? (</w:t>
      </w:r>
      <w:proofErr w:type="gramStart"/>
      <w:r w:rsidRPr="00C57744">
        <w:rPr>
          <w:rFonts w:ascii="Garamond" w:hAnsi="Garamond"/>
          <w:lang w:val="en-GB"/>
        </w:rPr>
        <w:t>i</w:t>
      </w:r>
      <w:proofErr w:type="gramEnd"/>
      <w:r w:rsidRPr="00C57744">
        <w:rPr>
          <w:rFonts w:ascii="Garamond" w:hAnsi="Garamond"/>
          <w:lang w:val="en-GB"/>
        </w:rPr>
        <w:t>.e. do gaps need to be filled by hiring advisors)</w:t>
      </w:r>
    </w:p>
    <w:p w14:paraId="752EBE31" w14:textId="2C13C88E" w:rsidR="009D284C" w:rsidRPr="00C57744" w:rsidRDefault="009D284C" w:rsidP="00E87144">
      <w:pPr>
        <w:spacing w:before="0" w:after="0" w:line="240" w:lineRule="auto"/>
        <w:rPr>
          <w:rFonts w:ascii="Garamond" w:hAnsi="Garamond"/>
          <w:lang w:val="en-GB"/>
        </w:rPr>
      </w:pPr>
    </w:p>
    <w:p w14:paraId="504998DE" w14:textId="592FFB19" w:rsidR="00F27617" w:rsidRPr="00C57744" w:rsidRDefault="00F27617" w:rsidP="00E87144">
      <w:pPr>
        <w:spacing w:before="0" w:after="0" w:line="240" w:lineRule="auto"/>
        <w:rPr>
          <w:rFonts w:ascii="Garamond" w:hAnsi="Garamond"/>
          <w:lang w:val="en-GB"/>
        </w:rPr>
      </w:pPr>
      <w:r w:rsidRPr="00C57744">
        <w:rPr>
          <w:rFonts w:ascii="Garamond" w:hAnsi="Garamond"/>
          <w:lang w:val="en-GB"/>
        </w:rPr>
        <w:t xml:space="preserve">Also </w:t>
      </w:r>
      <w:r w:rsidR="003857F9" w:rsidRPr="00C57744">
        <w:rPr>
          <w:rFonts w:ascii="Garamond" w:hAnsi="Garamond"/>
          <w:lang w:val="en-GB"/>
        </w:rPr>
        <w:t>ask stakeholders for copies of relevant</w:t>
      </w:r>
      <w:r w:rsidRPr="00C57744">
        <w:rPr>
          <w:rFonts w:ascii="Garamond" w:hAnsi="Garamond"/>
          <w:lang w:val="en-GB"/>
        </w:rPr>
        <w:t xml:space="preserve"> reports on tourism investment and concessioning </w:t>
      </w:r>
      <w:r w:rsidR="003857F9" w:rsidRPr="00C57744">
        <w:rPr>
          <w:rFonts w:ascii="Garamond" w:hAnsi="Garamond"/>
          <w:lang w:val="en-GB"/>
        </w:rPr>
        <w:t>that</w:t>
      </w:r>
      <w:r w:rsidRPr="00C57744">
        <w:rPr>
          <w:rFonts w:ascii="Garamond" w:hAnsi="Garamond"/>
          <w:lang w:val="en-GB"/>
        </w:rPr>
        <w:t xml:space="preserve"> can provide responses to some of these questions. </w:t>
      </w:r>
    </w:p>
    <w:p w14:paraId="2465EC80" w14:textId="77777777" w:rsidR="009D284C" w:rsidRPr="00C57744" w:rsidRDefault="009D284C" w:rsidP="00E87144">
      <w:pPr>
        <w:spacing w:before="0" w:after="0" w:line="240" w:lineRule="auto"/>
        <w:rPr>
          <w:rFonts w:ascii="Garamond" w:hAnsi="Garamond"/>
          <w:lang w:val="en-GB"/>
        </w:rPr>
      </w:pPr>
    </w:p>
    <w:p w14:paraId="36F58A76" w14:textId="39B90F82" w:rsidR="00785625" w:rsidRPr="00C57744" w:rsidRDefault="00785625" w:rsidP="00785625">
      <w:pPr>
        <w:pStyle w:val="Heading3"/>
        <w:rPr>
          <w:rFonts w:ascii="Garamond" w:hAnsi="Garamond"/>
          <w:lang w:val="en-GB"/>
        </w:rPr>
      </w:pPr>
      <w:bookmarkStart w:id="13" w:name="_Toc273252876"/>
      <w:r w:rsidRPr="00C57744">
        <w:rPr>
          <w:rFonts w:ascii="Garamond" w:hAnsi="Garamond"/>
          <w:lang w:val="en-GB"/>
        </w:rPr>
        <w:t>Potential barriers to concessioning</w:t>
      </w:r>
      <w:bookmarkEnd w:id="13"/>
    </w:p>
    <w:p w14:paraId="3E5029F2" w14:textId="77777777" w:rsidR="009D284C" w:rsidRPr="00C57744" w:rsidRDefault="009D284C" w:rsidP="00E87144">
      <w:pPr>
        <w:spacing w:before="0" w:after="0" w:line="240" w:lineRule="auto"/>
        <w:rPr>
          <w:rFonts w:ascii="Garamond" w:hAnsi="Garamond"/>
          <w:lang w:val="en-GB"/>
        </w:rPr>
      </w:pPr>
    </w:p>
    <w:p w14:paraId="67051EC4" w14:textId="77B37DFF" w:rsidR="00A94B5D" w:rsidRPr="00C57744" w:rsidRDefault="00F27617" w:rsidP="00E87144">
      <w:pPr>
        <w:spacing w:before="0" w:after="0" w:line="240" w:lineRule="auto"/>
        <w:rPr>
          <w:rFonts w:ascii="Garamond" w:hAnsi="Garamond"/>
          <w:lang w:val="en-GB"/>
        </w:rPr>
      </w:pPr>
      <w:r w:rsidRPr="00C57744">
        <w:rPr>
          <w:rFonts w:ascii="Garamond" w:hAnsi="Garamond"/>
          <w:lang w:val="en-GB"/>
        </w:rPr>
        <w:t>Concessioning</w:t>
      </w:r>
      <w:r w:rsidR="00C75171" w:rsidRPr="00C57744">
        <w:rPr>
          <w:rFonts w:ascii="Garamond" w:hAnsi="Garamond"/>
          <w:lang w:val="en-GB"/>
        </w:rPr>
        <w:t xml:space="preserve"> is not a simple process. Concessioning is generally associated with</w:t>
      </w:r>
      <w:r w:rsidRPr="00C57744">
        <w:rPr>
          <w:rFonts w:ascii="Garamond" w:hAnsi="Garamond"/>
          <w:lang w:val="en-GB"/>
        </w:rPr>
        <w:t xml:space="preserve"> high transaction costs for the both </w:t>
      </w:r>
      <w:r w:rsidR="003857F9" w:rsidRPr="00C57744">
        <w:rPr>
          <w:rFonts w:ascii="Garamond" w:hAnsi="Garamond"/>
          <w:lang w:val="en-GB"/>
        </w:rPr>
        <w:t xml:space="preserve">the </w:t>
      </w:r>
      <w:r w:rsidR="0052145D">
        <w:rPr>
          <w:rFonts w:ascii="Garamond" w:hAnsi="Garamond"/>
          <w:lang w:val="en-GB"/>
        </w:rPr>
        <w:t>authority</w:t>
      </w:r>
      <w:r w:rsidR="0052145D" w:rsidRPr="00C57744">
        <w:rPr>
          <w:rFonts w:ascii="Garamond" w:hAnsi="Garamond"/>
          <w:lang w:val="en-GB"/>
        </w:rPr>
        <w:t xml:space="preserve"> </w:t>
      </w:r>
      <w:r w:rsidR="00C75171" w:rsidRPr="00C57744">
        <w:rPr>
          <w:rFonts w:ascii="Garamond" w:hAnsi="Garamond"/>
          <w:lang w:val="en-GB"/>
        </w:rPr>
        <w:t xml:space="preserve">and the concessionaire – particularly in terms of time and human resources.  Aside from the difficulties, there are some elements that can act as barriers to concessioning in TFCAs. </w:t>
      </w:r>
      <w:r w:rsidR="00A94B5D" w:rsidRPr="00C57744">
        <w:rPr>
          <w:rFonts w:ascii="Garamond" w:hAnsi="Garamond"/>
          <w:lang w:val="en-GB"/>
        </w:rPr>
        <w:t xml:space="preserve">These </w:t>
      </w:r>
      <w:r w:rsidR="0052145D">
        <w:rPr>
          <w:rFonts w:ascii="Garamond" w:hAnsi="Garamond"/>
          <w:lang w:val="en-GB"/>
        </w:rPr>
        <w:t xml:space="preserve">include </w:t>
      </w:r>
      <w:r w:rsidR="00A94B5D" w:rsidRPr="00C57744">
        <w:rPr>
          <w:rFonts w:ascii="Garamond" w:hAnsi="Garamond"/>
          <w:lang w:val="en-GB"/>
        </w:rPr>
        <w:t>the following</w:t>
      </w:r>
      <w:r w:rsidR="00A94B5D" w:rsidRPr="00C57744">
        <w:rPr>
          <w:rStyle w:val="FootnoteReference"/>
          <w:rFonts w:ascii="Garamond" w:hAnsi="Garamond"/>
          <w:lang w:val="en-GB"/>
        </w:rPr>
        <w:footnoteReference w:id="9"/>
      </w:r>
      <w:r w:rsidR="00A94B5D" w:rsidRPr="00C57744">
        <w:rPr>
          <w:rFonts w:ascii="Garamond" w:hAnsi="Garamond"/>
          <w:lang w:val="en-GB"/>
        </w:rPr>
        <w:t xml:space="preserve">: </w:t>
      </w:r>
    </w:p>
    <w:p w14:paraId="31810957" w14:textId="77777777" w:rsidR="009D284C" w:rsidRPr="00C57744" w:rsidRDefault="009D284C" w:rsidP="00E87144">
      <w:pPr>
        <w:spacing w:before="0" w:after="0" w:line="240" w:lineRule="auto"/>
        <w:rPr>
          <w:rFonts w:ascii="Garamond" w:hAnsi="Garamond"/>
          <w:lang w:val="en-GB"/>
        </w:rPr>
      </w:pPr>
    </w:p>
    <w:p w14:paraId="4A7A354C" w14:textId="2F3EF6AC"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Political stability</w:t>
      </w:r>
      <w:r w:rsidRPr="00C57744">
        <w:rPr>
          <w:rFonts w:ascii="Garamond" w:hAnsi="Garamond"/>
          <w:lang w:val="en-GB"/>
        </w:rPr>
        <w:t>: The political and security situation of a TFCA is not sufficiently stable for tourism investors to operate, or attractive enough for touri</w:t>
      </w:r>
      <w:r w:rsidR="003857F9" w:rsidRPr="00C57744">
        <w:rPr>
          <w:rFonts w:ascii="Garamond" w:hAnsi="Garamond"/>
          <w:lang w:val="en-GB"/>
        </w:rPr>
        <w:t>sts to visit (i.e.</w:t>
      </w:r>
      <w:r w:rsidR="006A536D" w:rsidRPr="00C57744">
        <w:rPr>
          <w:rFonts w:ascii="Garamond" w:hAnsi="Garamond"/>
          <w:lang w:val="en-GB"/>
        </w:rPr>
        <w:t xml:space="preserve"> local, n</w:t>
      </w:r>
      <w:r w:rsidR="003857F9" w:rsidRPr="00C57744">
        <w:rPr>
          <w:rFonts w:ascii="Garamond" w:hAnsi="Garamond"/>
          <w:lang w:val="en-GB"/>
        </w:rPr>
        <w:t>ational and regional stability).</w:t>
      </w:r>
    </w:p>
    <w:p w14:paraId="4D5B7442" w14:textId="5A691C9C"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Governance</w:t>
      </w:r>
      <w:r w:rsidRPr="00C57744">
        <w:rPr>
          <w:rFonts w:ascii="Garamond" w:hAnsi="Garamond"/>
          <w:lang w:val="en-GB"/>
        </w:rPr>
        <w:t xml:space="preserve">: Political interference and/or corruption make a transparent and well-governed concessions </w:t>
      </w:r>
      <w:r w:rsidR="00C97D27" w:rsidRPr="00C57744">
        <w:rPr>
          <w:rFonts w:ascii="Garamond" w:hAnsi="Garamond"/>
          <w:lang w:val="en-GB"/>
        </w:rPr>
        <w:t xml:space="preserve">procurement process impossible, or a process that takes too long, is confusing or expensive. </w:t>
      </w:r>
      <w:r w:rsidR="00E96A8B" w:rsidRPr="00C57744">
        <w:rPr>
          <w:rFonts w:ascii="Garamond" w:hAnsi="Garamond"/>
          <w:lang w:val="en-GB"/>
        </w:rPr>
        <w:t xml:space="preserve">Demand </w:t>
      </w:r>
      <w:r w:rsidR="0052145D">
        <w:rPr>
          <w:rFonts w:ascii="Garamond" w:hAnsi="Garamond"/>
          <w:lang w:val="en-GB"/>
        </w:rPr>
        <w:t xml:space="preserve">for concessions </w:t>
      </w:r>
      <w:r w:rsidR="00E96A8B" w:rsidRPr="00C57744">
        <w:rPr>
          <w:rFonts w:ascii="Garamond" w:hAnsi="Garamond"/>
          <w:lang w:val="en-GB"/>
        </w:rPr>
        <w:t>may be low if the authority has a weak track record</w:t>
      </w:r>
      <w:r w:rsidR="00484D4E" w:rsidRPr="00C57744">
        <w:rPr>
          <w:rFonts w:ascii="Garamond" w:hAnsi="Garamond"/>
          <w:lang w:val="en-GB"/>
        </w:rPr>
        <w:t xml:space="preserve">, or if the specific TFCA is not fully functioning. </w:t>
      </w:r>
    </w:p>
    <w:p w14:paraId="4887E50A" w14:textId="7B3A70F2"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Legal issues:</w:t>
      </w:r>
      <w:r w:rsidRPr="00C57744">
        <w:rPr>
          <w:rFonts w:ascii="Garamond" w:hAnsi="Garamond"/>
          <w:lang w:val="en-GB"/>
        </w:rPr>
        <w:t xml:space="preserve"> The legal framework does not </w:t>
      </w:r>
      <w:r w:rsidR="006A536D" w:rsidRPr="00C57744">
        <w:rPr>
          <w:rFonts w:ascii="Garamond" w:hAnsi="Garamond"/>
          <w:lang w:val="en-GB"/>
        </w:rPr>
        <w:t>allow private sector investment,</w:t>
      </w:r>
      <w:r w:rsidR="00C97D27" w:rsidRPr="00C57744">
        <w:rPr>
          <w:rFonts w:ascii="Garamond" w:hAnsi="Garamond"/>
          <w:lang w:val="en-GB"/>
        </w:rPr>
        <w:t xml:space="preserve"> revenue generation</w:t>
      </w:r>
      <w:r w:rsidR="00484D4E" w:rsidRPr="00C57744">
        <w:rPr>
          <w:rFonts w:ascii="Garamond" w:hAnsi="Garamond"/>
          <w:lang w:val="en-GB"/>
        </w:rPr>
        <w:t>, revenue sharing with TFCA countries,</w:t>
      </w:r>
      <w:r w:rsidR="00C97D27" w:rsidRPr="00C57744">
        <w:rPr>
          <w:rFonts w:ascii="Garamond" w:hAnsi="Garamond"/>
          <w:lang w:val="en-GB"/>
        </w:rPr>
        <w:t xml:space="preserve"> </w:t>
      </w:r>
      <w:r w:rsidR="006A536D" w:rsidRPr="00C57744">
        <w:rPr>
          <w:rFonts w:ascii="Garamond" w:hAnsi="Garamond"/>
          <w:lang w:val="en-GB"/>
        </w:rPr>
        <w:t xml:space="preserve">or repatriation of profits </w:t>
      </w:r>
      <w:r w:rsidR="00C97D27" w:rsidRPr="00C57744">
        <w:rPr>
          <w:rFonts w:ascii="Garamond" w:hAnsi="Garamond"/>
          <w:lang w:val="en-GB"/>
        </w:rPr>
        <w:t>within TFCAs</w:t>
      </w:r>
      <w:r w:rsidRPr="00C57744">
        <w:rPr>
          <w:rFonts w:ascii="Garamond" w:hAnsi="Garamond"/>
          <w:lang w:val="en-GB"/>
        </w:rPr>
        <w:t>, or for secure land tenure to be granted to the private sector</w:t>
      </w:r>
      <w:r w:rsidR="00E96A8B" w:rsidRPr="00C57744">
        <w:rPr>
          <w:rFonts w:ascii="Garamond" w:hAnsi="Garamond"/>
          <w:lang w:val="en-GB"/>
        </w:rPr>
        <w:t xml:space="preserve">, or does not include an appropriate tourism development planning framework. </w:t>
      </w:r>
    </w:p>
    <w:p w14:paraId="206A7B0A" w14:textId="04608C68"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Motivation:</w:t>
      </w:r>
      <w:r w:rsidRPr="00C57744">
        <w:rPr>
          <w:rFonts w:ascii="Garamond" w:hAnsi="Garamond"/>
          <w:lang w:val="en-GB"/>
        </w:rPr>
        <w:t xml:space="preserve"> The </w:t>
      </w:r>
      <w:r w:rsidR="00202CED" w:rsidRPr="00C57744">
        <w:rPr>
          <w:rFonts w:ascii="Garamond" w:hAnsi="Garamond"/>
          <w:lang w:val="en-GB"/>
        </w:rPr>
        <w:t>authority</w:t>
      </w:r>
      <w:r w:rsidRPr="00C57744">
        <w:rPr>
          <w:rFonts w:ascii="Garamond" w:hAnsi="Garamond"/>
          <w:lang w:val="en-GB"/>
        </w:rPr>
        <w:t xml:space="preserve"> does not want to delegate revenue-generating activities, or areas of land, to </w:t>
      </w:r>
      <w:r w:rsidR="009C4461">
        <w:rPr>
          <w:rFonts w:ascii="Garamond" w:hAnsi="Garamond"/>
          <w:lang w:val="en-GB"/>
        </w:rPr>
        <w:t>a concessionaire</w:t>
      </w:r>
      <w:r w:rsidR="00202CED" w:rsidRPr="00C57744">
        <w:rPr>
          <w:rFonts w:ascii="Garamond" w:hAnsi="Garamond"/>
          <w:lang w:val="en-GB"/>
        </w:rPr>
        <w:t>.</w:t>
      </w:r>
      <w:r w:rsidRPr="00C57744">
        <w:rPr>
          <w:rFonts w:ascii="Garamond" w:hAnsi="Garamond"/>
          <w:lang w:val="en-GB"/>
        </w:rPr>
        <w:t xml:space="preserve"> </w:t>
      </w:r>
    </w:p>
    <w:p w14:paraId="2FFEF045" w14:textId="6E40A298"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Sensitivity:</w:t>
      </w:r>
      <w:r w:rsidRPr="00C57744">
        <w:rPr>
          <w:rFonts w:ascii="Garamond" w:hAnsi="Garamond"/>
          <w:lang w:val="en-GB"/>
        </w:rPr>
        <w:t xml:space="preserve"> The destination is considered too environmentally or culturally sensitive for tourism development</w:t>
      </w:r>
      <w:r w:rsidR="00484D4E" w:rsidRPr="00C57744">
        <w:rPr>
          <w:rFonts w:ascii="Garamond" w:hAnsi="Garamond"/>
          <w:lang w:val="en-GB"/>
        </w:rPr>
        <w:t xml:space="preserve">, or the destination is already over-developed. </w:t>
      </w:r>
    </w:p>
    <w:p w14:paraId="62546566" w14:textId="374FDF47"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Attractiveness:</w:t>
      </w:r>
      <w:r w:rsidRPr="00C57744">
        <w:rPr>
          <w:rFonts w:ascii="Garamond" w:hAnsi="Garamond"/>
          <w:lang w:val="en-GB"/>
        </w:rPr>
        <w:t xml:space="preserve"> The area does not have </w:t>
      </w:r>
      <w:r w:rsidR="00F37161">
        <w:rPr>
          <w:rFonts w:ascii="Garamond" w:hAnsi="Garamond"/>
          <w:lang w:val="en-GB"/>
        </w:rPr>
        <w:t>sufficiently</w:t>
      </w:r>
      <w:r w:rsidR="00F37161" w:rsidRPr="00C57744">
        <w:rPr>
          <w:rFonts w:ascii="Garamond" w:hAnsi="Garamond"/>
          <w:lang w:val="en-GB"/>
        </w:rPr>
        <w:t xml:space="preserve"> </w:t>
      </w:r>
      <w:r w:rsidRPr="00C57744">
        <w:rPr>
          <w:rFonts w:ascii="Garamond" w:hAnsi="Garamond"/>
          <w:lang w:val="en-GB"/>
        </w:rPr>
        <w:t xml:space="preserve">attractive natural or cultural features to develop a good tourism product that </w:t>
      </w:r>
      <w:r w:rsidR="00D914D7" w:rsidRPr="00C57744">
        <w:rPr>
          <w:rFonts w:ascii="Garamond" w:hAnsi="Garamond"/>
          <w:lang w:val="en-GB"/>
        </w:rPr>
        <w:t>is compatible with</w:t>
      </w:r>
      <w:r w:rsidRPr="00C57744">
        <w:rPr>
          <w:rFonts w:ascii="Garamond" w:hAnsi="Garamond"/>
          <w:lang w:val="en-GB"/>
        </w:rPr>
        <w:t xml:space="preserve"> the market</w:t>
      </w:r>
      <w:r w:rsidR="00C97D27" w:rsidRPr="00C57744">
        <w:rPr>
          <w:rFonts w:ascii="Garamond" w:hAnsi="Garamond"/>
          <w:lang w:val="en-GB"/>
        </w:rPr>
        <w:t xml:space="preserve"> demand</w:t>
      </w:r>
      <w:r w:rsidR="00F37161">
        <w:rPr>
          <w:rFonts w:ascii="Garamond" w:hAnsi="Garamond"/>
          <w:lang w:val="en-GB"/>
        </w:rPr>
        <w:t>;</w:t>
      </w:r>
      <w:r w:rsidRPr="00C57744">
        <w:rPr>
          <w:rFonts w:ascii="Garamond" w:hAnsi="Garamond"/>
          <w:lang w:val="en-GB"/>
        </w:rPr>
        <w:t xml:space="preserve"> </w:t>
      </w:r>
      <w:r w:rsidR="00F37161">
        <w:rPr>
          <w:rFonts w:ascii="Garamond" w:hAnsi="Garamond"/>
          <w:lang w:val="en-GB"/>
        </w:rPr>
        <w:t xml:space="preserve">aligned with existing circuits; </w:t>
      </w:r>
      <w:r w:rsidRPr="00C57744">
        <w:rPr>
          <w:rFonts w:ascii="Garamond" w:hAnsi="Garamond"/>
          <w:lang w:val="en-GB"/>
        </w:rPr>
        <w:t xml:space="preserve">and is </w:t>
      </w:r>
      <w:r w:rsidR="00F37161">
        <w:rPr>
          <w:rFonts w:ascii="Garamond" w:hAnsi="Garamond"/>
          <w:lang w:val="en-GB"/>
        </w:rPr>
        <w:t xml:space="preserve">sufficiently </w:t>
      </w:r>
      <w:r w:rsidRPr="00C57744">
        <w:rPr>
          <w:rFonts w:ascii="Garamond" w:hAnsi="Garamond"/>
          <w:lang w:val="en-GB"/>
        </w:rPr>
        <w:t>different from competing destinations</w:t>
      </w:r>
      <w:r w:rsidR="00F37161">
        <w:rPr>
          <w:rFonts w:ascii="Garamond" w:hAnsi="Garamond"/>
          <w:lang w:val="en-GB"/>
        </w:rPr>
        <w:t xml:space="preserve"> to be of interest</w:t>
      </w:r>
      <w:r w:rsidRPr="00C57744">
        <w:rPr>
          <w:rFonts w:ascii="Garamond" w:hAnsi="Garamond"/>
          <w:lang w:val="en-GB"/>
        </w:rPr>
        <w:t xml:space="preserve"> to investors. </w:t>
      </w:r>
      <w:r w:rsidR="00C97D27" w:rsidRPr="00C57744">
        <w:rPr>
          <w:rFonts w:ascii="Garamond" w:hAnsi="Garamond"/>
          <w:lang w:val="en-GB"/>
        </w:rPr>
        <w:t xml:space="preserve"> </w:t>
      </w:r>
      <w:r w:rsidR="00F37161">
        <w:rPr>
          <w:rFonts w:ascii="Garamond" w:hAnsi="Garamond"/>
          <w:lang w:val="en-GB"/>
        </w:rPr>
        <w:t xml:space="preserve">Low levels of attractiveness may relate to </w:t>
      </w:r>
      <w:r w:rsidR="00C97D27" w:rsidRPr="00C57744">
        <w:rPr>
          <w:rFonts w:ascii="Garamond" w:hAnsi="Garamond"/>
          <w:lang w:val="en-GB"/>
        </w:rPr>
        <w:t>poor or de</w:t>
      </w:r>
      <w:r w:rsidR="00845749" w:rsidRPr="00C57744">
        <w:rPr>
          <w:rFonts w:ascii="Garamond" w:hAnsi="Garamond"/>
          <w:lang w:val="en-GB"/>
        </w:rPr>
        <w:t xml:space="preserve">teriorating attraction quality (e.g. </w:t>
      </w:r>
      <w:r w:rsidR="00C97D27" w:rsidRPr="00C57744">
        <w:rPr>
          <w:rFonts w:ascii="Garamond" w:hAnsi="Garamond"/>
          <w:lang w:val="en-GB"/>
        </w:rPr>
        <w:t>reduced wildlife numbers, pollution, physical damage to attractions</w:t>
      </w:r>
      <w:r w:rsidR="00845749" w:rsidRPr="00C57744">
        <w:rPr>
          <w:rFonts w:ascii="Garamond" w:hAnsi="Garamond"/>
          <w:lang w:val="en-GB"/>
        </w:rPr>
        <w:t>), or potential threats</w:t>
      </w:r>
      <w:r w:rsidR="00155115" w:rsidRPr="00C57744">
        <w:rPr>
          <w:rFonts w:ascii="Garamond" w:hAnsi="Garamond"/>
          <w:lang w:val="en-GB"/>
        </w:rPr>
        <w:t xml:space="preserve"> (e.g. mining prospecting, oil exploration</w:t>
      </w:r>
      <w:r w:rsidR="00484D4E" w:rsidRPr="00C57744">
        <w:rPr>
          <w:rFonts w:ascii="Garamond" w:hAnsi="Garamond"/>
          <w:lang w:val="en-GB"/>
        </w:rPr>
        <w:t>, health concerns [e.g. malaria, HIV, ebola]</w:t>
      </w:r>
      <w:r w:rsidR="00155115" w:rsidRPr="00C57744">
        <w:rPr>
          <w:rFonts w:ascii="Garamond" w:hAnsi="Garamond"/>
          <w:lang w:val="en-GB"/>
        </w:rPr>
        <w:t xml:space="preserve">). </w:t>
      </w:r>
    </w:p>
    <w:p w14:paraId="5AC2EE31" w14:textId="41D2662D"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Accessibility:</w:t>
      </w:r>
      <w:r w:rsidRPr="00C57744">
        <w:rPr>
          <w:rFonts w:ascii="Garamond" w:hAnsi="Garamond"/>
          <w:lang w:val="en-GB"/>
        </w:rPr>
        <w:t xml:space="preserve"> The </w:t>
      </w:r>
      <w:r w:rsidR="00337F65">
        <w:rPr>
          <w:rFonts w:ascii="Garamond" w:hAnsi="Garamond"/>
          <w:lang w:val="en-GB"/>
        </w:rPr>
        <w:t>TFCA</w:t>
      </w:r>
      <w:r w:rsidRPr="00C57744">
        <w:rPr>
          <w:rFonts w:ascii="Garamond" w:hAnsi="Garamond"/>
          <w:lang w:val="en-GB"/>
        </w:rPr>
        <w:t xml:space="preserve"> is not sufficiently accessible, due to limited road or air access infrastructure. </w:t>
      </w:r>
    </w:p>
    <w:p w14:paraId="0338BC79" w14:textId="6B6CDA21" w:rsidR="00A94B5D" w:rsidRPr="00C57744" w:rsidRDefault="00A94B5D"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Basic infrastructure:</w:t>
      </w:r>
      <w:r w:rsidRPr="00C57744">
        <w:rPr>
          <w:rFonts w:ascii="Garamond" w:hAnsi="Garamond"/>
          <w:lang w:val="en-GB"/>
        </w:rPr>
        <w:t xml:space="preserve"> The destination does not have adequate internal support infrastructure to suit the requirements of the investor (e.g. internal road network, power provision, water provision</w:t>
      </w:r>
      <w:r w:rsidR="00B852CB">
        <w:rPr>
          <w:rFonts w:ascii="Garamond" w:hAnsi="Garamond"/>
          <w:lang w:val="en-GB"/>
        </w:rPr>
        <w:t xml:space="preserve"> (and quality)</w:t>
      </w:r>
      <w:r w:rsidRPr="00C57744">
        <w:rPr>
          <w:rFonts w:ascii="Garamond" w:hAnsi="Garamond"/>
          <w:lang w:val="en-GB"/>
        </w:rPr>
        <w:t>, cellphone network etc.).</w:t>
      </w:r>
    </w:p>
    <w:p w14:paraId="00D23C68" w14:textId="091414B9" w:rsidR="00845749" w:rsidRPr="00541C0D" w:rsidRDefault="00845749" w:rsidP="00CC09CD">
      <w:pPr>
        <w:pStyle w:val="ListParagraph"/>
        <w:numPr>
          <w:ilvl w:val="0"/>
          <w:numId w:val="17"/>
        </w:numPr>
        <w:spacing w:before="0" w:after="0" w:line="240" w:lineRule="auto"/>
        <w:rPr>
          <w:rFonts w:ascii="Garamond" w:hAnsi="Garamond"/>
          <w:lang w:val="en-GB"/>
        </w:rPr>
      </w:pPr>
      <w:r w:rsidRPr="00C57744">
        <w:rPr>
          <w:rFonts w:ascii="Garamond" w:hAnsi="Garamond"/>
          <w:b/>
          <w:lang w:val="en-GB"/>
        </w:rPr>
        <w:t>Operating costs:</w:t>
      </w:r>
      <w:r w:rsidRPr="00C57744">
        <w:rPr>
          <w:rFonts w:ascii="Garamond" w:hAnsi="Garamond"/>
          <w:lang w:val="en-GB"/>
        </w:rPr>
        <w:t xml:space="preserve"> </w:t>
      </w:r>
      <w:r w:rsidR="00337F65">
        <w:rPr>
          <w:rFonts w:ascii="Garamond" w:hAnsi="Garamond"/>
          <w:lang w:val="en-GB"/>
        </w:rPr>
        <w:t xml:space="preserve">Costs are high when compared with other destinations, in relation to </w:t>
      </w:r>
      <w:r w:rsidRPr="00C57744">
        <w:rPr>
          <w:rFonts w:ascii="Garamond" w:hAnsi="Garamond"/>
          <w:lang w:val="en-GB"/>
        </w:rPr>
        <w:t>th</w:t>
      </w:r>
      <w:r w:rsidRPr="00C57744">
        <w:rPr>
          <w:rFonts w:ascii="Garamond" w:hAnsi="Garamond" w:cs="Times"/>
          <w:lang w:val="en-GB"/>
        </w:rPr>
        <w:t>e cost of labo</w:t>
      </w:r>
      <w:r w:rsidR="00CC09CD">
        <w:rPr>
          <w:rFonts w:ascii="Garamond" w:hAnsi="Garamond" w:cs="Times"/>
          <w:lang w:val="en-GB"/>
        </w:rPr>
        <w:t>u</w:t>
      </w:r>
      <w:r w:rsidRPr="00C57744">
        <w:rPr>
          <w:rFonts w:ascii="Garamond" w:hAnsi="Garamond" w:cs="Times"/>
          <w:lang w:val="en-GB"/>
        </w:rPr>
        <w:t>r for the hospitality sector</w:t>
      </w:r>
      <w:r w:rsidR="00B852CB">
        <w:rPr>
          <w:rFonts w:ascii="Garamond" w:hAnsi="Garamond" w:cs="Times"/>
          <w:lang w:val="en-GB"/>
        </w:rPr>
        <w:t xml:space="preserve"> (including training of local community members)</w:t>
      </w:r>
      <w:r w:rsidR="00337F65">
        <w:rPr>
          <w:rFonts w:ascii="Garamond" w:hAnsi="Garamond" w:cs="Times"/>
          <w:lang w:val="en-GB"/>
        </w:rPr>
        <w:t>;</w:t>
      </w:r>
      <w:r w:rsidRPr="00C57744">
        <w:rPr>
          <w:rFonts w:ascii="Garamond" w:hAnsi="Garamond" w:cs="Times"/>
          <w:lang w:val="en-GB"/>
        </w:rPr>
        <w:t xml:space="preserve"> utilities </w:t>
      </w:r>
      <w:r w:rsidRPr="00C57744">
        <w:rPr>
          <w:rFonts w:ascii="Garamond" w:hAnsi="Garamond" w:cs="Times"/>
          <w:lang w:val="en-GB"/>
        </w:rPr>
        <w:lastRenderedPageBreak/>
        <w:t>(especially electricity), regulations or quotas for expatriate workers</w:t>
      </w:r>
      <w:r w:rsidR="00337F65">
        <w:rPr>
          <w:rFonts w:ascii="Garamond" w:hAnsi="Garamond" w:cs="Times"/>
          <w:lang w:val="en-GB"/>
        </w:rPr>
        <w:t>;</w:t>
      </w:r>
      <w:r w:rsidRPr="00C57744">
        <w:rPr>
          <w:rFonts w:ascii="Garamond" w:hAnsi="Garamond" w:cs="Times"/>
          <w:lang w:val="en-GB"/>
        </w:rPr>
        <w:t xml:space="preserve"> training</w:t>
      </w:r>
      <w:r w:rsidR="00337F65">
        <w:rPr>
          <w:rFonts w:ascii="Garamond" w:hAnsi="Garamond" w:cs="Times"/>
          <w:lang w:val="en-GB"/>
        </w:rPr>
        <w:t>;</w:t>
      </w:r>
      <w:r w:rsidRPr="00C57744">
        <w:rPr>
          <w:rFonts w:ascii="Garamond" w:hAnsi="Garamond" w:cs="Times"/>
          <w:lang w:val="en-GB"/>
        </w:rPr>
        <w:t xml:space="preserve"> </w:t>
      </w:r>
      <w:r w:rsidR="00337F65">
        <w:rPr>
          <w:rFonts w:ascii="Garamond" w:hAnsi="Garamond" w:cs="Times"/>
          <w:lang w:val="en-GB"/>
        </w:rPr>
        <w:t>concession fees (where fixed);</w:t>
      </w:r>
      <w:r w:rsidR="00B852CB">
        <w:rPr>
          <w:rFonts w:ascii="Garamond" w:hAnsi="Garamond" w:cs="Times"/>
          <w:lang w:val="en-GB"/>
        </w:rPr>
        <w:t xml:space="preserve"> </w:t>
      </w:r>
      <w:r w:rsidR="00337F65">
        <w:rPr>
          <w:rFonts w:ascii="Garamond" w:hAnsi="Garamond" w:cs="Times"/>
          <w:lang w:val="en-GB"/>
        </w:rPr>
        <w:t xml:space="preserve">and hospitality </w:t>
      </w:r>
      <w:r w:rsidRPr="00C57744">
        <w:rPr>
          <w:rFonts w:ascii="Garamond" w:hAnsi="Garamond" w:cs="Times"/>
          <w:lang w:val="en-GB"/>
        </w:rPr>
        <w:t>taxes.</w:t>
      </w:r>
      <w:r w:rsidRPr="00C57744">
        <w:rPr>
          <w:rStyle w:val="FootnoteReference"/>
          <w:rFonts w:ascii="Garamond" w:hAnsi="Garamond"/>
          <w:lang w:val="en-GB"/>
        </w:rPr>
        <w:t xml:space="preserve"> </w:t>
      </w:r>
      <w:r w:rsidRPr="00541C0D">
        <w:rPr>
          <w:rStyle w:val="FootnoteReference"/>
          <w:rFonts w:ascii="Garamond" w:hAnsi="Garamond"/>
          <w:lang w:val="en-GB"/>
        </w:rPr>
        <w:footnoteReference w:id="10"/>
      </w:r>
    </w:p>
    <w:p w14:paraId="4D6148C8" w14:textId="48D6F5D0" w:rsidR="009D284C" w:rsidRPr="00541C0D" w:rsidRDefault="00171690" w:rsidP="00CC09CD">
      <w:pPr>
        <w:pStyle w:val="ListParagraph"/>
        <w:numPr>
          <w:ilvl w:val="0"/>
          <w:numId w:val="17"/>
        </w:numPr>
        <w:spacing w:before="0" w:after="0" w:line="240" w:lineRule="auto"/>
        <w:rPr>
          <w:rFonts w:ascii="Garamond" w:hAnsi="Garamond"/>
          <w:lang w:val="en-GB"/>
        </w:rPr>
      </w:pPr>
      <w:r w:rsidRPr="00541C0D">
        <w:rPr>
          <w:rFonts w:ascii="Garamond" w:hAnsi="Garamond"/>
          <w:b/>
          <w:lang w:val="en-GB"/>
        </w:rPr>
        <w:t xml:space="preserve">Skills and capacity: </w:t>
      </w:r>
      <w:r w:rsidR="00416F12">
        <w:rPr>
          <w:rFonts w:ascii="Garamond" w:hAnsi="Garamond"/>
          <w:lang w:val="en-GB"/>
        </w:rPr>
        <w:t>T</w:t>
      </w:r>
      <w:r w:rsidRPr="00541C0D">
        <w:rPr>
          <w:rFonts w:ascii="Garamond" w:hAnsi="Garamond"/>
          <w:lang w:val="en-GB"/>
        </w:rPr>
        <w:t xml:space="preserve">he authority </w:t>
      </w:r>
      <w:r w:rsidR="00416F12">
        <w:rPr>
          <w:rFonts w:ascii="Garamond" w:hAnsi="Garamond"/>
          <w:lang w:val="en-GB"/>
        </w:rPr>
        <w:t>may not have</w:t>
      </w:r>
      <w:r w:rsidRPr="00541C0D">
        <w:rPr>
          <w:rFonts w:ascii="Garamond" w:hAnsi="Garamond"/>
          <w:lang w:val="en-GB"/>
        </w:rPr>
        <w:t xml:space="preserve"> sufficient expertise, capacity and resources to conduct concessioning,</w:t>
      </w:r>
      <w:r w:rsidR="00484D4E" w:rsidRPr="00541C0D">
        <w:rPr>
          <w:rFonts w:ascii="Garamond" w:hAnsi="Garamond"/>
          <w:lang w:val="en-GB"/>
        </w:rPr>
        <w:t xml:space="preserve"> and manage agre</w:t>
      </w:r>
      <w:r w:rsidR="00A348DD" w:rsidRPr="00541C0D">
        <w:rPr>
          <w:rFonts w:ascii="Garamond" w:hAnsi="Garamond"/>
          <w:lang w:val="en-GB"/>
        </w:rPr>
        <w:t>e</w:t>
      </w:r>
      <w:r w:rsidR="00484D4E" w:rsidRPr="00541C0D">
        <w:rPr>
          <w:rFonts w:ascii="Garamond" w:hAnsi="Garamond"/>
          <w:lang w:val="en-GB"/>
        </w:rPr>
        <w:t>ments</w:t>
      </w:r>
      <w:r w:rsidR="00416F12">
        <w:rPr>
          <w:rFonts w:ascii="Garamond" w:hAnsi="Garamond"/>
          <w:lang w:val="en-GB"/>
        </w:rPr>
        <w:t>. This is a challenge, rather than a barrier, as e</w:t>
      </w:r>
      <w:r w:rsidRPr="00541C0D">
        <w:rPr>
          <w:rFonts w:ascii="Garamond" w:hAnsi="Garamond"/>
          <w:lang w:val="en-GB"/>
        </w:rPr>
        <w:t xml:space="preserve">xternal consultants </w:t>
      </w:r>
      <w:r w:rsidR="00416F12">
        <w:rPr>
          <w:rFonts w:ascii="Garamond" w:hAnsi="Garamond"/>
          <w:lang w:val="en-GB"/>
        </w:rPr>
        <w:t xml:space="preserve">may </w:t>
      </w:r>
      <w:r w:rsidRPr="00541C0D">
        <w:rPr>
          <w:rFonts w:ascii="Garamond" w:hAnsi="Garamond"/>
          <w:lang w:val="en-GB"/>
        </w:rPr>
        <w:t xml:space="preserve">need to be sourced to provide support and transfer skills. </w:t>
      </w:r>
    </w:p>
    <w:p w14:paraId="429269C8" w14:textId="77777777" w:rsidR="00484D4E" w:rsidRPr="00541C0D" w:rsidRDefault="00484D4E" w:rsidP="00A348DD">
      <w:pPr>
        <w:pStyle w:val="ListParagraph"/>
        <w:spacing w:before="0" w:after="0" w:line="240" w:lineRule="auto"/>
        <w:rPr>
          <w:rFonts w:ascii="Garamond" w:hAnsi="Garamond"/>
          <w:lang w:val="en-GB"/>
        </w:rPr>
      </w:pPr>
    </w:p>
    <w:p w14:paraId="69A48077" w14:textId="6CAB6B40" w:rsidR="00A94B5D" w:rsidRDefault="00A94B5D" w:rsidP="00E87144">
      <w:pPr>
        <w:spacing w:before="0" w:after="0" w:line="240" w:lineRule="auto"/>
        <w:rPr>
          <w:rFonts w:ascii="Garamond" w:hAnsi="Garamond"/>
          <w:lang w:val="en-GB"/>
        </w:rPr>
      </w:pPr>
      <w:r w:rsidRPr="00541C0D">
        <w:rPr>
          <w:rFonts w:ascii="Garamond" w:hAnsi="Garamond"/>
          <w:lang w:val="en-GB"/>
        </w:rPr>
        <w:t xml:space="preserve">Discuss </w:t>
      </w:r>
      <w:r w:rsidR="006A536D" w:rsidRPr="00541C0D">
        <w:rPr>
          <w:rFonts w:ascii="Garamond" w:hAnsi="Garamond"/>
          <w:lang w:val="en-GB"/>
        </w:rPr>
        <w:t xml:space="preserve">potential challenges </w:t>
      </w:r>
      <w:r w:rsidRPr="00541C0D">
        <w:rPr>
          <w:rFonts w:ascii="Garamond" w:hAnsi="Garamond"/>
          <w:lang w:val="en-GB"/>
        </w:rPr>
        <w:t>with key stakeholders</w:t>
      </w:r>
      <w:r w:rsidR="003857F9" w:rsidRPr="00541C0D">
        <w:rPr>
          <w:rFonts w:ascii="Garamond" w:hAnsi="Garamond"/>
          <w:lang w:val="en-GB"/>
        </w:rPr>
        <w:t xml:space="preserve"> (</w:t>
      </w:r>
      <w:r w:rsidR="006C48C9" w:rsidRPr="00541C0D">
        <w:rPr>
          <w:rFonts w:ascii="Garamond" w:hAnsi="Garamond"/>
          <w:lang w:val="en-GB"/>
        </w:rPr>
        <w:t xml:space="preserve">including relevant ministries, </w:t>
      </w:r>
      <w:r w:rsidR="003857F9" w:rsidRPr="00541C0D">
        <w:rPr>
          <w:rFonts w:ascii="Garamond" w:hAnsi="Garamond"/>
          <w:lang w:val="en-GB"/>
        </w:rPr>
        <w:t>PA</w:t>
      </w:r>
      <w:r w:rsidR="006A536D" w:rsidRPr="00541C0D">
        <w:rPr>
          <w:rFonts w:ascii="Garamond" w:hAnsi="Garamond"/>
          <w:lang w:val="en-GB"/>
        </w:rPr>
        <w:t>A</w:t>
      </w:r>
      <w:r w:rsidR="006C48C9" w:rsidRPr="00541C0D">
        <w:rPr>
          <w:rFonts w:ascii="Garamond" w:hAnsi="Garamond"/>
          <w:lang w:val="en-GB"/>
        </w:rPr>
        <w:t>s</w:t>
      </w:r>
      <w:r w:rsidR="006A536D" w:rsidRPr="00541C0D">
        <w:rPr>
          <w:rFonts w:ascii="Garamond" w:hAnsi="Garamond"/>
          <w:lang w:val="en-GB"/>
        </w:rPr>
        <w:t>,</w:t>
      </w:r>
      <w:r w:rsidR="006C48C9" w:rsidRPr="00541C0D">
        <w:rPr>
          <w:rFonts w:ascii="Garamond" w:hAnsi="Garamond"/>
          <w:lang w:val="en-GB"/>
        </w:rPr>
        <w:t xml:space="preserve"> and</w:t>
      </w:r>
      <w:r w:rsidR="006A536D" w:rsidRPr="00541C0D">
        <w:rPr>
          <w:rFonts w:ascii="Garamond" w:hAnsi="Garamond"/>
          <w:lang w:val="en-GB"/>
        </w:rPr>
        <w:t xml:space="preserve"> key tourism investors)</w:t>
      </w:r>
      <w:r w:rsidRPr="00541C0D">
        <w:rPr>
          <w:rFonts w:ascii="Garamond" w:hAnsi="Garamond"/>
          <w:lang w:val="en-GB"/>
        </w:rPr>
        <w:t xml:space="preserve">, and review </w:t>
      </w:r>
      <w:r w:rsidR="006A536D" w:rsidRPr="00541C0D">
        <w:rPr>
          <w:rFonts w:ascii="Garamond" w:hAnsi="Garamond"/>
          <w:lang w:val="en-GB"/>
        </w:rPr>
        <w:t>relevant</w:t>
      </w:r>
      <w:r w:rsidRPr="00541C0D">
        <w:rPr>
          <w:rFonts w:ascii="Garamond" w:hAnsi="Garamond"/>
          <w:lang w:val="en-GB"/>
        </w:rPr>
        <w:t xml:space="preserve"> reports, to establish wh</w:t>
      </w:r>
      <w:r w:rsidR="00B76187" w:rsidRPr="00541C0D">
        <w:rPr>
          <w:rFonts w:ascii="Garamond" w:hAnsi="Garamond"/>
          <w:lang w:val="en-GB"/>
        </w:rPr>
        <w:t xml:space="preserve">ere </w:t>
      </w:r>
      <w:r w:rsidRPr="00541C0D">
        <w:rPr>
          <w:rFonts w:ascii="Garamond" w:hAnsi="Garamond"/>
          <w:lang w:val="en-GB"/>
        </w:rPr>
        <w:t>barriers exist</w:t>
      </w:r>
      <w:r w:rsidR="00B76187" w:rsidRPr="00541C0D">
        <w:rPr>
          <w:rFonts w:ascii="Garamond" w:hAnsi="Garamond"/>
          <w:lang w:val="en-GB"/>
        </w:rPr>
        <w:t xml:space="preserve"> and how these </w:t>
      </w:r>
      <w:r w:rsidR="003857F9" w:rsidRPr="00541C0D">
        <w:rPr>
          <w:rFonts w:ascii="Garamond" w:hAnsi="Garamond"/>
          <w:lang w:val="en-GB"/>
        </w:rPr>
        <w:t xml:space="preserve">can be resolved. </w:t>
      </w:r>
    </w:p>
    <w:p w14:paraId="20431A0A" w14:textId="77777777" w:rsidR="00A03151" w:rsidRDefault="00A03151" w:rsidP="00E87144">
      <w:pPr>
        <w:spacing w:before="0" w:after="0" w:line="240" w:lineRule="auto"/>
        <w:rPr>
          <w:rFonts w:ascii="Garamond" w:hAnsi="Garamond"/>
          <w:lang w:val="en-GB"/>
        </w:rPr>
      </w:pPr>
    </w:p>
    <w:p w14:paraId="524D9695" w14:textId="77777777" w:rsidR="00A03151" w:rsidRPr="00541C0D" w:rsidRDefault="00A03151" w:rsidP="00A03151">
      <w:pPr>
        <w:spacing w:before="0" w:after="0" w:line="240" w:lineRule="auto"/>
        <w:rPr>
          <w:rFonts w:ascii="Garamond" w:hAnsi="Garamond"/>
          <w:lang w:val="en-GB"/>
        </w:rPr>
      </w:pPr>
      <w:r w:rsidRPr="006935A4">
        <w:rPr>
          <w:rFonts w:ascii="Garamond" w:hAnsi="Garamond"/>
          <w:noProof/>
        </w:rPr>
        <w:drawing>
          <wp:inline distT="0" distB="0" distL="0" distR="0" wp14:anchorId="0596A647" wp14:editId="7B279AF7">
            <wp:extent cx="2235200" cy="685800"/>
            <wp:effectExtent l="50800" t="254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94AB6A4" w14:textId="77777777" w:rsidR="00A03151" w:rsidRPr="00541C0D" w:rsidRDefault="00A03151" w:rsidP="00E87144">
      <w:pPr>
        <w:spacing w:before="0" w:after="0" w:line="240" w:lineRule="auto"/>
        <w:rPr>
          <w:rFonts w:ascii="Garamond" w:hAnsi="Garamond"/>
          <w:lang w:val="en-GB"/>
        </w:rPr>
      </w:pPr>
    </w:p>
    <w:p w14:paraId="01904B1C" w14:textId="77777777" w:rsidR="006E7D6E" w:rsidRPr="00541C0D" w:rsidRDefault="006E7D6E" w:rsidP="00E87144">
      <w:pPr>
        <w:spacing w:before="0" w:after="0" w:line="240" w:lineRule="auto"/>
        <w:rPr>
          <w:rFonts w:ascii="Garamond" w:hAnsi="Garamond"/>
          <w:lang w:val="en-GB"/>
        </w:rPr>
      </w:pPr>
    </w:p>
    <w:p w14:paraId="27033BCA" w14:textId="26634C00" w:rsidR="00785625" w:rsidRPr="00541C0D" w:rsidRDefault="000D6114" w:rsidP="00785625">
      <w:pPr>
        <w:pStyle w:val="Heading3"/>
        <w:rPr>
          <w:rFonts w:ascii="Garamond" w:hAnsi="Garamond"/>
          <w:lang w:val="en-GB"/>
        </w:rPr>
      </w:pPr>
      <w:bookmarkStart w:id="14" w:name="_Toc273252877"/>
      <w:r w:rsidRPr="00541C0D">
        <w:rPr>
          <w:rFonts w:ascii="Garamond" w:hAnsi="Garamond"/>
          <w:lang w:val="en-GB"/>
        </w:rPr>
        <w:t>W</w:t>
      </w:r>
      <w:r w:rsidR="00A2176E" w:rsidRPr="00541C0D">
        <w:rPr>
          <w:rFonts w:ascii="Garamond" w:hAnsi="Garamond"/>
          <w:lang w:val="en-GB"/>
        </w:rPr>
        <w:t>hether</w:t>
      </w:r>
      <w:r w:rsidR="00785625" w:rsidRPr="00541C0D">
        <w:rPr>
          <w:rFonts w:ascii="Garamond" w:hAnsi="Garamond"/>
          <w:lang w:val="en-GB"/>
        </w:rPr>
        <w:t xml:space="preserve"> to proceed</w:t>
      </w:r>
      <w:r w:rsidR="00A2176E" w:rsidRPr="00541C0D">
        <w:rPr>
          <w:rFonts w:ascii="Garamond" w:hAnsi="Garamond"/>
          <w:lang w:val="en-GB"/>
        </w:rPr>
        <w:t xml:space="preserve"> or</w:t>
      </w:r>
      <w:r w:rsidR="00785625" w:rsidRPr="00541C0D">
        <w:rPr>
          <w:rFonts w:ascii="Garamond" w:hAnsi="Garamond"/>
          <w:lang w:val="en-GB"/>
        </w:rPr>
        <w:t xml:space="preserve"> not</w:t>
      </w:r>
      <w:bookmarkEnd w:id="14"/>
    </w:p>
    <w:p w14:paraId="2A3A58F2" w14:textId="77777777" w:rsidR="009D284C" w:rsidRPr="00541C0D" w:rsidRDefault="009D284C" w:rsidP="00E87144">
      <w:pPr>
        <w:spacing w:before="0" w:after="0" w:line="240" w:lineRule="auto"/>
        <w:rPr>
          <w:rFonts w:ascii="Garamond" w:hAnsi="Garamond"/>
          <w:lang w:val="en-GB"/>
        </w:rPr>
      </w:pPr>
    </w:p>
    <w:p w14:paraId="18AD5C31" w14:textId="522EF6AE" w:rsidR="00A94B5D" w:rsidRPr="00541C0D" w:rsidRDefault="006A536D" w:rsidP="00E87144">
      <w:pPr>
        <w:spacing w:before="0" w:after="0" w:line="240" w:lineRule="auto"/>
        <w:rPr>
          <w:rFonts w:ascii="Garamond" w:hAnsi="Garamond"/>
          <w:lang w:val="en-GB"/>
        </w:rPr>
      </w:pPr>
      <w:r w:rsidRPr="00541C0D">
        <w:rPr>
          <w:rFonts w:ascii="Garamond" w:hAnsi="Garamond"/>
          <w:lang w:val="en-GB"/>
        </w:rPr>
        <w:t xml:space="preserve">In deciding whether to proceed or not with tourism concessioning, </w:t>
      </w:r>
      <w:r w:rsidR="00A2176E" w:rsidRPr="00541C0D">
        <w:rPr>
          <w:rFonts w:ascii="Garamond" w:hAnsi="Garamond"/>
          <w:lang w:val="en-GB"/>
        </w:rPr>
        <w:t xml:space="preserve">carefully </w:t>
      </w:r>
      <w:r w:rsidRPr="00541C0D">
        <w:rPr>
          <w:rFonts w:ascii="Garamond" w:hAnsi="Garamond"/>
          <w:lang w:val="en-GB"/>
        </w:rPr>
        <w:t>consider the following:</w:t>
      </w:r>
    </w:p>
    <w:p w14:paraId="3A7248D8" w14:textId="77777777" w:rsidR="009D284C" w:rsidRPr="00541C0D" w:rsidRDefault="009D284C" w:rsidP="00E87144">
      <w:pPr>
        <w:spacing w:before="0" w:after="0" w:line="240" w:lineRule="auto"/>
        <w:rPr>
          <w:rFonts w:ascii="Garamond" w:hAnsi="Garamond"/>
          <w:lang w:val="en-GB"/>
        </w:rPr>
      </w:pPr>
    </w:p>
    <w:p w14:paraId="480A613B" w14:textId="244968CB" w:rsidR="000F77DA" w:rsidRPr="00541C0D" w:rsidRDefault="000F77DA" w:rsidP="00E0397C">
      <w:pPr>
        <w:pStyle w:val="ListParagraph"/>
        <w:numPr>
          <w:ilvl w:val="0"/>
          <w:numId w:val="16"/>
        </w:numPr>
        <w:spacing w:before="0" w:after="0" w:line="240" w:lineRule="auto"/>
        <w:rPr>
          <w:rFonts w:ascii="Garamond" w:hAnsi="Garamond"/>
          <w:lang w:val="en-GB"/>
        </w:rPr>
      </w:pPr>
      <w:r w:rsidRPr="00541C0D">
        <w:rPr>
          <w:rFonts w:ascii="Garamond" w:hAnsi="Garamond"/>
          <w:lang w:val="en-GB"/>
        </w:rPr>
        <w:t>Have all the scoping issues been adequately addressed?</w:t>
      </w:r>
    </w:p>
    <w:p w14:paraId="2D6C95CC" w14:textId="1E8EF400" w:rsidR="006A536D" w:rsidRPr="00541C0D" w:rsidRDefault="006A536D" w:rsidP="00E0397C">
      <w:pPr>
        <w:pStyle w:val="ListParagraph"/>
        <w:numPr>
          <w:ilvl w:val="0"/>
          <w:numId w:val="16"/>
        </w:numPr>
        <w:spacing w:before="0" w:after="0" w:line="240" w:lineRule="auto"/>
        <w:rPr>
          <w:rFonts w:ascii="Garamond" w:hAnsi="Garamond"/>
          <w:lang w:val="en-GB"/>
        </w:rPr>
      </w:pPr>
      <w:r w:rsidRPr="00541C0D">
        <w:rPr>
          <w:rFonts w:ascii="Garamond" w:hAnsi="Garamond"/>
          <w:lang w:val="en-GB"/>
        </w:rPr>
        <w:t>Are the</w:t>
      </w:r>
      <w:r w:rsidR="00A2176E" w:rsidRPr="00541C0D">
        <w:rPr>
          <w:rFonts w:ascii="Garamond" w:hAnsi="Garamond"/>
          <w:lang w:val="en-GB"/>
        </w:rPr>
        <w:t xml:space="preserve"> objectives </w:t>
      </w:r>
      <w:r w:rsidR="00FE1C5B">
        <w:rPr>
          <w:rFonts w:ascii="Garamond" w:hAnsi="Garamond"/>
          <w:lang w:val="en-GB"/>
        </w:rPr>
        <w:t xml:space="preserve">of the agencies driving </w:t>
      </w:r>
      <w:r w:rsidR="00A2176E" w:rsidRPr="00541C0D">
        <w:rPr>
          <w:rFonts w:ascii="Garamond" w:hAnsi="Garamond"/>
          <w:lang w:val="en-GB"/>
        </w:rPr>
        <w:t xml:space="preserve">concessioning </w:t>
      </w:r>
      <w:r w:rsidRPr="00541C0D">
        <w:rPr>
          <w:rFonts w:ascii="Garamond" w:hAnsi="Garamond"/>
          <w:lang w:val="en-GB"/>
        </w:rPr>
        <w:t>realistic?</w:t>
      </w:r>
    </w:p>
    <w:p w14:paraId="679D202B" w14:textId="1428E24C" w:rsidR="006A536D" w:rsidRPr="00541C0D" w:rsidRDefault="00A2176E" w:rsidP="00E0397C">
      <w:pPr>
        <w:pStyle w:val="ListParagraph"/>
        <w:numPr>
          <w:ilvl w:val="0"/>
          <w:numId w:val="16"/>
        </w:numPr>
        <w:spacing w:before="0" w:after="0" w:line="240" w:lineRule="auto"/>
        <w:rPr>
          <w:rFonts w:ascii="Garamond" w:hAnsi="Garamond"/>
          <w:lang w:val="en-GB"/>
        </w:rPr>
      </w:pPr>
      <w:r w:rsidRPr="00541C0D">
        <w:rPr>
          <w:rFonts w:ascii="Garamond" w:hAnsi="Garamond"/>
          <w:lang w:val="en-GB"/>
        </w:rPr>
        <w:t>Is there political will for the process</w:t>
      </w:r>
      <w:r w:rsidR="00DB373E" w:rsidRPr="00541C0D">
        <w:rPr>
          <w:rFonts w:ascii="Garamond" w:hAnsi="Garamond"/>
          <w:lang w:val="en-GB"/>
        </w:rPr>
        <w:t xml:space="preserve"> in the TFCA countries</w:t>
      </w:r>
      <w:r w:rsidRPr="00541C0D">
        <w:rPr>
          <w:rFonts w:ascii="Garamond" w:hAnsi="Garamond"/>
          <w:lang w:val="en-GB"/>
        </w:rPr>
        <w:t>, and have champions been identified?</w:t>
      </w:r>
    </w:p>
    <w:p w14:paraId="508B4620" w14:textId="51AC69C2" w:rsidR="00A2176E" w:rsidRPr="00541C0D" w:rsidRDefault="00A2176E" w:rsidP="00E0397C">
      <w:pPr>
        <w:pStyle w:val="ListParagraph"/>
        <w:numPr>
          <w:ilvl w:val="0"/>
          <w:numId w:val="16"/>
        </w:numPr>
        <w:spacing w:before="0" w:after="0" w:line="240" w:lineRule="auto"/>
        <w:rPr>
          <w:rFonts w:ascii="Garamond" w:hAnsi="Garamond"/>
          <w:lang w:val="en-GB"/>
        </w:rPr>
      </w:pPr>
      <w:r w:rsidRPr="00541C0D">
        <w:rPr>
          <w:rFonts w:ascii="Garamond" w:hAnsi="Garamond"/>
          <w:lang w:val="en-GB"/>
        </w:rPr>
        <w:t xml:space="preserve">Are there suitable destinations available for concessions and </w:t>
      </w:r>
      <w:r w:rsidR="00DB373E" w:rsidRPr="00541C0D">
        <w:rPr>
          <w:rFonts w:ascii="Garamond" w:hAnsi="Garamond"/>
          <w:lang w:val="en-GB"/>
        </w:rPr>
        <w:t xml:space="preserve">for </w:t>
      </w:r>
      <w:r w:rsidRPr="00541C0D">
        <w:rPr>
          <w:rFonts w:ascii="Garamond" w:hAnsi="Garamond"/>
          <w:lang w:val="en-GB"/>
        </w:rPr>
        <w:t>appropriate</w:t>
      </w:r>
      <w:r w:rsidR="00B76187" w:rsidRPr="00541C0D">
        <w:rPr>
          <w:rFonts w:ascii="Garamond" w:hAnsi="Garamond"/>
          <w:lang w:val="en-GB"/>
        </w:rPr>
        <w:t>, market-</w:t>
      </w:r>
      <w:r w:rsidR="00544D8D" w:rsidRPr="00541C0D">
        <w:rPr>
          <w:rFonts w:ascii="Garamond" w:hAnsi="Garamond"/>
          <w:lang w:val="en-GB"/>
        </w:rPr>
        <w:t xml:space="preserve">related </w:t>
      </w:r>
      <w:r w:rsidRPr="00541C0D">
        <w:rPr>
          <w:rFonts w:ascii="Garamond" w:hAnsi="Garamond"/>
          <w:lang w:val="en-GB"/>
        </w:rPr>
        <w:t>tourism products?</w:t>
      </w:r>
    </w:p>
    <w:p w14:paraId="2D8078D0" w14:textId="30D2969B" w:rsidR="00A2176E" w:rsidRPr="00541C0D" w:rsidRDefault="00A2176E" w:rsidP="00E0397C">
      <w:pPr>
        <w:pStyle w:val="ListParagraph"/>
        <w:numPr>
          <w:ilvl w:val="0"/>
          <w:numId w:val="16"/>
        </w:numPr>
        <w:spacing w:before="0" w:after="0" w:line="240" w:lineRule="auto"/>
        <w:rPr>
          <w:rFonts w:ascii="Garamond" w:hAnsi="Garamond"/>
          <w:lang w:val="en-GB"/>
        </w:rPr>
      </w:pPr>
      <w:r w:rsidRPr="00541C0D">
        <w:rPr>
          <w:rFonts w:ascii="Garamond" w:hAnsi="Garamond"/>
          <w:lang w:val="en-GB"/>
        </w:rPr>
        <w:t>Are any of the barriers identified to concessi</w:t>
      </w:r>
      <w:r w:rsidR="00DB373E" w:rsidRPr="00541C0D">
        <w:rPr>
          <w:rFonts w:ascii="Garamond" w:hAnsi="Garamond"/>
          <w:lang w:val="en-GB"/>
        </w:rPr>
        <w:t xml:space="preserve">oning </w:t>
      </w:r>
      <w:r w:rsidR="000F77DA" w:rsidRPr="00541C0D">
        <w:rPr>
          <w:rFonts w:ascii="Garamond" w:hAnsi="Garamond"/>
          <w:lang w:val="en-GB"/>
        </w:rPr>
        <w:t xml:space="preserve">non-negotiable </w:t>
      </w:r>
      <w:r w:rsidR="00DB373E" w:rsidRPr="00541C0D">
        <w:rPr>
          <w:rFonts w:ascii="Garamond" w:hAnsi="Garamond"/>
          <w:lang w:val="en-GB"/>
        </w:rPr>
        <w:t xml:space="preserve">‘deal breakers’ for the </w:t>
      </w:r>
      <w:r w:rsidR="00FE1C5B">
        <w:rPr>
          <w:rFonts w:ascii="Garamond" w:hAnsi="Garamond"/>
          <w:lang w:val="en-GB"/>
        </w:rPr>
        <w:t>authority</w:t>
      </w:r>
      <w:r w:rsidR="00B76187" w:rsidRPr="00541C0D">
        <w:rPr>
          <w:rFonts w:ascii="Garamond" w:hAnsi="Garamond"/>
          <w:lang w:val="en-GB"/>
        </w:rPr>
        <w:t xml:space="preserve">, </w:t>
      </w:r>
      <w:r w:rsidRPr="00541C0D">
        <w:rPr>
          <w:rFonts w:ascii="Garamond" w:hAnsi="Garamond"/>
          <w:lang w:val="en-GB"/>
        </w:rPr>
        <w:t>investors</w:t>
      </w:r>
      <w:r w:rsidR="00B76187" w:rsidRPr="00541C0D">
        <w:rPr>
          <w:rFonts w:ascii="Garamond" w:hAnsi="Garamond"/>
          <w:lang w:val="en-GB"/>
        </w:rPr>
        <w:t xml:space="preserve"> </w:t>
      </w:r>
      <w:r w:rsidR="00544D8D" w:rsidRPr="00541C0D">
        <w:rPr>
          <w:rFonts w:ascii="Garamond" w:hAnsi="Garamond"/>
          <w:lang w:val="en-GB"/>
        </w:rPr>
        <w:t xml:space="preserve">and other </w:t>
      </w:r>
      <w:r w:rsidR="00B76187" w:rsidRPr="00541C0D">
        <w:rPr>
          <w:rFonts w:ascii="Garamond" w:hAnsi="Garamond"/>
          <w:lang w:val="en-GB"/>
        </w:rPr>
        <w:t>relevant stakeholders</w:t>
      </w:r>
      <w:r w:rsidRPr="00541C0D">
        <w:rPr>
          <w:rFonts w:ascii="Garamond" w:hAnsi="Garamond"/>
          <w:lang w:val="en-GB"/>
        </w:rPr>
        <w:t>?</w:t>
      </w:r>
    </w:p>
    <w:p w14:paraId="1B730370" w14:textId="77777777" w:rsidR="009D284C" w:rsidRPr="00541C0D" w:rsidRDefault="009D284C" w:rsidP="00E87144">
      <w:pPr>
        <w:spacing w:before="0" w:after="0" w:line="240" w:lineRule="auto"/>
        <w:rPr>
          <w:rFonts w:ascii="Garamond" w:hAnsi="Garamond"/>
          <w:lang w:val="en-GB"/>
        </w:rPr>
      </w:pPr>
    </w:p>
    <w:p w14:paraId="142CAABE" w14:textId="1667A0DC" w:rsidR="00785625" w:rsidRPr="00541C0D" w:rsidRDefault="00A2176E" w:rsidP="00E87144">
      <w:pPr>
        <w:spacing w:before="0" w:after="0" w:line="240" w:lineRule="auto"/>
        <w:rPr>
          <w:rFonts w:ascii="Garamond" w:hAnsi="Garamond"/>
          <w:lang w:val="en-GB"/>
        </w:rPr>
      </w:pPr>
      <w:r w:rsidRPr="00541C0D">
        <w:rPr>
          <w:rFonts w:ascii="Garamond" w:hAnsi="Garamond"/>
          <w:lang w:val="en-GB"/>
        </w:rPr>
        <w:t>If the responses to these questions are ‘yes’, then proceed to the next step. If ‘no’, then re-think the concessioning p</w:t>
      </w:r>
      <w:r w:rsidR="00DB373E" w:rsidRPr="00541C0D">
        <w:rPr>
          <w:rFonts w:ascii="Garamond" w:hAnsi="Garamond"/>
          <w:lang w:val="en-GB"/>
        </w:rPr>
        <w:t>rogram</w:t>
      </w:r>
      <w:r w:rsidRPr="00541C0D">
        <w:rPr>
          <w:rFonts w:ascii="Garamond" w:hAnsi="Garamond"/>
          <w:lang w:val="en-GB"/>
        </w:rPr>
        <w:t xml:space="preserve">, and consider alternative options (e.g. delay concessioning until conditions are favourable). </w:t>
      </w:r>
    </w:p>
    <w:p w14:paraId="155D6ED6" w14:textId="77777777" w:rsidR="00DB373E" w:rsidRPr="00541C0D" w:rsidRDefault="00DB373E" w:rsidP="00E87144">
      <w:pPr>
        <w:spacing w:before="0" w:after="0" w:line="240" w:lineRule="auto"/>
        <w:rPr>
          <w:rFonts w:ascii="Garamond" w:hAnsi="Garamond"/>
          <w:lang w:val="en-GB"/>
        </w:rPr>
      </w:pPr>
    </w:p>
    <w:p w14:paraId="3C71B79F" w14:textId="43B2B446" w:rsidR="00DB373E" w:rsidRPr="00541C0D" w:rsidRDefault="00E0397C" w:rsidP="00E87144">
      <w:pPr>
        <w:spacing w:before="0" w:after="0" w:line="240" w:lineRule="auto"/>
        <w:rPr>
          <w:rFonts w:ascii="Garamond" w:hAnsi="Garamond"/>
          <w:lang w:val="en-GB"/>
        </w:rPr>
      </w:pPr>
      <w:r w:rsidRPr="00A80846">
        <w:rPr>
          <w:rFonts w:ascii="Garamond" w:hAnsi="Garamond"/>
          <w:noProof/>
        </w:rPr>
        <w:drawing>
          <wp:inline distT="0" distB="0" distL="0" distR="0" wp14:anchorId="74B229EA" wp14:editId="71FEDF6E">
            <wp:extent cx="2235200" cy="889000"/>
            <wp:effectExtent l="50800" t="25400" r="0" b="7620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6BF4BF3" w14:textId="6498FDC7" w:rsidR="00C738B0" w:rsidRPr="00541C0D" w:rsidRDefault="00C738B0">
      <w:pPr>
        <w:spacing w:before="0" w:after="0" w:line="240" w:lineRule="auto"/>
        <w:jc w:val="left"/>
        <w:rPr>
          <w:rFonts w:ascii="Garamond" w:hAnsi="Garamond"/>
          <w:lang w:val="en-GB"/>
        </w:rPr>
      </w:pPr>
      <w:r w:rsidRPr="00541C0D">
        <w:rPr>
          <w:rFonts w:ascii="Garamond" w:hAnsi="Garamond"/>
          <w:lang w:val="en-GB"/>
        </w:rPr>
        <w:br w:type="page"/>
      </w:r>
    </w:p>
    <w:p w14:paraId="5C4C974E" w14:textId="77777777" w:rsidR="00785625" w:rsidRPr="00541C0D" w:rsidRDefault="00785625" w:rsidP="00785625">
      <w:pPr>
        <w:pStyle w:val="ListParagraph"/>
        <w:spacing w:before="0" w:after="0" w:line="240" w:lineRule="auto"/>
        <w:ind w:left="459"/>
        <w:jc w:val="left"/>
        <w:rPr>
          <w:rFonts w:ascii="Garamond" w:hAnsi="Garamond"/>
          <w:lang w:val="en-GB"/>
        </w:rPr>
      </w:pPr>
    </w:p>
    <w:p w14:paraId="640BA19F" w14:textId="569DC649" w:rsidR="00D27357" w:rsidRPr="00541C0D" w:rsidRDefault="009A640E" w:rsidP="005662D1">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15" w:name="_Toc273252878"/>
      <w:r w:rsidRPr="00541C0D">
        <w:rPr>
          <w:rFonts w:ascii="Garamond" w:hAnsi="Garamond"/>
          <w:lang w:val="en-GB"/>
        </w:rPr>
        <w:t>step 2: D</w:t>
      </w:r>
      <w:r w:rsidR="00785625" w:rsidRPr="00541C0D">
        <w:rPr>
          <w:rFonts w:ascii="Garamond" w:hAnsi="Garamond"/>
          <w:lang w:val="en-GB"/>
        </w:rPr>
        <w:t>esign and feasibility</w:t>
      </w:r>
      <w:bookmarkEnd w:id="15"/>
    </w:p>
    <w:p w14:paraId="56F64C3E" w14:textId="77777777" w:rsidR="00C00F2B" w:rsidRPr="00541C0D" w:rsidRDefault="00C00F2B" w:rsidP="00CB6A63">
      <w:pPr>
        <w:spacing w:before="0" w:after="0" w:line="240" w:lineRule="auto"/>
        <w:jc w:val="left"/>
        <w:rPr>
          <w:rFonts w:ascii="Garamond" w:hAnsi="Garamond"/>
          <w:lang w:val="en-GB"/>
        </w:rPr>
      </w:pPr>
    </w:p>
    <w:p w14:paraId="21E32E77" w14:textId="12822D23" w:rsidR="00CB6A63" w:rsidRPr="00541C0D" w:rsidRDefault="00CB6A63" w:rsidP="00CB6A63">
      <w:pPr>
        <w:spacing w:before="0" w:after="0" w:line="240" w:lineRule="auto"/>
        <w:jc w:val="left"/>
        <w:rPr>
          <w:rFonts w:ascii="Garamond" w:hAnsi="Garamond"/>
          <w:lang w:val="en-GB"/>
        </w:rPr>
      </w:pPr>
      <w:r w:rsidRPr="00541C0D">
        <w:rPr>
          <w:rFonts w:ascii="Garamond" w:hAnsi="Garamond"/>
          <w:lang w:val="en-GB"/>
        </w:rPr>
        <w:t xml:space="preserve">The Design and Feasibility step establishes what the tourism concessioning program will look like, including available sites, tourism products to promote, </w:t>
      </w:r>
      <w:r w:rsidR="00B76187" w:rsidRPr="00541C0D">
        <w:rPr>
          <w:rFonts w:ascii="Garamond" w:hAnsi="Garamond"/>
          <w:lang w:val="en-GB"/>
        </w:rPr>
        <w:t xml:space="preserve">potential markets </w:t>
      </w:r>
      <w:r w:rsidRPr="00541C0D">
        <w:rPr>
          <w:rFonts w:ascii="Garamond" w:hAnsi="Garamond"/>
          <w:lang w:val="en-GB"/>
        </w:rPr>
        <w:t xml:space="preserve">and the </w:t>
      </w:r>
      <w:r w:rsidR="00B76187" w:rsidRPr="00541C0D">
        <w:rPr>
          <w:rFonts w:ascii="Garamond" w:hAnsi="Garamond"/>
          <w:lang w:val="en-GB"/>
        </w:rPr>
        <w:t xml:space="preserve">most </w:t>
      </w:r>
      <w:r w:rsidR="00B76187" w:rsidRPr="00490947">
        <w:rPr>
          <w:rFonts w:ascii="Garamond" w:hAnsi="Garamond"/>
          <w:lang w:val="en-GB"/>
        </w:rPr>
        <w:t>favourable</w:t>
      </w:r>
      <w:r w:rsidR="00B76187" w:rsidRPr="00541C0D">
        <w:rPr>
          <w:rFonts w:ascii="Garamond" w:hAnsi="Garamond"/>
          <w:lang w:val="en-GB"/>
        </w:rPr>
        <w:t xml:space="preserve"> </w:t>
      </w:r>
      <w:r w:rsidRPr="00541C0D">
        <w:rPr>
          <w:rFonts w:ascii="Garamond" w:hAnsi="Garamond"/>
          <w:lang w:val="en-GB"/>
        </w:rPr>
        <w:t>type of concession model.   The design is aligned with the policy and planning context at national and local level, development objectives, and cognizant</w:t>
      </w:r>
      <w:r w:rsidR="00D17C95" w:rsidRPr="00541C0D">
        <w:rPr>
          <w:rFonts w:ascii="Garamond" w:hAnsi="Garamond"/>
          <w:lang w:val="en-GB"/>
        </w:rPr>
        <w:t xml:space="preserve"> of potential risks.  </w:t>
      </w:r>
      <w:r w:rsidR="0021134D">
        <w:rPr>
          <w:rFonts w:ascii="Garamond" w:hAnsi="Garamond"/>
          <w:lang w:val="en-GB"/>
        </w:rPr>
        <w:t xml:space="preserve">This step results in a </w:t>
      </w:r>
      <w:r w:rsidR="00D17C95" w:rsidRPr="00541C0D">
        <w:rPr>
          <w:rFonts w:ascii="Garamond" w:hAnsi="Garamond"/>
          <w:lang w:val="en-GB"/>
        </w:rPr>
        <w:t xml:space="preserve">high-level business plan </w:t>
      </w:r>
      <w:r w:rsidR="005E18C7" w:rsidRPr="00541C0D">
        <w:rPr>
          <w:rFonts w:ascii="Garamond" w:hAnsi="Garamond"/>
          <w:lang w:val="en-GB"/>
        </w:rPr>
        <w:t>for the concessioning program</w:t>
      </w:r>
      <w:r w:rsidR="00D17C95" w:rsidRPr="00541C0D">
        <w:rPr>
          <w:rFonts w:ascii="Garamond" w:hAnsi="Garamond"/>
          <w:lang w:val="en-GB"/>
        </w:rPr>
        <w:t xml:space="preserve">. </w:t>
      </w:r>
      <w:r w:rsidRPr="00541C0D">
        <w:rPr>
          <w:rFonts w:ascii="Garamond" w:hAnsi="Garamond"/>
          <w:lang w:val="en-GB"/>
        </w:rPr>
        <w:t xml:space="preserve"> </w:t>
      </w:r>
    </w:p>
    <w:p w14:paraId="311586DA" w14:textId="77777777" w:rsidR="00CB6A63" w:rsidRPr="00541C0D" w:rsidRDefault="00CB6A63" w:rsidP="00CE6DB1">
      <w:pPr>
        <w:spacing w:before="0" w:after="0" w:line="240" w:lineRule="auto"/>
        <w:jc w:val="left"/>
        <w:rPr>
          <w:rFonts w:ascii="Garamond" w:hAnsi="Garamond"/>
          <w:lang w:val="en-GB"/>
        </w:rPr>
      </w:pPr>
    </w:p>
    <w:p w14:paraId="57AED7FB" w14:textId="4971042B" w:rsidR="005662D1" w:rsidRPr="00541C0D" w:rsidRDefault="00CE6DB1" w:rsidP="005662D1">
      <w:pPr>
        <w:pStyle w:val="ListParagraph"/>
        <w:spacing w:before="0" w:after="0" w:line="240" w:lineRule="auto"/>
        <w:ind w:left="459"/>
        <w:jc w:val="left"/>
        <w:rPr>
          <w:rFonts w:ascii="Garamond" w:hAnsi="Garamond"/>
          <w:noProof/>
          <w:color w:val="000000"/>
          <w:sz w:val="24"/>
          <w:szCs w:val="24"/>
          <w:lang w:val="en-GB"/>
        </w:rPr>
      </w:pPr>
      <w:r w:rsidRPr="00541C0D">
        <w:rPr>
          <w:rFonts w:ascii="Garamond" w:hAnsi="Garamond"/>
          <w:noProof/>
          <w:color w:val="000000"/>
          <w:sz w:val="24"/>
          <w:szCs w:val="24"/>
        </w:rPr>
        <w:drawing>
          <wp:inline distT="0" distB="0" distL="0" distR="0" wp14:anchorId="0FB9B952" wp14:editId="53F1F7AE">
            <wp:extent cx="3109383" cy="1244177"/>
            <wp:effectExtent l="254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F947A86" w14:textId="77777777" w:rsidR="00CE6DB1" w:rsidRPr="00541C0D" w:rsidRDefault="00CE6DB1" w:rsidP="00CE6DB1">
      <w:pPr>
        <w:spacing w:before="0" w:after="0" w:line="240" w:lineRule="auto"/>
        <w:jc w:val="left"/>
        <w:rPr>
          <w:rFonts w:ascii="Garamond" w:hAnsi="Garamond"/>
          <w:color w:val="000000"/>
          <w:sz w:val="24"/>
          <w:szCs w:val="24"/>
          <w:lang w:val="en-GB"/>
        </w:rPr>
      </w:pPr>
    </w:p>
    <w:p w14:paraId="4B6312BE" w14:textId="188DABA8" w:rsidR="002E65C5" w:rsidRPr="00541C0D" w:rsidRDefault="004E7B90" w:rsidP="002E65C5">
      <w:pPr>
        <w:pStyle w:val="Heading3"/>
        <w:rPr>
          <w:rFonts w:ascii="Garamond" w:hAnsi="Garamond"/>
          <w:lang w:val="en-GB"/>
        </w:rPr>
      </w:pPr>
      <w:bookmarkStart w:id="16" w:name="_Ref268859156"/>
      <w:bookmarkStart w:id="17" w:name="_Ref269114662"/>
      <w:bookmarkStart w:id="18" w:name="_Toc273252879"/>
      <w:r w:rsidRPr="00541C0D">
        <w:rPr>
          <w:rFonts w:ascii="Garamond" w:hAnsi="Garamond"/>
          <w:lang w:val="en-GB"/>
        </w:rPr>
        <w:t>P</w:t>
      </w:r>
      <w:r w:rsidR="002E65C5" w:rsidRPr="00541C0D">
        <w:rPr>
          <w:rFonts w:ascii="Garamond" w:hAnsi="Garamond"/>
          <w:lang w:val="en-GB"/>
        </w:rPr>
        <w:t>olicy and legislative framework</w:t>
      </w:r>
      <w:bookmarkEnd w:id="16"/>
      <w:bookmarkEnd w:id="17"/>
      <w:bookmarkEnd w:id="18"/>
    </w:p>
    <w:p w14:paraId="1E6868A0" w14:textId="77777777" w:rsidR="003841E9" w:rsidRPr="00541C0D" w:rsidRDefault="003841E9" w:rsidP="003841E9">
      <w:pPr>
        <w:spacing w:before="0" w:after="0" w:line="240" w:lineRule="auto"/>
        <w:jc w:val="left"/>
        <w:rPr>
          <w:lang w:val="en-GB"/>
        </w:rPr>
      </w:pPr>
    </w:p>
    <w:p w14:paraId="75409446" w14:textId="58965679" w:rsidR="00346B44" w:rsidRPr="00E1764A" w:rsidRDefault="009F51D8" w:rsidP="00221797">
      <w:pPr>
        <w:spacing w:before="0" w:after="0" w:line="240" w:lineRule="auto"/>
        <w:jc w:val="left"/>
        <w:rPr>
          <w:rFonts w:ascii="Garamond" w:hAnsi="Garamond"/>
          <w:lang w:val="en-GB"/>
        </w:rPr>
      </w:pPr>
      <w:r w:rsidRPr="00541C0D">
        <w:rPr>
          <w:rFonts w:ascii="Garamond" w:hAnsi="Garamond"/>
          <w:lang w:val="en-GB"/>
        </w:rPr>
        <w:t xml:space="preserve">A legal assessment is needed to establish whether the conditions are viable for tourism concessions. This includes at </w:t>
      </w:r>
      <w:r w:rsidR="00346B44" w:rsidRPr="00541C0D">
        <w:rPr>
          <w:rFonts w:ascii="Garamond" w:hAnsi="Garamond"/>
          <w:lang w:val="en-GB"/>
        </w:rPr>
        <w:t>national level and</w:t>
      </w:r>
      <w:r w:rsidRPr="00541C0D">
        <w:rPr>
          <w:rFonts w:ascii="Garamond" w:hAnsi="Garamond"/>
          <w:lang w:val="en-GB"/>
        </w:rPr>
        <w:t xml:space="preserve"> </w:t>
      </w:r>
      <w:r w:rsidR="00346B44" w:rsidRPr="00541C0D">
        <w:rPr>
          <w:rFonts w:ascii="Garamond" w:hAnsi="Garamond"/>
          <w:lang w:val="en-GB"/>
        </w:rPr>
        <w:t xml:space="preserve">concession </w:t>
      </w:r>
      <w:r w:rsidRPr="00541C0D">
        <w:rPr>
          <w:rFonts w:ascii="Garamond" w:hAnsi="Garamond"/>
          <w:lang w:val="en-GB"/>
        </w:rPr>
        <w:t xml:space="preserve">site level (e.g. for immobile tourism products), and </w:t>
      </w:r>
      <w:r w:rsidR="00346B44" w:rsidRPr="00541C0D">
        <w:rPr>
          <w:rFonts w:ascii="Garamond" w:hAnsi="Garamond"/>
          <w:lang w:val="en-GB"/>
        </w:rPr>
        <w:t xml:space="preserve">international level (e.g. for transboundary products).  </w:t>
      </w:r>
      <w:r w:rsidR="00B25085" w:rsidRPr="00541C0D">
        <w:rPr>
          <w:rFonts w:ascii="Garamond" w:hAnsi="Garamond"/>
          <w:lang w:val="en-GB"/>
        </w:rPr>
        <w:t xml:space="preserve">In some countries, the legal framework outlines the way in which a concessions process should be conducted (see </w:t>
      </w:r>
      <w:r w:rsidR="00B25085" w:rsidRPr="0021134D">
        <w:rPr>
          <w:rFonts w:ascii="Garamond" w:hAnsi="Garamond"/>
          <w:lang w:val="en-GB"/>
        </w:rPr>
        <w:fldChar w:fldCharType="begin"/>
      </w:r>
      <w:r w:rsidR="00B25085" w:rsidRPr="004159BB">
        <w:rPr>
          <w:rFonts w:ascii="Garamond" w:hAnsi="Garamond"/>
          <w:lang w:val="en-GB"/>
        </w:rPr>
        <w:instrText xml:space="preserve"> REF _Ref268859074 \h </w:instrText>
      </w:r>
      <w:r w:rsidR="00B25085" w:rsidRPr="0021134D">
        <w:rPr>
          <w:rFonts w:ascii="Garamond" w:hAnsi="Garamond"/>
          <w:lang w:val="en-GB"/>
        </w:rPr>
      </w:r>
      <w:r w:rsidR="00B25085" w:rsidRPr="0021134D">
        <w:rPr>
          <w:rFonts w:ascii="Garamond" w:hAnsi="Garamond"/>
          <w:lang w:val="en-GB"/>
        </w:rPr>
        <w:fldChar w:fldCharType="separate"/>
      </w:r>
      <w:r w:rsidR="000A51F0" w:rsidRPr="00E1764A">
        <w:rPr>
          <w:rFonts w:ascii="Garamond" w:hAnsi="Garamond"/>
          <w:b/>
          <w:lang w:val="en-GB"/>
        </w:rPr>
        <w:t xml:space="preserve">Box </w:t>
      </w:r>
      <w:r w:rsidR="000A51F0">
        <w:rPr>
          <w:rFonts w:ascii="Garamond" w:hAnsi="Garamond"/>
          <w:b/>
          <w:noProof/>
          <w:lang w:val="en-GB"/>
        </w:rPr>
        <w:t>2</w:t>
      </w:r>
      <w:r w:rsidR="00B25085" w:rsidRPr="0021134D">
        <w:rPr>
          <w:rFonts w:ascii="Garamond" w:hAnsi="Garamond"/>
          <w:lang w:val="en-GB"/>
        </w:rPr>
        <w:fldChar w:fldCharType="end"/>
      </w:r>
      <w:r w:rsidR="00B25085" w:rsidRPr="00E1764A">
        <w:rPr>
          <w:rFonts w:ascii="Garamond" w:hAnsi="Garamond"/>
          <w:lang w:val="en-GB"/>
        </w:rPr>
        <w:t xml:space="preserve">). </w:t>
      </w:r>
    </w:p>
    <w:p w14:paraId="6415956D" w14:textId="77777777" w:rsidR="00B25085" w:rsidRPr="00E1764A" w:rsidRDefault="00B25085" w:rsidP="00221797">
      <w:pPr>
        <w:spacing w:before="0" w:after="0" w:line="240" w:lineRule="auto"/>
        <w:jc w:val="left"/>
        <w:rPr>
          <w:rFonts w:ascii="Garamond" w:hAnsi="Garamond"/>
          <w:lang w:val="en-GB"/>
        </w:rPr>
      </w:pPr>
    </w:p>
    <w:p w14:paraId="7C2B41BF" w14:textId="7EAFA0C7" w:rsidR="00B25085" w:rsidRPr="00E1764A" w:rsidRDefault="00B25085" w:rsidP="00B25085">
      <w:pPr>
        <w:spacing w:before="0" w:after="0" w:line="240" w:lineRule="auto"/>
        <w:rPr>
          <w:rFonts w:ascii="Garamond" w:hAnsi="Garamond"/>
          <w:b/>
          <w:lang w:val="en-GB"/>
        </w:rPr>
      </w:pPr>
      <w:bookmarkStart w:id="19" w:name="_Ref268859074"/>
      <w:bookmarkStart w:id="20" w:name="_Toc273168959"/>
      <w:r w:rsidRPr="00E1764A">
        <w:rPr>
          <w:rFonts w:ascii="Garamond" w:hAnsi="Garamond"/>
          <w:b/>
          <w:lang w:val="en-GB"/>
        </w:rPr>
        <w:t xml:space="preserve">Box </w:t>
      </w:r>
      <w:r w:rsidRPr="00E1764A">
        <w:rPr>
          <w:rFonts w:ascii="Garamond" w:hAnsi="Garamond"/>
          <w:b/>
          <w:lang w:val="en-GB"/>
        </w:rPr>
        <w:fldChar w:fldCharType="begin"/>
      </w:r>
      <w:r w:rsidRPr="00E1764A">
        <w:rPr>
          <w:rFonts w:ascii="Garamond" w:hAnsi="Garamond"/>
          <w:b/>
          <w:lang w:val="en-GB"/>
        </w:rPr>
        <w:instrText xml:space="preserve"> SEQ Box \* ARABIC </w:instrText>
      </w:r>
      <w:r w:rsidRPr="00E1764A">
        <w:rPr>
          <w:rFonts w:ascii="Garamond" w:hAnsi="Garamond"/>
          <w:b/>
          <w:lang w:val="en-GB"/>
        </w:rPr>
        <w:fldChar w:fldCharType="separate"/>
      </w:r>
      <w:r w:rsidR="000A51F0">
        <w:rPr>
          <w:rFonts w:ascii="Garamond" w:hAnsi="Garamond"/>
          <w:b/>
          <w:noProof/>
          <w:lang w:val="en-GB"/>
        </w:rPr>
        <w:t>2</w:t>
      </w:r>
      <w:r w:rsidRPr="00E1764A">
        <w:rPr>
          <w:rFonts w:ascii="Garamond" w:hAnsi="Garamond"/>
          <w:b/>
          <w:lang w:val="en-GB"/>
        </w:rPr>
        <w:fldChar w:fldCharType="end"/>
      </w:r>
      <w:bookmarkEnd w:id="19"/>
      <w:r w:rsidRPr="00E1764A">
        <w:rPr>
          <w:rFonts w:ascii="Garamond" w:hAnsi="Garamond"/>
          <w:b/>
          <w:lang w:val="en-GB"/>
        </w:rPr>
        <w:t>: Examples of legal frameworks for tourism concessions: Namibia and South Africa</w:t>
      </w:r>
      <w:bookmarkEnd w:id="20"/>
    </w:p>
    <w:tbl>
      <w:tblPr>
        <w:tblStyle w:val="TableGrid"/>
        <w:tblW w:w="0" w:type="auto"/>
        <w:tblLook w:val="04A0" w:firstRow="1" w:lastRow="0" w:firstColumn="1" w:lastColumn="0" w:noHBand="0" w:noVBand="1"/>
      </w:tblPr>
      <w:tblGrid>
        <w:gridCol w:w="9242"/>
      </w:tblGrid>
      <w:tr w:rsidR="00B25085" w:rsidRPr="00E1764A" w14:paraId="46E7E3E3" w14:textId="77777777" w:rsidTr="00B25085">
        <w:tc>
          <w:tcPr>
            <w:tcW w:w="9242" w:type="dxa"/>
          </w:tcPr>
          <w:p w14:paraId="2286467B" w14:textId="77777777" w:rsidR="00B25085" w:rsidRPr="00E1764A" w:rsidRDefault="00B25085" w:rsidP="00B25085">
            <w:pPr>
              <w:spacing w:before="0" w:after="0" w:line="240" w:lineRule="auto"/>
              <w:jc w:val="left"/>
              <w:rPr>
                <w:rFonts w:ascii="Garamond" w:hAnsi="Garamond"/>
                <w:b/>
                <w:lang w:val="en-GB"/>
              </w:rPr>
            </w:pPr>
          </w:p>
          <w:p w14:paraId="144AAD89" w14:textId="4031CDCC" w:rsidR="00B25085" w:rsidRPr="00E1764A" w:rsidRDefault="00B25085" w:rsidP="00B25085">
            <w:pPr>
              <w:spacing w:before="0" w:after="0" w:line="240" w:lineRule="auto"/>
              <w:jc w:val="left"/>
              <w:rPr>
                <w:rFonts w:ascii="Garamond" w:hAnsi="Garamond"/>
                <w:lang w:val="en-GB"/>
              </w:rPr>
            </w:pPr>
            <w:r w:rsidRPr="00E1764A">
              <w:rPr>
                <w:rFonts w:ascii="Garamond" w:hAnsi="Garamond"/>
                <w:b/>
                <w:lang w:val="en-GB"/>
              </w:rPr>
              <w:t>Namibia:</w:t>
            </w:r>
            <w:r w:rsidRPr="00E1764A">
              <w:rPr>
                <w:rFonts w:ascii="Garamond" w:hAnsi="Garamond"/>
                <w:lang w:val="en-GB"/>
              </w:rPr>
              <w:t xml:space="preserve"> The Tender Board of Namibia Act authorizes the allocation of wildlife and tourism concessions on behalf of the minister in proclaimed protected areas</w:t>
            </w:r>
            <w:r w:rsidRPr="00E1764A">
              <w:rPr>
                <w:rStyle w:val="FootnoteReference"/>
                <w:rFonts w:ascii="Garamond" w:hAnsi="Garamond"/>
                <w:lang w:val="en-GB"/>
              </w:rPr>
              <w:footnoteReference w:id="11"/>
            </w:r>
            <w:r w:rsidRPr="00E1764A">
              <w:rPr>
                <w:rFonts w:ascii="Garamond" w:hAnsi="Garamond"/>
                <w:lang w:val="en-GB"/>
              </w:rPr>
              <w:t>.  The Policy on Tourism and Wildlife Concessions on State Land guides the fair, transparent and efficient awarding of concessions on state lands, including the country’s protected areas. The policy includes how concession opportunities are identified and awarded, and how they are monitored and evaluated.</w:t>
            </w:r>
            <w:r w:rsidRPr="00E1764A">
              <w:rPr>
                <w:rStyle w:val="FootnoteReference"/>
                <w:rFonts w:ascii="Garamond" w:hAnsi="Garamond"/>
                <w:lang w:val="en-GB"/>
              </w:rPr>
              <w:footnoteReference w:id="12"/>
            </w:r>
            <w:r w:rsidRPr="00E1764A">
              <w:rPr>
                <w:rFonts w:ascii="Garamond" w:hAnsi="Garamond"/>
                <w:lang w:val="en-GB"/>
              </w:rPr>
              <w:t xml:space="preserve"> </w:t>
            </w:r>
            <w:r w:rsidR="0098296C">
              <w:rPr>
                <w:rFonts w:ascii="Garamond" w:hAnsi="Garamond"/>
                <w:lang w:val="en-GB"/>
              </w:rPr>
              <w:t xml:space="preserve">Direct awards of concessions can be made with communities, who can then sub-contract to the private sector. </w:t>
            </w:r>
          </w:p>
          <w:p w14:paraId="0FF013E0" w14:textId="77777777" w:rsidR="00B25085" w:rsidRPr="00E1764A" w:rsidRDefault="00B25085" w:rsidP="00B25085">
            <w:pPr>
              <w:spacing w:before="0" w:after="0" w:line="240" w:lineRule="auto"/>
              <w:jc w:val="left"/>
              <w:rPr>
                <w:rFonts w:ascii="Garamond" w:hAnsi="Garamond"/>
                <w:lang w:val="en-GB"/>
              </w:rPr>
            </w:pPr>
          </w:p>
          <w:p w14:paraId="7E12E6F4" w14:textId="22952E48" w:rsidR="00B25085" w:rsidRPr="00E1764A" w:rsidRDefault="00B25085" w:rsidP="00B25085">
            <w:pPr>
              <w:spacing w:before="0" w:after="0" w:line="240" w:lineRule="auto"/>
              <w:jc w:val="left"/>
              <w:rPr>
                <w:rFonts w:ascii="Garamond" w:hAnsi="Garamond"/>
                <w:lang w:val="en-GB"/>
              </w:rPr>
            </w:pPr>
            <w:r w:rsidRPr="00E1764A">
              <w:rPr>
                <w:rFonts w:ascii="Garamond" w:hAnsi="Garamond"/>
                <w:b/>
                <w:lang w:val="en-GB"/>
              </w:rPr>
              <w:t>South Africa:</w:t>
            </w:r>
            <w:r w:rsidRPr="00E1764A">
              <w:rPr>
                <w:rFonts w:ascii="Garamond" w:hAnsi="Garamond"/>
                <w:lang w:val="en-GB"/>
              </w:rPr>
              <w:t xml:space="preserve"> The Public Finance Management Act has certain provisions </w:t>
            </w:r>
            <w:r w:rsidR="0059702F" w:rsidRPr="00E1764A">
              <w:rPr>
                <w:rFonts w:ascii="Garamond" w:hAnsi="Garamond"/>
                <w:lang w:val="en-GB"/>
              </w:rPr>
              <w:t>that</w:t>
            </w:r>
            <w:r w:rsidRPr="00E1764A">
              <w:rPr>
                <w:rFonts w:ascii="Garamond" w:hAnsi="Garamond"/>
                <w:lang w:val="en-GB"/>
              </w:rPr>
              <w:t xml:space="preserve"> regulate public private partnerships these arrangements.  The National Treasury has developed a Toolkit which provides a framework for implementing Public Private Partnerships in state controlled game reserves and national parks.  All agreements now require National Treasury approval and a defined process must be followed</w:t>
            </w:r>
            <w:r w:rsidRPr="00E1764A">
              <w:rPr>
                <w:rStyle w:val="FootnoteReference"/>
                <w:rFonts w:ascii="Garamond" w:hAnsi="Garamond"/>
                <w:lang w:val="en-GB"/>
              </w:rPr>
              <w:footnoteReference w:id="13"/>
            </w:r>
            <w:r w:rsidRPr="00E1764A">
              <w:rPr>
                <w:rFonts w:ascii="Garamond" w:hAnsi="Garamond"/>
                <w:lang w:val="en-GB"/>
              </w:rPr>
              <w:t xml:space="preserve">. </w:t>
            </w:r>
          </w:p>
          <w:p w14:paraId="08372735" w14:textId="77777777" w:rsidR="00B25085" w:rsidRPr="00E1764A" w:rsidRDefault="00B25085" w:rsidP="00B25085">
            <w:pPr>
              <w:spacing w:before="0" w:after="0" w:line="240" w:lineRule="auto"/>
              <w:jc w:val="left"/>
              <w:rPr>
                <w:rFonts w:ascii="Garamond" w:hAnsi="Garamond"/>
                <w:lang w:val="en-GB"/>
              </w:rPr>
            </w:pPr>
          </w:p>
        </w:tc>
      </w:tr>
    </w:tbl>
    <w:p w14:paraId="15D810C2" w14:textId="77777777" w:rsidR="00346B44" w:rsidRPr="00541C0D" w:rsidRDefault="00346B44" w:rsidP="00221797">
      <w:pPr>
        <w:spacing w:before="0" w:after="0" w:line="240" w:lineRule="auto"/>
        <w:jc w:val="left"/>
        <w:rPr>
          <w:rFonts w:ascii="Garamond" w:hAnsi="Garamond"/>
          <w:lang w:val="en-GB"/>
        </w:rPr>
      </w:pPr>
    </w:p>
    <w:p w14:paraId="06C38FFB" w14:textId="036F7DE0" w:rsidR="00221797" w:rsidRPr="00E1764A" w:rsidRDefault="00221797" w:rsidP="00221797">
      <w:pPr>
        <w:spacing w:before="0" w:after="0" w:line="240" w:lineRule="auto"/>
        <w:jc w:val="left"/>
        <w:rPr>
          <w:rFonts w:ascii="Garamond" w:hAnsi="Garamond"/>
          <w:lang w:val="en-GB"/>
        </w:rPr>
      </w:pPr>
      <w:r w:rsidRPr="00541C0D">
        <w:rPr>
          <w:rFonts w:ascii="Garamond" w:hAnsi="Garamond"/>
          <w:lang w:val="en-GB"/>
        </w:rPr>
        <w:t xml:space="preserve">The </w:t>
      </w:r>
      <w:r w:rsidR="00346B44" w:rsidRPr="00541C0D">
        <w:rPr>
          <w:rFonts w:ascii="Garamond" w:hAnsi="Garamond"/>
          <w:b/>
          <w:lang w:val="en-GB"/>
        </w:rPr>
        <w:t xml:space="preserve">national and regional </w:t>
      </w:r>
      <w:r w:rsidRPr="00541C0D">
        <w:rPr>
          <w:rFonts w:ascii="Garamond" w:hAnsi="Garamond"/>
          <w:b/>
          <w:lang w:val="en-GB"/>
        </w:rPr>
        <w:t>legal framework</w:t>
      </w:r>
      <w:r w:rsidRPr="00541C0D">
        <w:rPr>
          <w:rFonts w:ascii="Garamond" w:hAnsi="Garamond"/>
          <w:lang w:val="en-GB"/>
        </w:rPr>
        <w:t xml:space="preserve"> should essentially provide for a concessionaire operating in a </w:t>
      </w:r>
      <w:r w:rsidR="00346B44" w:rsidRPr="00541C0D">
        <w:rPr>
          <w:rFonts w:ascii="Garamond" w:hAnsi="Garamond"/>
          <w:lang w:val="en-GB"/>
        </w:rPr>
        <w:t>TFCA</w:t>
      </w:r>
      <w:r w:rsidRPr="00541C0D">
        <w:rPr>
          <w:rFonts w:ascii="Garamond" w:hAnsi="Garamond"/>
          <w:lang w:val="en-GB"/>
        </w:rPr>
        <w:t xml:space="preserve">, to operate </w:t>
      </w:r>
      <w:r w:rsidR="00F270BA" w:rsidRPr="00541C0D">
        <w:rPr>
          <w:rFonts w:ascii="Garamond" w:hAnsi="Garamond"/>
          <w:lang w:val="en-GB"/>
        </w:rPr>
        <w:t xml:space="preserve">including </w:t>
      </w:r>
      <w:r w:rsidRPr="00541C0D">
        <w:rPr>
          <w:rFonts w:ascii="Garamond" w:hAnsi="Garamond"/>
          <w:lang w:val="en-GB"/>
        </w:rPr>
        <w:t>the following conditions</w:t>
      </w:r>
      <w:r w:rsidR="00171353" w:rsidRPr="00E1764A">
        <w:rPr>
          <w:rStyle w:val="FootnoteReference"/>
          <w:rFonts w:ascii="Garamond" w:hAnsi="Garamond"/>
          <w:lang w:val="en-GB"/>
        </w:rPr>
        <w:footnoteReference w:id="14"/>
      </w:r>
      <w:r w:rsidRPr="00E1764A">
        <w:rPr>
          <w:rFonts w:ascii="Garamond" w:hAnsi="Garamond"/>
          <w:lang w:val="en-GB"/>
        </w:rPr>
        <w:t xml:space="preserve">: </w:t>
      </w:r>
    </w:p>
    <w:p w14:paraId="7A82C194" w14:textId="77777777" w:rsidR="00221797" w:rsidRPr="00E1764A" w:rsidRDefault="00221797" w:rsidP="00221797">
      <w:pPr>
        <w:spacing w:before="0" w:after="0" w:line="240" w:lineRule="auto"/>
        <w:jc w:val="left"/>
        <w:rPr>
          <w:rFonts w:ascii="Garamond" w:hAnsi="Garamond"/>
          <w:lang w:val="en-GB"/>
        </w:rPr>
      </w:pPr>
    </w:p>
    <w:p w14:paraId="20207F63" w14:textId="603DF7BC" w:rsidR="00171353"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b/>
          <w:lang w:val="en-GB"/>
        </w:rPr>
        <w:t>S</w:t>
      </w:r>
      <w:r w:rsidR="00221797" w:rsidRPr="00E1764A">
        <w:rPr>
          <w:rFonts w:ascii="Garamond" w:hAnsi="Garamond"/>
          <w:b/>
          <w:lang w:val="en-GB"/>
        </w:rPr>
        <w:t>table land tenure</w:t>
      </w:r>
      <w:r w:rsidR="00221797" w:rsidRPr="00E1764A">
        <w:rPr>
          <w:rFonts w:ascii="Garamond" w:hAnsi="Garamond"/>
          <w:lang w:val="en-GB"/>
        </w:rPr>
        <w:t xml:space="preserve"> for a specified duration, and also in relation to pricing and transferability of land</w:t>
      </w:r>
      <w:r w:rsidR="0078720E">
        <w:rPr>
          <w:rFonts w:ascii="Garamond" w:hAnsi="Garamond"/>
          <w:lang w:val="en-GB"/>
        </w:rPr>
        <w:t>, and applicable licenses and permits</w:t>
      </w:r>
      <w:r w:rsidR="00221797" w:rsidRPr="00E1764A">
        <w:rPr>
          <w:rFonts w:ascii="Garamond" w:hAnsi="Garamond"/>
          <w:lang w:val="en-GB"/>
        </w:rPr>
        <w:t>. These are critical factors that can affect the ability of</w:t>
      </w:r>
      <w:r w:rsidR="00171353" w:rsidRPr="00E1764A">
        <w:rPr>
          <w:rFonts w:ascii="Garamond" w:hAnsi="Garamond"/>
          <w:lang w:val="en-GB"/>
        </w:rPr>
        <w:t xml:space="preserve"> an </w:t>
      </w:r>
      <w:r w:rsidR="00171353" w:rsidRPr="00E1764A">
        <w:rPr>
          <w:rFonts w:ascii="Garamond" w:hAnsi="Garamond"/>
          <w:lang w:val="en-GB"/>
        </w:rPr>
        <w:lastRenderedPageBreak/>
        <w:t>investor to obtain finance</w:t>
      </w:r>
      <w:r w:rsidR="0078720E">
        <w:rPr>
          <w:rFonts w:ascii="Garamond" w:hAnsi="Garamond"/>
          <w:lang w:val="en-GB"/>
        </w:rPr>
        <w:t>. Note that land within a TFCA may be held by the state, private sector, or may be communal, and it may or may not be protected for conservation purposes</w:t>
      </w:r>
      <w:r w:rsidR="00171353" w:rsidRPr="00E1764A">
        <w:rPr>
          <w:rFonts w:ascii="Garamond" w:hAnsi="Garamond"/>
          <w:lang w:val="en-GB"/>
        </w:rPr>
        <w:t>;</w:t>
      </w:r>
    </w:p>
    <w:p w14:paraId="5703A9B3" w14:textId="5164E04D" w:rsidR="00221797"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b/>
          <w:lang w:val="en-GB"/>
        </w:rPr>
        <w:t>O</w:t>
      </w:r>
      <w:r w:rsidR="00221797" w:rsidRPr="00E1764A">
        <w:rPr>
          <w:rFonts w:ascii="Garamond" w:hAnsi="Garamond"/>
          <w:b/>
          <w:lang w:val="en-GB"/>
        </w:rPr>
        <w:t>ptions to use natural resources</w:t>
      </w:r>
      <w:r w:rsidR="00221797" w:rsidRPr="00E1764A">
        <w:rPr>
          <w:rFonts w:ascii="Garamond" w:hAnsi="Garamond"/>
          <w:lang w:val="en-GB"/>
        </w:rPr>
        <w:t xml:space="preserve"> in relation to the type of tourism product (e.g. hunting, photographic tourism, fishing); </w:t>
      </w:r>
    </w:p>
    <w:p w14:paraId="42922E0A" w14:textId="6DB6519F" w:rsidR="00221797"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b/>
          <w:lang w:val="en-GB"/>
        </w:rPr>
        <w:t>P</w:t>
      </w:r>
      <w:r w:rsidR="00221797" w:rsidRPr="00E1764A">
        <w:rPr>
          <w:rFonts w:ascii="Garamond" w:hAnsi="Garamond"/>
          <w:b/>
          <w:lang w:val="en-GB"/>
        </w:rPr>
        <w:t>ermission construct infrastructure</w:t>
      </w:r>
      <w:r w:rsidR="00221797" w:rsidRPr="00E1764A">
        <w:rPr>
          <w:rFonts w:ascii="Garamond" w:hAnsi="Garamond"/>
          <w:lang w:val="en-GB"/>
        </w:rPr>
        <w:t xml:space="preserve"> where relevant to their commercial activity (e.g. accommodation, restaurant, retail outlets etc), subject to local Environmental Impact Assessment </w:t>
      </w:r>
      <w:r w:rsidR="00C738B0" w:rsidRPr="00E1764A">
        <w:rPr>
          <w:rFonts w:ascii="Garamond" w:hAnsi="Garamond"/>
          <w:lang w:val="en-GB"/>
        </w:rPr>
        <w:t xml:space="preserve">(EIA) </w:t>
      </w:r>
      <w:r w:rsidR="00FE1C5B">
        <w:rPr>
          <w:rFonts w:ascii="Garamond" w:hAnsi="Garamond"/>
          <w:lang w:val="en-GB"/>
        </w:rPr>
        <w:t>and Social Impact Assessment</w:t>
      </w:r>
      <w:r w:rsidRPr="00E1764A">
        <w:rPr>
          <w:rFonts w:ascii="Garamond" w:hAnsi="Garamond"/>
          <w:lang w:val="en-GB"/>
        </w:rPr>
        <w:t xml:space="preserve"> </w:t>
      </w:r>
      <w:r w:rsidR="00221797" w:rsidRPr="00E1764A">
        <w:rPr>
          <w:rFonts w:ascii="Garamond" w:hAnsi="Garamond"/>
          <w:lang w:val="en-GB"/>
        </w:rPr>
        <w:t>regulations;</w:t>
      </w:r>
    </w:p>
    <w:p w14:paraId="7CFD12B1" w14:textId="7F273032" w:rsidR="00221797"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lang w:val="en-GB"/>
        </w:rPr>
        <w:t>A</w:t>
      </w:r>
      <w:r w:rsidR="00221797" w:rsidRPr="00E1764A">
        <w:rPr>
          <w:rFonts w:ascii="Garamond" w:hAnsi="Garamond"/>
          <w:lang w:val="en-GB"/>
        </w:rPr>
        <w:t xml:space="preserve">bility for the private sector to </w:t>
      </w:r>
      <w:r w:rsidR="00221797" w:rsidRPr="00E1764A">
        <w:rPr>
          <w:rFonts w:ascii="Garamond" w:hAnsi="Garamond"/>
          <w:b/>
          <w:lang w:val="en-GB"/>
        </w:rPr>
        <w:t>generate and retain revenue</w:t>
      </w:r>
      <w:r w:rsidR="00221797" w:rsidRPr="00E1764A">
        <w:rPr>
          <w:rFonts w:ascii="Garamond" w:hAnsi="Garamond"/>
          <w:lang w:val="en-GB"/>
        </w:rPr>
        <w:t xml:space="preserve"> from commercial activities, </w:t>
      </w:r>
      <w:r w:rsidR="0030677F" w:rsidRPr="00E1764A">
        <w:rPr>
          <w:rFonts w:ascii="Garamond" w:hAnsi="Garamond"/>
          <w:lang w:val="en-GB"/>
        </w:rPr>
        <w:t>and to repatriate their profits, without double-taxation costs;</w:t>
      </w:r>
    </w:p>
    <w:p w14:paraId="13C30112" w14:textId="11611ED5" w:rsidR="00221797"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lang w:val="en-GB"/>
        </w:rPr>
        <w:t>A</w:t>
      </w:r>
      <w:r w:rsidR="00D76D7B" w:rsidRPr="00E1764A">
        <w:rPr>
          <w:rFonts w:ascii="Garamond" w:hAnsi="Garamond"/>
          <w:lang w:val="en-GB"/>
        </w:rPr>
        <w:t xml:space="preserve">bility </w:t>
      </w:r>
      <w:r w:rsidR="00221797" w:rsidRPr="00E1764A">
        <w:rPr>
          <w:rFonts w:ascii="Garamond" w:hAnsi="Garamond"/>
          <w:lang w:val="en-GB"/>
        </w:rPr>
        <w:t xml:space="preserve">to </w:t>
      </w:r>
      <w:r w:rsidR="00221797" w:rsidRPr="00E1764A">
        <w:rPr>
          <w:rFonts w:ascii="Garamond" w:hAnsi="Garamond"/>
          <w:b/>
          <w:lang w:val="en-GB"/>
        </w:rPr>
        <w:t>bring in capital investment</w:t>
      </w:r>
      <w:r w:rsidR="00221797" w:rsidRPr="00E1764A">
        <w:rPr>
          <w:rFonts w:ascii="Garamond" w:hAnsi="Garamond"/>
          <w:lang w:val="en-GB"/>
        </w:rPr>
        <w:t xml:space="preserve"> from other countries</w:t>
      </w:r>
      <w:r w:rsidR="00346B44" w:rsidRPr="00E1764A">
        <w:rPr>
          <w:rFonts w:ascii="Garamond" w:hAnsi="Garamond"/>
          <w:lang w:val="en-GB"/>
        </w:rPr>
        <w:t xml:space="preserve"> if needed</w:t>
      </w:r>
      <w:r w:rsidR="00221797" w:rsidRPr="00E1764A">
        <w:rPr>
          <w:rFonts w:ascii="Garamond" w:hAnsi="Garamond"/>
          <w:lang w:val="en-GB"/>
        </w:rPr>
        <w:t>, and to repatriate these funds at the end of the concession period if the facility is sold;</w:t>
      </w:r>
    </w:p>
    <w:p w14:paraId="75C4698D" w14:textId="7084077E" w:rsidR="00221797"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lang w:val="en-GB"/>
        </w:rPr>
        <w:t>A</w:t>
      </w:r>
      <w:r w:rsidR="00D76D7B" w:rsidRPr="00E1764A">
        <w:rPr>
          <w:rFonts w:ascii="Garamond" w:hAnsi="Garamond"/>
          <w:lang w:val="en-GB"/>
        </w:rPr>
        <w:t>bility</w:t>
      </w:r>
      <w:r w:rsidR="003C267E">
        <w:rPr>
          <w:rFonts w:ascii="Garamond" w:hAnsi="Garamond"/>
          <w:lang w:val="en-GB"/>
        </w:rPr>
        <w:t xml:space="preserve"> to</w:t>
      </w:r>
      <w:r w:rsidR="00D76D7B" w:rsidRPr="00E1764A">
        <w:rPr>
          <w:rFonts w:ascii="Garamond" w:hAnsi="Garamond"/>
          <w:lang w:val="en-GB"/>
        </w:rPr>
        <w:t xml:space="preserve"> </w:t>
      </w:r>
      <w:r w:rsidR="00221797" w:rsidRPr="00E1764A">
        <w:rPr>
          <w:rFonts w:ascii="Garamond" w:hAnsi="Garamond"/>
          <w:b/>
          <w:lang w:val="en-GB"/>
        </w:rPr>
        <w:t>import materials</w:t>
      </w:r>
      <w:r w:rsidR="0030677F" w:rsidRPr="00E1764A">
        <w:rPr>
          <w:rFonts w:ascii="Garamond" w:hAnsi="Garamond"/>
          <w:b/>
          <w:lang w:val="en-GB"/>
        </w:rPr>
        <w:t>, equipment</w:t>
      </w:r>
      <w:r w:rsidR="00221797" w:rsidRPr="00E1764A">
        <w:rPr>
          <w:rFonts w:ascii="Garamond" w:hAnsi="Garamond"/>
          <w:b/>
          <w:lang w:val="en-GB"/>
        </w:rPr>
        <w:t xml:space="preserve"> and/or labour</w:t>
      </w:r>
      <w:r w:rsidR="00221797" w:rsidRPr="00E1764A">
        <w:rPr>
          <w:rFonts w:ascii="Garamond" w:hAnsi="Garamond"/>
          <w:lang w:val="en-GB"/>
        </w:rPr>
        <w:t xml:space="preserve"> to support the </w:t>
      </w:r>
      <w:r w:rsidR="0030677F" w:rsidRPr="00E1764A">
        <w:rPr>
          <w:rFonts w:ascii="Garamond" w:hAnsi="Garamond"/>
          <w:lang w:val="en-GB"/>
        </w:rPr>
        <w:t>concession development and operation</w:t>
      </w:r>
      <w:r w:rsidR="00B852CB">
        <w:rPr>
          <w:rFonts w:ascii="Garamond" w:hAnsi="Garamond"/>
          <w:lang w:val="en-GB"/>
        </w:rPr>
        <w:t>, including experienced management and training staff</w:t>
      </w:r>
      <w:r w:rsidR="00221797" w:rsidRPr="00E1764A">
        <w:rPr>
          <w:rFonts w:ascii="Garamond" w:hAnsi="Garamond"/>
          <w:lang w:val="en-GB"/>
        </w:rPr>
        <w:t xml:space="preserve">; </w:t>
      </w:r>
    </w:p>
    <w:p w14:paraId="54B7B147" w14:textId="648E8AFE" w:rsidR="00221797" w:rsidRPr="00E1764A" w:rsidRDefault="00A0394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lang w:val="en-GB"/>
        </w:rPr>
        <w:t>A</w:t>
      </w:r>
      <w:r w:rsidR="00221797" w:rsidRPr="00E1764A">
        <w:rPr>
          <w:rFonts w:ascii="Garamond" w:hAnsi="Garamond"/>
          <w:lang w:val="en-GB"/>
        </w:rPr>
        <w:t xml:space="preserve">bility to </w:t>
      </w:r>
      <w:r w:rsidR="00221797" w:rsidRPr="00E1764A">
        <w:rPr>
          <w:rFonts w:ascii="Garamond" w:hAnsi="Garamond"/>
          <w:b/>
          <w:lang w:val="en-GB"/>
        </w:rPr>
        <w:t>bring tourists into the concession area</w:t>
      </w:r>
      <w:r w:rsidR="00221797" w:rsidRPr="00E1764A">
        <w:rPr>
          <w:rFonts w:ascii="Garamond" w:hAnsi="Garamond"/>
          <w:lang w:val="en-GB"/>
        </w:rPr>
        <w:t>, without onerous visa authori</w:t>
      </w:r>
      <w:r w:rsidR="00346B44" w:rsidRPr="00E1764A">
        <w:rPr>
          <w:rFonts w:ascii="Garamond" w:hAnsi="Garamond"/>
          <w:lang w:val="en-GB"/>
        </w:rPr>
        <w:t>sation rules or excessive costs</w:t>
      </w:r>
      <w:r w:rsidR="005026BA">
        <w:rPr>
          <w:rFonts w:ascii="Garamond" w:hAnsi="Garamond"/>
          <w:lang w:val="en-GB"/>
        </w:rPr>
        <w:t xml:space="preserve"> (e.g. for transboundary sports events, hunting safaris etc); and</w:t>
      </w:r>
    </w:p>
    <w:p w14:paraId="67A1DC67" w14:textId="6C0470B5" w:rsidR="00356D50" w:rsidRPr="00E1764A" w:rsidRDefault="00356D50" w:rsidP="00097EF5">
      <w:pPr>
        <w:pStyle w:val="ListParagraph"/>
        <w:numPr>
          <w:ilvl w:val="0"/>
          <w:numId w:val="6"/>
        </w:numPr>
        <w:spacing w:before="0" w:after="0" w:line="240" w:lineRule="auto"/>
        <w:jc w:val="left"/>
        <w:rPr>
          <w:rFonts w:ascii="Garamond" w:hAnsi="Garamond"/>
          <w:lang w:val="en-GB"/>
        </w:rPr>
      </w:pPr>
      <w:r w:rsidRPr="00E1764A">
        <w:rPr>
          <w:rFonts w:ascii="Garamond" w:hAnsi="Garamond"/>
          <w:lang w:val="en-GB"/>
        </w:rPr>
        <w:t xml:space="preserve">Any </w:t>
      </w:r>
      <w:r w:rsidRPr="00E1764A">
        <w:rPr>
          <w:rFonts w:ascii="Garamond" w:hAnsi="Garamond"/>
          <w:b/>
          <w:lang w:val="en-GB"/>
        </w:rPr>
        <w:t>gaps that exist</w:t>
      </w:r>
      <w:r w:rsidRPr="00E1764A">
        <w:rPr>
          <w:rFonts w:ascii="Garamond" w:hAnsi="Garamond"/>
          <w:lang w:val="en-GB"/>
        </w:rPr>
        <w:t xml:space="preserve">, which constrain developing and operating within the TFCA. </w:t>
      </w:r>
    </w:p>
    <w:p w14:paraId="24E7869D" w14:textId="77777777" w:rsidR="008161EF" w:rsidRPr="00E1764A" w:rsidRDefault="008161EF" w:rsidP="008161EF">
      <w:pPr>
        <w:spacing w:before="0" w:after="0" w:line="240" w:lineRule="auto"/>
        <w:jc w:val="left"/>
        <w:rPr>
          <w:rFonts w:ascii="Garamond" w:hAnsi="Garamond"/>
          <w:lang w:val="en-GB"/>
        </w:rPr>
      </w:pPr>
    </w:p>
    <w:p w14:paraId="67A6F1DF" w14:textId="57E58C94" w:rsidR="00171353" w:rsidRPr="00E1764A" w:rsidRDefault="00171353" w:rsidP="00E87144">
      <w:pPr>
        <w:spacing w:before="0" w:after="0" w:line="240" w:lineRule="auto"/>
        <w:rPr>
          <w:rFonts w:ascii="Garamond" w:hAnsi="Garamond"/>
          <w:lang w:val="en-GB"/>
        </w:rPr>
      </w:pPr>
      <w:r w:rsidRPr="00E1764A">
        <w:rPr>
          <w:rFonts w:ascii="Garamond" w:hAnsi="Garamond"/>
          <w:lang w:val="en-GB"/>
        </w:rPr>
        <w:t>The legal framework should also allow revenue paid to the authority by the concessionaire to be used to finance conservation management</w:t>
      </w:r>
      <w:r w:rsidR="00D76D7B" w:rsidRPr="00E1764A">
        <w:rPr>
          <w:rFonts w:ascii="Garamond" w:hAnsi="Garamond"/>
          <w:lang w:val="en-GB"/>
        </w:rPr>
        <w:t xml:space="preserve">, </w:t>
      </w:r>
      <w:r w:rsidRPr="00E1764A">
        <w:rPr>
          <w:rFonts w:ascii="Garamond" w:hAnsi="Garamond"/>
          <w:lang w:val="en-GB"/>
        </w:rPr>
        <w:t>maintenance relating to the concession</w:t>
      </w:r>
      <w:r w:rsidR="00D76D7B" w:rsidRPr="00E1764A">
        <w:rPr>
          <w:rFonts w:ascii="Garamond" w:hAnsi="Garamond"/>
          <w:lang w:val="en-GB"/>
        </w:rPr>
        <w:t xml:space="preserve"> and </w:t>
      </w:r>
      <w:r w:rsidR="00A03940" w:rsidRPr="00E1764A">
        <w:rPr>
          <w:rFonts w:ascii="Garamond" w:hAnsi="Garamond"/>
          <w:lang w:val="en-GB"/>
        </w:rPr>
        <w:t>associated local economic development</w:t>
      </w:r>
      <w:r w:rsidR="00D76D7B" w:rsidRPr="00E1764A">
        <w:rPr>
          <w:rFonts w:ascii="Garamond" w:hAnsi="Garamond"/>
          <w:lang w:val="en-GB"/>
        </w:rPr>
        <w:t xml:space="preserve"> initiatives. </w:t>
      </w:r>
    </w:p>
    <w:p w14:paraId="38852522" w14:textId="77777777" w:rsidR="00E87144" w:rsidRPr="00E1764A" w:rsidRDefault="00E87144" w:rsidP="00E87144">
      <w:pPr>
        <w:spacing w:before="0" w:after="0" w:line="240" w:lineRule="auto"/>
        <w:rPr>
          <w:rFonts w:ascii="Garamond" w:hAnsi="Garamond"/>
          <w:lang w:val="en-GB"/>
        </w:rPr>
      </w:pPr>
    </w:p>
    <w:p w14:paraId="693FD3E6" w14:textId="48580EE7" w:rsidR="002E65C5" w:rsidRPr="00E1764A" w:rsidRDefault="00346B44" w:rsidP="00E87144">
      <w:pPr>
        <w:spacing w:before="0" w:after="0" w:line="240" w:lineRule="auto"/>
        <w:rPr>
          <w:rFonts w:ascii="Garamond" w:hAnsi="Garamond"/>
          <w:lang w:val="en-GB"/>
        </w:rPr>
      </w:pPr>
      <w:r w:rsidRPr="00E1764A">
        <w:rPr>
          <w:rFonts w:ascii="Garamond" w:hAnsi="Garamond"/>
          <w:lang w:val="en-GB"/>
        </w:rPr>
        <w:t xml:space="preserve">At concession level, a legal assessment should include: </w:t>
      </w:r>
    </w:p>
    <w:p w14:paraId="68F0A326" w14:textId="77777777" w:rsidR="00E87144" w:rsidRPr="00E1764A" w:rsidRDefault="00E87144" w:rsidP="00E87144">
      <w:pPr>
        <w:spacing w:before="0" w:after="0" w:line="240" w:lineRule="auto"/>
        <w:rPr>
          <w:rFonts w:ascii="Garamond" w:hAnsi="Garamond"/>
          <w:lang w:val="en-GB"/>
        </w:rPr>
      </w:pPr>
    </w:p>
    <w:p w14:paraId="7D8F89D7" w14:textId="2D9F333E" w:rsidR="00786975" w:rsidRPr="00E1764A" w:rsidRDefault="00786975" w:rsidP="00097EF5">
      <w:pPr>
        <w:pStyle w:val="ListParagraph"/>
        <w:numPr>
          <w:ilvl w:val="0"/>
          <w:numId w:val="15"/>
        </w:numPr>
        <w:spacing w:before="0" w:after="0" w:line="240" w:lineRule="auto"/>
        <w:rPr>
          <w:rFonts w:ascii="Garamond" w:hAnsi="Garamond" w:cs="Arial"/>
          <w:lang w:val="en-GB"/>
        </w:rPr>
      </w:pPr>
      <w:r w:rsidRPr="00E1764A">
        <w:rPr>
          <w:rFonts w:ascii="Garamond" w:hAnsi="Garamond" w:cs="Arial"/>
          <w:lang w:val="en-GB"/>
        </w:rPr>
        <w:t>Identification of the authority responsible for the concession site, that would authorize the concession process and agreement;</w:t>
      </w:r>
    </w:p>
    <w:p w14:paraId="40CA907B" w14:textId="1C3623B0" w:rsidR="004C4D9A" w:rsidRPr="00E1764A" w:rsidRDefault="00A03940" w:rsidP="00097EF5">
      <w:pPr>
        <w:pStyle w:val="ListParagraph"/>
        <w:numPr>
          <w:ilvl w:val="0"/>
          <w:numId w:val="15"/>
        </w:numPr>
        <w:spacing w:before="0" w:after="0" w:line="240" w:lineRule="auto"/>
        <w:rPr>
          <w:rFonts w:ascii="Garamond" w:hAnsi="Garamond" w:cs="Arial"/>
          <w:lang w:val="en-GB"/>
        </w:rPr>
      </w:pPr>
      <w:r w:rsidRPr="00E1764A">
        <w:rPr>
          <w:rFonts w:ascii="Garamond" w:hAnsi="Garamond" w:cs="Arial"/>
          <w:lang w:val="en-GB"/>
        </w:rPr>
        <w:t xml:space="preserve">A </w:t>
      </w:r>
      <w:r w:rsidR="0059702F" w:rsidRPr="00E1764A">
        <w:rPr>
          <w:rFonts w:ascii="Garamond" w:hAnsi="Garamond" w:cs="Arial"/>
          <w:lang w:val="en-GB"/>
        </w:rPr>
        <w:t>d</w:t>
      </w:r>
      <w:r w:rsidR="004C4D9A" w:rsidRPr="00E1764A">
        <w:rPr>
          <w:rFonts w:ascii="Garamond" w:hAnsi="Garamond" w:cs="Arial"/>
          <w:lang w:val="en-GB"/>
        </w:rPr>
        <w:t>escription of the legal procedure for land applications and approvals for the concession sites;</w:t>
      </w:r>
    </w:p>
    <w:p w14:paraId="29E4FAF2" w14:textId="6403CA1D" w:rsidR="00346B44" w:rsidRPr="00E1764A" w:rsidRDefault="00A03940" w:rsidP="00097EF5">
      <w:pPr>
        <w:pStyle w:val="ListParagraph"/>
        <w:numPr>
          <w:ilvl w:val="0"/>
          <w:numId w:val="15"/>
        </w:numPr>
        <w:spacing w:before="0" w:after="0" w:line="240" w:lineRule="auto"/>
        <w:rPr>
          <w:rFonts w:ascii="Garamond" w:hAnsi="Garamond" w:cs="Arial"/>
          <w:lang w:val="en-GB"/>
        </w:rPr>
      </w:pPr>
      <w:r w:rsidRPr="00E1764A">
        <w:rPr>
          <w:rFonts w:ascii="Garamond" w:hAnsi="Garamond" w:cs="Arial"/>
          <w:lang w:val="en-GB"/>
        </w:rPr>
        <w:t>I</w:t>
      </w:r>
      <w:r w:rsidR="004C4D9A" w:rsidRPr="00E1764A">
        <w:rPr>
          <w:rFonts w:ascii="Garamond" w:hAnsi="Garamond" w:cs="Arial"/>
          <w:lang w:val="en-GB"/>
        </w:rPr>
        <w:t xml:space="preserve">dentification of any rights or </w:t>
      </w:r>
      <w:r w:rsidR="00346B44" w:rsidRPr="00E1764A">
        <w:rPr>
          <w:rFonts w:ascii="Garamond" w:hAnsi="Garamond" w:cs="Arial"/>
          <w:lang w:val="en-GB"/>
        </w:rPr>
        <w:t xml:space="preserve">licenses that have </w:t>
      </w:r>
      <w:r w:rsidR="004C4D9A" w:rsidRPr="00E1764A">
        <w:rPr>
          <w:rFonts w:ascii="Garamond" w:hAnsi="Garamond" w:cs="Arial"/>
          <w:lang w:val="en-GB"/>
        </w:rPr>
        <w:t>been issued to the sites previously;</w:t>
      </w:r>
    </w:p>
    <w:p w14:paraId="507BE7CF" w14:textId="006D96B3" w:rsidR="00346B44" w:rsidRPr="00E1764A" w:rsidRDefault="00A03940" w:rsidP="00097EF5">
      <w:pPr>
        <w:pStyle w:val="ListParagraph"/>
        <w:numPr>
          <w:ilvl w:val="0"/>
          <w:numId w:val="15"/>
        </w:numPr>
        <w:spacing w:before="0" w:after="0" w:line="240" w:lineRule="auto"/>
        <w:rPr>
          <w:rFonts w:ascii="Garamond" w:hAnsi="Garamond" w:cs="Arial"/>
          <w:lang w:val="en-GB"/>
        </w:rPr>
      </w:pPr>
      <w:r w:rsidRPr="00E1764A">
        <w:rPr>
          <w:rFonts w:ascii="Garamond" w:hAnsi="Garamond" w:cs="Arial"/>
          <w:lang w:val="en-GB"/>
        </w:rPr>
        <w:t>A</w:t>
      </w:r>
      <w:r w:rsidR="004C4D9A" w:rsidRPr="00E1764A">
        <w:rPr>
          <w:rFonts w:ascii="Garamond" w:hAnsi="Garamond" w:cs="Arial"/>
          <w:lang w:val="en-GB"/>
        </w:rPr>
        <w:t xml:space="preserve">ny land rights in areas immediately adjacent to the concession area and </w:t>
      </w:r>
      <w:r w:rsidR="0059702F" w:rsidRPr="00E1764A">
        <w:rPr>
          <w:rFonts w:ascii="Garamond" w:hAnsi="Garamond" w:cs="Arial"/>
          <w:lang w:val="en-GB"/>
        </w:rPr>
        <w:t>the</w:t>
      </w:r>
      <w:r w:rsidR="004C4D9A" w:rsidRPr="00E1764A">
        <w:rPr>
          <w:rFonts w:ascii="Garamond" w:hAnsi="Garamond" w:cs="Arial"/>
          <w:lang w:val="en-GB"/>
        </w:rPr>
        <w:t xml:space="preserve"> status of d</w:t>
      </w:r>
      <w:r w:rsidR="0059702F" w:rsidRPr="00E1764A">
        <w:rPr>
          <w:rFonts w:ascii="Garamond" w:hAnsi="Garamond" w:cs="Arial"/>
          <w:lang w:val="en-GB"/>
        </w:rPr>
        <w:t>evelopment plans in these areas, and e</w:t>
      </w:r>
      <w:r w:rsidR="004C4D9A" w:rsidRPr="00E1764A">
        <w:rPr>
          <w:rFonts w:ascii="Garamond" w:hAnsi="Garamond" w:cs="Arial"/>
          <w:lang w:val="en-GB"/>
        </w:rPr>
        <w:t>valuation of</w:t>
      </w:r>
      <w:r w:rsidR="00346B44" w:rsidRPr="00E1764A">
        <w:rPr>
          <w:rFonts w:ascii="Garamond" w:hAnsi="Garamond" w:cs="Arial"/>
          <w:lang w:val="en-GB"/>
        </w:rPr>
        <w:t xml:space="preserve"> current status of these </w:t>
      </w:r>
      <w:r w:rsidR="004C4D9A" w:rsidRPr="00E1764A">
        <w:rPr>
          <w:rFonts w:ascii="Garamond" w:hAnsi="Garamond" w:cs="Arial"/>
          <w:lang w:val="en-GB"/>
        </w:rPr>
        <w:t xml:space="preserve">rights or licenses </w:t>
      </w:r>
      <w:r w:rsidR="00346B44" w:rsidRPr="00E1764A">
        <w:rPr>
          <w:rFonts w:ascii="Garamond" w:hAnsi="Garamond" w:cs="Arial"/>
          <w:lang w:val="en-GB"/>
        </w:rPr>
        <w:t>and the</w:t>
      </w:r>
      <w:r w:rsidR="004C4D9A" w:rsidRPr="00E1764A">
        <w:rPr>
          <w:rFonts w:ascii="Garamond" w:hAnsi="Garamond" w:cs="Arial"/>
          <w:lang w:val="en-GB"/>
        </w:rPr>
        <w:t>ir</w:t>
      </w:r>
      <w:r w:rsidR="0059702F" w:rsidRPr="00E1764A">
        <w:rPr>
          <w:rFonts w:ascii="Garamond" w:hAnsi="Garamond" w:cs="Arial"/>
          <w:lang w:val="en-GB"/>
        </w:rPr>
        <w:t xml:space="preserve"> legality;</w:t>
      </w:r>
    </w:p>
    <w:p w14:paraId="3C78DE7F" w14:textId="2044D2F0" w:rsidR="00346B44" w:rsidRPr="00E1764A" w:rsidRDefault="004C4D9A" w:rsidP="00097EF5">
      <w:pPr>
        <w:pStyle w:val="ListParagraph"/>
        <w:numPr>
          <w:ilvl w:val="0"/>
          <w:numId w:val="15"/>
        </w:numPr>
        <w:spacing w:before="0" w:after="0" w:line="240" w:lineRule="auto"/>
        <w:rPr>
          <w:rFonts w:ascii="Garamond" w:hAnsi="Garamond" w:cs="Arial"/>
          <w:lang w:val="en-GB"/>
        </w:rPr>
      </w:pPr>
      <w:r w:rsidRPr="00E1764A">
        <w:rPr>
          <w:rFonts w:ascii="Garamond" w:hAnsi="Garamond" w:cs="Arial"/>
          <w:lang w:val="en-GB"/>
        </w:rPr>
        <w:t>Collection of</w:t>
      </w:r>
      <w:r w:rsidR="00346B44" w:rsidRPr="00E1764A">
        <w:rPr>
          <w:rFonts w:ascii="Garamond" w:hAnsi="Garamond" w:cs="Arial"/>
          <w:lang w:val="en-GB"/>
        </w:rPr>
        <w:t xml:space="preserve"> all relevant documentation regarding such </w:t>
      </w:r>
      <w:r w:rsidRPr="00E1764A">
        <w:rPr>
          <w:rFonts w:ascii="Garamond" w:hAnsi="Garamond" w:cs="Arial"/>
          <w:lang w:val="en-GB"/>
        </w:rPr>
        <w:t xml:space="preserve">rights or licenses </w:t>
      </w:r>
      <w:r w:rsidR="00346B44" w:rsidRPr="00E1764A">
        <w:rPr>
          <w:rFonts w:ascii="Garamond" w:hAnsi="Garamond" w:cs="Arial"/>
          <w:lang w:val="en-GB"/>
        </w:rPr>
        <w:t>(including development proposals and reports</w:t>
      </w:r>
      <w:r w:rsidRPr="00E1764A">
        <w:rPr>
          <w:rFonts w:ascii="Garamond" w:hAnsi="Garamond" w:cs="Arial"/>
          <w:lang w:val="en-GB"/>
        </w:rPr>
        <w:t>); and</w:t>
      </w:r>
    </w:p>
    <w:p w14:paraId="03FC7001" w14:textId="1A78AE69" w:rsidR="00346B44" w:rsidRPr="00E1764A" w:rsidRDefault="004C4D9A" w:rsidP="00097EF5">
      <w:pPr>
        <w:pStyle w:val="ListParagraph"/>
        <w:numPr>
          <w:ilvl w:val="0"/>
          <w:numId w:val="15"/>
        </w:numPr>
        <w:spacing w:before="0" w:after="0" w:line="240" w:lineRule="auto"/>
        <w:rPr>
          <w:rFonts w:ascii="Garamond" w:hAnsi="Garamond" w:cs="Arial"/>
          <w:lang w:val="en-GB"/>
        </w:rPr>
      </w:pPr>
      <w:r w:rsidRPr="00E1764A">
        <w:rPr>
          <w:rFonts w:ascii="Garamond" w:hAnsi="Garamond" w:cs="Arial"/>
          <w:lang w:val="en-GB"/>
        </w:rPr>
        <w:t xml:space="preserve">Compilation of a map illustrating the </w:t>
      </w:r>
      <w:r w:rsidR="00346B44" w:rsidRPr="00E1764A">
        <w:rPr>
          <w:rFonts w:ascii="Garamond" w:hAnsi="Garamond" w:cs="Arial"/>
          <w:lang w:val="en-GB"/>
        </w:rPr>
        <w:t xml:space="preserve">areas of </w:t>
      </w:r>
      <w:r w:rsidR="00FE1C5B">
        <w:rPr>
          <w:rFonts w:ascii="Garamond" w:hAnsi="Garamond" w:cs="Arial"/>
          <w:lang w:val="en-GB"/>
        </w:rPr>
        <w:t>existing</w:t>
      </w:r>
      <w:r w:rsidR="00346B44" w:rsidRPr="00E1764A">
        <w:rPr>
          <w:rFonts w:ascii="Garamond" w:hAnsi="Garamond" w:cs="Arial"/>
          <w:lang w:val="en-GB"/>
        </w:rPr>
        <w:t xml:space="preserve"> </w:t>
      </w:r>
      <w:r w:rsidRPr="00E1764A">
        <w:rPr>
          <w:rFonts w:ascii="Garamond" w:hAnsi="Garamond" w:cs="Arial"/>
          <w:lang w:val="en-GB"/>
        </w:rPr>
        <w:t>rights or licenses.</w:t>
      </w:r>
    </w:p>
    <w:p w14:paraId="402B8284" w14:textId="77777777" w:rsidR="00E87144" w:rsidRPr="00E1764A" w:rsidRDefault="00E87144" w:rsidP="00E87144">
      <w:pPr>
        <w:spacing w:before="0" w:after="0" w:line="240" w:lineRule="auto"/>
        <w:rPr>
          <w:rFonts w:ascii="Garamond" w:hAnsi="Garamond"/>
          <w:lang w:val="en-GB"/>
        </w:rPr>
      </w:pPr>
    </w:p>
    <w:p w14:paraId="0CA4D0A5" w14:textId="60FB6CFE" w:rsidR="00346B44" w:rsidRPr="00E1764A" w:rsidRDefault="0059702F" w:rsidP="00E87144">
      <w:pPr>
        <w:spacing w:before="0" w:after="0" w:line="240" w:lineRule="auto"/>
        <w:rPr>
          <w:rFonts w:ascii="Garamond" w:hAnsi="Garamond"/>
          <w:lang w:val="en-GB"/>
        </w:rPr>
      </w:pPr>
      <w:r w:rsidRPr="00E1764A">
        <w:rPr>
          <w:rFonts w:ascii="Garamond" w:hAnsi="Garamond"/>
          <w:lang w:val="en-GB"/>
        </w:rPr>
        <w:t>Some l</w:t>
      </w:r>
      <w:r w:rsidR="004C4D9A" w:rsidRPr="00E1764A">
        <w:rPr>
          <w:rFonts w:ascii="Garamond" w:hAnsi="Garamond"/>
          <w:lang w:val="en-GB"/>
        </w:rPr>
        <w:t xml:space="preserve">egal </w:t>
      </w:r>
      <w:r w:rsidR="00346B44" w:rsidRPr="00E1764A">
        <w:rPr>
          <w:rFonts w:ascii="Garamond" w:hAnsi="Garamond"/>
          <w:lang w:val="en-GB"/>
        </w:rPr>
        <w:t xml:space="preserve">barriers may prevent a concessioning process from proceeding at </w:t>
      </w:r>
      <w:r w:rsidR="004C4D9A" w:rsidRPr="00E1764A">
        <w:rPr>
          <w:rFonts w:ascii="Garamond" w:hAnsi="Garamond"/>
          <w:lang w:val="en-GB"/>
        </w:rPr>
        <w:t>proposed</w:t>
      </w:r>
      <w:r w:rsidR="00346B44" w:rsidRPr="00E1764A">
        <w:rPr>
          <w:rFonts w:ascii="Garamond" w:hAnsi="Garamond"/>
          <w:lang w:val="en-GB"/>
        </w:rPr>
        <w:t xml:space="preserve"> sites. Even where there is political will to adapt the legal conditions, the pro</w:t>
      </w:r>
      <w:r w:rsidR="004C4D9A" w:rsidRPr="00E1764A">
        <w:rPr>
          <w:rFonts w:ascii="Garamond" w:hAnsi="Garamond"/>
          <w:lang w:val="en-GB"/>
        </w:rPr>
        <w:t>cess may take considerable time to resolve. It</w:t>
      </w:r>
      <w:r w:rsidR="00346B44" w:rsidRPr="00E1764A">
        <w:rPr>
          <w:rFonts w:ascii="Garamond" w:hAnsi="Garamond"/>
          <w:lang w:val="en-GB"/>
        </w:rPr>
        <w:t xml:space="preserve"> is important </w:t>
      </w:r>
      <w:r w:rsidR="004C4D9A" w:rsidRPr="00E1764A">
        <w:rPr>
          <w:rFonts w:ascii="Garamond" w:hAnsi="Garamond"/>
          <w:lang w:val="en-GB"/>
        </w:rPr>
        <w:t xml:space="preserve">therefore </w:t>
      </w:r>
      <w:r w:rsidR="00346B44" w:rsidRPr="00E1764A">
        <w:rPr>
          <w:rFonts w:ascii="Garamond" w:hAnsi="Garamond"/>
          <w:lang w:val="en-GB"/>
        </w:rPr>
        <w:t xml:space="preserve">to discuss whether </w:t>
      </w:r>
      <w:r w:rsidR="004C4D9A" w:rsidRPr="00E1764A">
        <w:rPr>
          <w:rFonts w:ascii="Garamond" w:hAnsi="Garamond"/>
          <w:lang w:val="en-GB"/>
        </w:rPr>
        <w:t>any</w:t>
      </w:r>
      <w:r w:rsidR="00346B44" w:rsidRPr="00E1764A">
        <w:rPr>
          <w:rFonts w:ascii="Garamond" w:hAnsi="Garamond"/>
          <w:lang w:val="en-GB"/>
        </w:rPr>
        <w:t xml:space="preserve"> legal barriers are ‘deal breakers’ for concessioning.</w:t>
      </w:r>
      <w:r w:rsidR="00D76D7B" w:rsidRPr="00E1764A">
        <w:rPr>
          <w:rFonts w:ascii="Garamond" w:hAnsi="Garamond"/>
          <w:lang w:val="en-GB"/>
        </w:rPr>
        <w:t xml:space="preserve"> </w:t>
      </w:r>
    </w:p>
    <w:p w14:paraId="603ADCC4" w14:textId="77777777" w:rsidR="00E87144" w:rsidRPr="00E1764A" w:rsidRDefault="00E87144" w:rsidP="00E87144">
      <w:pPr>
        <w:spacing w:before="0" w:after="0" w:line="240" w:lineRule="auto"/>
        <w:rPr>
          <w:lang w:val="en-GB"/>
        </w:rPr>
      </w:pPr>
    </w:p>
    <w:p w14:paraId="7C87DA52" w14:textId="0E111D75" w:rsidR="00153EAD" w:rsidRPr="00C25733" w:rsidRDefault="00097EF5" w:rsidP="00153EAD">
      <w:pPr>
        <w:spacing w:before="0" w:after="0" w:line="240" w:lineRule="auto"/>
        <w:rPr>
          <w:rFonts w:ascii="Garamond" w:hAnsi="Garamond"/>
          <w:lang w:val="en-GB"/>
        </w:rPr>
      </w:pPr>
      <w:r w:rsidRPr="00A80846">
        <w:rPr>
          <w:rFonts w:ascii="Garamond" w:hAnsi="Garamond"/>
          <w:noProof/>
        </w:rPr>
        <w:drawing>
          <wp:inline distT="0" distB="0" distL="0" distR="0" wp14:anchorId="2440D10F" wp14:editId="65A104CA">
            <wp:extent cx="2254250" cy="660400"/>
            <wp:effectExtent l="50800" t="25400" r="0" b="7620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5B919ED9" w14:textId="77777777" w:rsidR="00153EAD" w:rsidRPr="00C25733" w:rsidRDefault="00153EAD" w:rsidP="00E87144">
      <w:pPr>
        <w:spacing w:before="0" w:after="0" w:line="240" w:lineRule="auto"/>
        <w:rPr>
          <w:lang w:val="en-GB"/>
        </w:rPr>
      </w:pPr>
    </w:p>
    <w:p w14:paraId="50B11072" w14:textId="5F230336" w:rsidR="002E65C5" w:rsidRPr="00C25733" w:rsidRDefault="002E65C5" w:rsidP="002E65C5">
      <w:pPr>
        <w:pStyle w:val="Heading3"/>
        <w:rPr>
          <w:rFonts w:ascii="Garamond" w:hAnsi="Garamond"/>
          <w:lang w:val="en-GB"/>
        </w:rPr>
      </w:pPr>
      <w:bookmarkStart w:id="21" w:name="_Ref268856277"/>
      <w:bookmarkStart w:id="22" w:name="_Ref269370109"/>
      <w:bookmarkStart w:id="23" w:name="_Toc273252880"/>
      <w:r w:rsidRPr="00C25733">
        <w:rPr>
          <w:rFonts w:ascii="Garamond" w:hAnsi="Garamond"/>
          <w:lang w:val="en-GB"/>
        </w:rPr>
        <w:t>Spatial planning</w:t>
      </w:r>
      <w:bookmarkEnd w:id="21"/>
      <w:bookmarkEnd w:id="22"/>
      <w:bookmarkEnd w:id="23"/>
    </w:p>
    <w:p w14:paraId="4D342ABC" w14:textId="77777777" w:rsidR="00E87144" w:rsidRPr="00C25733" w:rsidRDefault="00E87144" w:rsidP="00E87144">
      <w:pPr>
        <w:spacing w:before="0" w:after="0" w:line="240" w:lineRule="auto"/>
        <w:rPr>
          <w:rFonts w:ascii="Garamond" w:hAnsi="Garamond"/>
          <w:lang w:val="en-GB"/>
        </w:rPr>
      </w:pPr>
    </w:p>
    <w:p w14:paraId="7D0D9B19" w14:textId="6D1F21B3" w:rsidR="001810DD" w:rsidRPr="00C25733" w:rsidRDefault="00C875A3" w:rsidP="00E87144">
      <w:pPr>
        <w:spacing w:before="0" w:after="0" w:line="240" w:lineRule="auto"/>
        <w:rPr>
          <w:rFonts w:ascii="Garamond" w:hAnsi="Garamond"/>
          <w:lang w:val="en-GB"/>
        </w:rPr>
      </w:pPr>
      <w:r w:rsidRPr="00C25733">
        <w:rPr>
          <w:rFonts w:ascii="Garamond" w:hAnsi="Garamond"/>
          <w:lang w:val="en-GB"/>
        </w:rPr>
        <w:t xml:space="preserve">Identify what spatial plans exist for the concession area, and what relevant information they include to guide a concessioning process. </w:t>
      </w:r>
      <w:r w:rsidR="001810DD" w:rsidRPr="00C25733">
        <w:rPr>
          <w:rFonts w:ascii="Garamond" w:hAnsi="Garamond"/>
          <w:lang w:val="en-GB"/>
        </w:rPr>
        <w:t>Depending on the type of land (i.e. protected or not), the plans may include protected area management plans; TFCA Tourism Plans; or Integrated Development Plans, and these may</w:t>
      </w:r>
      <w:r w:rsidR="00C75B02">
        <w:rPr>
          <w:rFonts w:ascii="Garamond" w:hAnsi="Garamond"/>
          <w:lang w:val="en-GB"/>
        </w:rPr>
        <w:t xml:space="preserve"> (or may not) </w:t>
      </w:r>
      <w:r w:rsidR="001810DD" w:rsidRPr="00C25733">
        <w:rPr>
          <w:rFonts w:ascii="Garamond" w:hAnsi="Garamond"/>
          <w:lang w:val="en-GB"/>
        </w:rPr>
        <w:t>be legally adopted.</w:t>
      </w:r>
      <w:r w:rsidR="009763CF">
        <w:rPr>
          <w:rFonts w:ascii="Garamond" w:hAnsi="Garamond"/>
          <w:lang w:val="en-GB"/>
        </w:rPr>
        <w:t xml:space="preserve"> All relevant stakeholders need to be aware of the plans, and ensure that they are used to guide the concessions process. </w:t>
      </w:r>
    </w:p>
    <w:p w14:paraId="4BC1C268" w14:textId="77777777" w:rsidR="001810DD" w:rsidRPr="00C25733" w:rsidRDefault="001810DD" w:rsidP="00E87144">
      <w:pPr>
        <w:spacing w:before="0" w:after="0" w:line="240" w:lineRule="auto"/>
        <w:rPr>
          <w:rFonts w:ascii="Garamond" w:hAnsi="Garamond"/>
          <w:lang w:val="en-GB"/>
        </w:rPr>
      </w:pPr>
    </w:p>
    <w:p w14:paraId="746C8E4A" w14:textId="5C667F83" w:rsidR="001810DD" w:rsidRPr="00C25733" w:rsidRDefault="00CB2B28" w:rsidP="00E87144">
      <w:pPr>
        <w:spacing w:before="0" w:after="0" w:line="240" w:lineRule="auto"/>
        <w:rPr>
          <w:rFonts w:ascii="Garamond" w:hAnsi="Garamond"/>
          <w:color w:val="000000"/>
          <w:shd w:val="clear" w:color="auto" w:fill="FFFFFF"/>
          <w:lang w:val="en-GB"/>
        </w:rPr>
      </w:pPr>
      <w:r w:rsidRPr="00C25733">
        <w:rPr>
          <w:rFonts w:ascii="Garamond" w:hAnsi="Garamond"/>
          <w:lang w:val="en-GB"/>
        </w:rPr>
        <w:t>Spatial plans should</w:t>
      </w:r>
      <w:r w:rsidR="00C875A3" w:rsidRPr="00C25733">
        <w:rPr>
          <w:rFonts w:ascii="Garamond" w:hAnsi="Garamond"/>
          <w:lang w:val="en-GB"/>
        </w:rPr>
        <w:t xml:space="preserve"> ideally</w:t>
      </w:r>
      <w:r w:rsidRPr="00C25733">
        <w:rPr>
          <w:rFonts w:ascii="Garamond" w:hAnsi="Garamond"/>
          <w:lang w:val="en-GB"/>
        </w:rPr>
        <w:t xml:space="preserve"> indicate which areas are zoned or allocated for tourism </w:t>
      </w:r>
      <w:r w:rsidR="001810DD" w:rsidRPr="00C25733">
        <w:rPr>
          <w:rFonts w:ascii="Garamond" w:hAnsi="Garamond"/>
          <w:lang w:val="en-GB"/>
        </w:rPr>
        <w:t xml:space="preserve">and </w:t>
      </w:r>
      <w:r w:rsidRPr="00C25733">
        <w:rPr>
          <w:rFonts w:ascii="Garamond" w:hAnsi="Garamond"/>
          <w:lang w:val="en-GB"/>
        </w:rPr>
        <w:t>concessions</w:t>
      </w:r>
      <w:r w:rsidR="00D90CB7" w:rsidRPr="00C25733">
        <w:rPr>
          <w:rFonts w:ascii="Garamond" w:hAnsi="Garamond"/>
          <w:lang w:val="en-GB"/>
        </w:rPr>
        <w:t xml:space="preserve">, particularly in relation to maximizing positive environmental </w:t>
      </w:r>
      <w:r w:rsidR="00AE7BA2">
        <w:rPr>
          <w:rFonts w:ascii="Garamond" w:hAnsi="Garamond"/>
          <w:lang w:val="en-GB"/>
        </w:rPr>
        <w:t>and socio-economic</w:t>
      </w:r>
      <w:r w:rsidR="00D90CB7" w:rsidRPr="00C25733">
        <w:rPr>
          <w:rFonts w:ascii="Garamond" w:hAnsi="Garamond"/>
          <w:lang w:val="en-GB"/>
        </w:rPr>
        <w:t xml:space="preserve"> impacts</w:t>
      </w:r>
      <w:r w:rsidRPr="00C25733">
        <w:rPr>
          <w:rFonts w:ascii="Garamond" w:hAnsi="Garamond"/>
          <w:lang w:val="en-GB"/>
        </w:rPr>
        <w:t xml:space="preserve">. </w:t>
      </w:r>
      <w:r w:rsidR="004F5B97" w:rsidRPr="00C25733">
        <w:rPr>
          <w:rFonts w:ascii="Garamond" w:hAnsi="Garamond"/>
          <w:lang w:val="en-GB"/>
        </w:rPr>
        <w:t xml:space="preserve">The plans </w:t>
      </w:r>
      <w:r w:rsidR="004F5B97" w:rsidRPr="00C25733">
        <w:rPr>
          <w:rFonts w:ascii="Garamond" w:hAnsi="Garamond"/>
          <w:lang w:val="en-GB"/>
        </w:rPr>
        <w:lastRenderedPageBreak/>
        <w:t xml:space="preserve">should ideally </w:t>
      </w:r>
      <w:r w:rsidRPr="00C25733">
        <w:rPr>
          <w:rFonts w:ascii="Garamond" w:hAnsi="Garamond"/>
          <w:color w:val="000000"/>
          <w:shd w:val="clear" w:color="auto" w:fill="FFFFFF"/>
          <w:lang w:val="en-GB"/>
        </w:rPr>
        <w:t xml:space="preserve">define the type, character and location of visitor facilities, activities and services, and also </w:t>
      </w:r>
      <w:r w:rsidR="001810DD" w:rsidRPr="00C25733">
        <w:rPr>
          <w:rFonts w:ascii="Garamond" w:hAnsi="Garamond"/>
          <w:color w:val="000000"/>
          <w:shd w:val="clear" w:color="auto" w:fill="FFFFFF"/>
          <w:lang w:val="en-GB"/>
        </w:rPr>
        <w:t>relevant</w:t>
      </w:r>
      <w:r w:rsidRPr="00C25733">
        <w:rPr>
          <w:rFonts w:ascii="Garamond" w:hAnsi="Garamond"/>
          <w:color w:val="000000"/>
          <w:shd w:val="clear" w:color="auto" w:fill="FFFFFF"/>
          <w:lang w:val="en-GB"/>
        </w:rPr>
        <w:t xml:space="preserve"> stakeholders.  </w:t>
      </w:r>
      <w:r w:rsidR="00E67001" w:rsidRPr="00C25733">
        <w:rPr>
          <w:rFonts w:ascii="Garamond" w:hAnsi="Garamond"/>
          <w:color w:val="000000"/>
          <w:shd w:val="clear" w:color="auto" w:fill="FFFFFF"/>
          <w:lang w:val="en-GB"/>
        </w:rPr>
        <w:t xml:space="preserve"> </w:t>
      </w:r>
      <w:r w:rsidR="009763CF">
        <w:rPr>
          <w:rFonts w:ascii="Garamond" w:hAnsi="Garamond"/>
          <w:color w:val="000000"/>
          <w:shd w:val="clear" w:color="auto" w:fill="FFFFFF"/>
          <w:lang w:val="en-GB"/>
        </w:rPr>
        <w:t xml:space="preserve">The plans should demarcate land use, zoning on the intensity of tourism, environmentally and culturally sensitive areas, </w:t>
      </w:r>
      <w:r w:rsidR="00AE7BA2">
        <w:rPr>
          <w:rFonts w:ascii="Garamond" w:hAnsi="Garamond"/>
          <w:color w:val="000000"/>
          <w:shd w:val="clear" w:color="auto" w:fill="FFFFFF"/>
          <w:lang w:val="en-GB"/>
        </w:rPr>
        <w:t xml:space="preserve">highlight risks, </w:t>
      </w:r>
      <w:r w:rsidR="009763CF">
        <w:rPr>
          <w:rFonts w:ascii="Garamond" w:hAnsi="Garamond"/>
          <w:color w:val="000000"/>
          <w:shd w:val="clear" w:color="auto" w:fill="FFFFFF"/>
          <w:lang w:val="en-GB"/>
        </w:rPr>
        <w:t xml:space="preserve">and include adequate maps (i.e. with GIS). </w:t>
      </w:r>
      <w:r w:rsidR="007D0350" w:rsidRPr="00C25733">
        <w:rPr>
          <w:rFonts w:ascii="Garamond" w:hAnsi="Garamond"/>
          <w:color w:val="000000"/>
          <w:shd w:val="clear" w:color="auto" w:fill="FFFFFF"/>
          <w:lang w:val="en-GB"/>
        </w:rPr>
        <w:t xml:space="preserve">Note that some tourism product options for TFCAs </w:t>
      </w:r>
      <w:r w:rsidR="005F74A5" w:rsidRPr="00C25733">
        <w:rPr>
          <w:rFonts w:ascii="Garamond" w:hAnsi="Garamond"/>
          <w:color w:val="000000"/>
          <w:shd w:val="clear" w:color="auto" w:fill="FFFFFF"/>
          <w:lang w:val="en-GB"/>
        </w:rPr>
        <w:t>may be located entirely within a protected area (</w:t>
      </w:r>
      <w:r w:rsidR="007D0350" w:rsidRPr="00C25733">
        <w:rPr>
          <w:rFonts w:ascii="Garamond" w:hAnsi="Garamond"/>
          <w:color w:val="000000"/>
          <w:shd w:val="clear" w:color="auto" w:fill="FFFFFF"/>
          <w:lang w:val="en-GB"/>
        </w:rPr>
        <w:t xml:space="preserve">e.g. accommodation), </w:t>
      </w:r>
      <w:r w:rsidR="00C00F2B" w:rsidRPr="00C25733">
        <w:rPr>
          <w:rFonts w:ascii="Garamond" w:hAnsi="Garamond"/>
          <w:color w:val="000000"/>
          <w:shd w:val="clear" w:color="auto" w:fill="FFFFFF"/>
          <w:lang w:val="en-GB"/>
        </w:rPr>
        <w:t>on communal or private land</w:t>
      </w:r>
      <w:r w:rsidR="005F74A5" w:rsidRPr="00C25733">
        <w:rPr>
          <w:rFonts w:ascii="Garamond" w:hAnsi="Garamond"/>
          <w:color w:val="000000"/>
          <w:shd w:val="clear" w:color="auto" w:fill="FFFFFF"/>
          <w:lang w:val="en-GB"/>
        </w:rPr>
        <w:t xml:space="preserve"> (e.g. community-based lodge</w:t>
      </w:r>
      <w:r w:rsidR="003F319D" w:rsidRPr="00C25733">
        <w:rPr>
          <w:rFonts w:ascii="Garamond" w:hAnsi="Garamond"/>
          <w:color w:val="000000"/>
          <w:shd w:val="clear" w:color="auto" w:fill="FFFFFF"/>
          <w:lang w:val="en-GB"/>
        </w:rPr>
        <w:t>s</w:t>
      </w:r>
      <w:r w:rsidR="005F74A5" w:rsidRPr="00C25733">
        <w:rPr>
          <w:rFonts w:ascii="Garamond" w:hAnsi="Garamond"/>
          <w:color w:val="000000"/>
          <w:shd w:val="clear" w:color="auto" w:fill="FFFFFF"/>
          <w:lang w:val="en-GB"/>
        </w:rPr>
        <w:t xml:space="preserve">), or may overlap different </w:t>
      </w:r>
      <w:r w:rsidR="007D0350" w:rsidRPr="00C25733">
        <w:rPr>
          <w:rFonts w:ascii="Garamond" w:hAnsi="Garamond"/>
          <w:color w:val="000000"/>
          <w:shd w:val="clear" w:color="auto" w:fill="FFFFFF"/>
          <w:lang w:val="en-GB"/>
        </w:rPr>
        <w:t xml:space="preserve">several </w:t>
      </w:r>
      <w:r w:rsidR="005F74A5" w:rsidRPr="00C25733">
        <w:rPr>
          <w:rFonts w:ascii="Garamond" w:hAnsi="Garamond"/>
          <w:color w:val="000000"/>
          <w:shd w:val="clear" w:color="auto" w:fill="FFFFFF"/>
          <w:lang w:val="en-GB"/>
        </w:rPr>
        <w:t xml:space="preserve">land-types (e.g. a transboundary 4x4 route). </w:t>
      </w:r>
      <w:r w:rsidR="005458F7" w:rsidRPr="00C25733">
        <w:rPr>
          <w:rFonts w:ascii="Garamond" w:hAnsi="Garamond"/>
          <w:color w:val="000000"/>
          <w:shd w:val="clear" w:color="auto" w:fill="FFFFFF"/>
          <w:lang w:val="en-GB"/>
        </w:rPr>
        <w:t xml:space="preserve"> </w:t>
      </w:r>
      <w:r w:rsidR="008C6F2F" w:rsidRPr="00C25733">
        <w:rPr>
          <w:rFonts w:ascii="Garamond" w:hAnsi="Garamond"/>
          <w:color w:val="000000"/>
          <w:shd w:val="clear" w:color="auto" w:fill="FFFFFF"/>
          <w:lang w:val="en-GB"/>
        </w:rPr>
        <w:t xml:space="preserve">  Use the existing plans </w:t>
      </w:r>
      <w:r w:rsidR="009763CF">
        <w:rPr>
          <w:rFonts w:ascii="Garamond" w:hAnsi="Garamond"/>
          <w:color w:val="000000"/>
          <w:shd w:val="clear" w:color="auto" w:fill="FFFFFF"/>
          <w:lang w:val="en-GB"/>
        </w:rPr>
        <w:t xml:space="preserve">to provide the investment framework for concessioning, </w:t>
      </w:r>
      <w:r w:rsidR="008C6F2F" w:rsidRPr="00C25733">
        <w:rPr>
          <w:rFonts w:ascii="Garamond" w:hAnsi="Garamond"/>
          <w:color w:val="000000"/>
          <w:shd w:val="clear" w:color="auto" w:fill="FFFFFF"/>
          <w:lang w:val="en-GB"/>
        </w:rPr>
        <w:t xml:space="preserve">in combination with site visits, to identify the site options for concessions, including their locations, size, attractions, and number. </w:t>
      </w:r>
    </w:p>
    <w:p w14:paraId="79E632CB" w14:textId="77777777" w:rsidR="008C04F6" w:rsidRPr="00C25733" w:rsidRDefault="008C04F6" w:rsidP="00E87144">
      <w:pPr>
        <w:spacing w:before="0" w:after="0" w:line="240" w:lineRule="auto"/>
        <w:rPr>
          <w:rFonts w:ascii="Garamond" w:hAnsi="Garamond"/>
          <w:color w:val="000000"/>
          <w:shd w:val="clear" w:color="auto" w:fill="FFFFFF"/>
          <w:lang w:val="en-GB"/>
        </w:rPr>
      </w:pPr>
    </w:p>
    <w:p w14:paraId="1AC0D265" w14:textId="351C5354" w:rsidR="008C6F2F" w:rsidRPr="00AE7BA2" w:rsidRDefault="00CB2B28" w:rsidP="00E87144">
      <w:pPr>
        <w:spacing w:before="0" w:after="0" w:line="240" w:lineRule="auto"/>
        <w:rPr>
          <w:rFonts w:ascii="Garamond" w:hAnsi="Garamond"/>
          <w:color w:val="000000"/>
          <w:shd w:val="clear" w:color="auto" w:fill="FFFFFF"/>
          <w:lang w:val="en-GB"/>
        </w:rPr>
      </w:pPr>
      <w:r w:rsidRPr="00C25733">
        <w:rPr>
          <w:rFonts w:ascii="Garamond" w:hAnsi="Garamond"/>
          <w:color w:val="000000"/>
          <w:shd w:val="clear" w:color="auto" w:fill="FFFFFF"/>
          <w:lang w:val="en-GB"/>
        </w:rPr>
        <w:t>If no plan exists, the concession process may need to</w:t>
      </w:r>
      <w:r w:rsidR="00AD25A2" w:rsidRPr="00C25733">
        <w:rPr>
          <w:rFonts w:ascii="Garamond" w:hAnsi="Garamond"/>
          <w:color w:val="000000"/>
          <w:shd w:val="clear" w:color="auto" w:fill="FFFFFF"/>
          <w:lang w:val="en-GB"/>
        </w:rPr>
        <w:t xml:space="preserve"> be modified to</w:t>
      </w:r>
      <w:r w:rsidRPr="00C25733">
        <w:rPr>
          <w:rFonts w:ascii="Garamond" w:hAnsi="Garamond"/>
          <w:color w:val="000000"/>
          <w:shd w:val="clear" w:color="auto" w:fill="FFFFFF"/>
          <w:lang w:val="en-GB"/>
        </w:rPr>
        <w:t xml:space="preserve"> include </w:t>
      </w:r>
      <w:r w:rsidR="004F5B97" w:rsidRPr="00C25733">
        <w:rPr>
          <w:rFonts w:ascii="Garamond" w:hAnsi="Garamond"/>
          <w:color w:val="000000"/>
          <w:shd w:val="clear" w:color="auto" w:fill="FFFFFF"/>
          <w:lang w:val="en-GB"/>
        </w:rPr>
        <w:t>the development of an appropriate plan</w:t>
      </w:r>
      <w:r w:rsidR="00AE7BA2">
        <w:rPr>
          <w:rFonts w:ascii="Garamond" w:hAnsi="Garamond"/>
          <w:color w:val="000000"/>
          <w:shd w:val="clear" w:color="auto" w:fill="FFFFFF"/>
          <w:lang w:val="en-GB"/>
        </w:rPr>
        <w:t>, using a team of personnel from national, local and TFCA agencies</w:t>
      </w:r>
      <w:r w:rsidR="004F5B97" w:rsidRPr="00C25733">
        <w:rPr>
          <w:rFonts w:ascii="Garamond" w:hAnsi="Garamond"/>
          <w:color w:val="000000"/>
          <w:shd w:val="clear" w:color="auto" w:fill="FFFFFF"/>
          <w:lang w:val="en-GB"/>
        </w:rPr>
        <w:t xml:space="preserve">. </w:t>
      </w:r>
      <w:r w:rsidR="00AE7BA2">
        <w:rPr>
          <w:rFonts w:ascii="Garamond" w:hAnsi="Garamond"/>
          <w:color w:val="000000"/>
          <w:shd w:val="clear" w:color="auto" w:fill="FFFFFF"/>
          <w:lang w:val="en-GB"/>
        </w:rPr>
        <w:t xml:space="preserve">The plans should include bankable concession projects, with business-related financial plans. Alternatively, concessioning can proceed if there is common agreement </w:t>
      </w:r>
      <w:r w:rsidR="00C75B02">
        <w:rPr>
          <w:rFonts w:ascii="Garamond" w:hAnsi="Garamond"/>
          <w:color w:val="000000"/>
          <w:shd w:val="clear" w:color="auto" w:fill="FFFFFF"/>
          <w:lang w:val="en-GB"/>
        </w:rPr>
        <w:t>among</w:t>
      </w:r>
      <w:r w:rsidR="00AE7BA2">
        <w:rPr>
          <w:rFonts w:ascii="Garamond" w:hAnsi="Garamond"/>
          <w:color w:val="000000"/>
          <w:shd w:val="clear" w:color="auto" w:fill="FFFFFF"/>
          <w:lang w:val="en-GB"/>
        </w:rPr>
        <w:t xml:space="preserve"> key stakeholders. </w:t>
      </w:r>
      <w:r w:rsidR="004F5B97" w:rsidRPr="00C25733">
        <w:rPr>
          <w:rFonts w:ascii="Garamond" w:hAnsi="Garamond"/>
          <w:color w:val="000000"/>
          <w:shd w:val="clear" w:color="auto" w:fill="FFFFFF"/>
          <w:lang w:val="en-GB"/>
        </w:rPr>
        <w:t>Without a plan</w:t>
      </w:r>
      <w:r w:rsidR="00AE7BA2">
        <w:rPr>
          <w:rFonts w:ascii="Garamond" w:hAnsi="Garamond"/>
          <w:color w:val="000000"/>
          <w:shd w:val="clear" w:color="auto" w:fill="FFFFFF"/>
          <w:lang w:val="en-GB"/>
        </w:rPr>
        <w:t xml:space="preserve"> (or </w:t>
      </w:r>
      <w:r w:rsidR="00C75B02">
        <w:rPr>
          <w:rFonts w:ascii="Garamond" w:hAnsi="Garamond"/>
          <w:color w:val="000000"/>
          <w:shd w:val="clear" w:color="auto" w:fill="FFFFFF"/>
          <w:lang w:val="en-GB"/>
        </w:rPr>
        <w:t>without</w:t>
      </w:r>
      <w:r w:rsidR="00AE7BA2">
        <w:rPr>
          <w:rFonts w:ascii="Garamond" w:hAnsi="Garamond"/>
          <w:color w:val="000000"/>
          <w:shd w:val="clear" w:color="auto" w:fill="FFFFFF"/>
          <w:lang w:val="en-GB"/>
        </w:rPr>
        <w:t xml:space="preserve"> consensus)</w:t>
      </w:r>
      <w:r w:rsidR="004F5B97" w:rsidRPr="00C25733">
        <w:rPr>
          <w:rFonts w:ascii="Garamond" w:hAnsi="Garamond"/>
          <w:color w:val="000000"/>
          <w:shd w:val="clear" w:color="auto" w:fill="FFFFFF"/>
          <w:lang w:val="en-GB"/>
        </w:rPr>
        <w:t xml:space="preserve">, there is a risk that </w:t>
      </w:r>
      <w:proofErr w:type="gramStart"/>
      <w:r w:rsidR="004F5B97" w:rsidRPr="00C25733">
        <w:rPr>
          <w:rFonts w:ascii="Garamond" w:hAnsi="Garamond"/>
          <w:color w:val="000000"/>
          <w:shd w:val="clear" w:color="auto" w:fill="FFFFFF"/>
          <w:lang w:val="en-GB"/>
        </w:rPr>
        <w:t>conservation,</w:t>
      </w:r>
      <w:proofErr w:type="gramEnd"/>
      <w:r w:rsidR="004F5B97" w:rsidRPr="00C25733">
        <w:rPr>
          <w:rFonts w:ascii="Garamond" w:hAnsi="Garamond"/>
          <w:color w:val="000000"/>
          <w:shd w:val="clear" w:color="auto" w:fill="FFFFFF"/>
          <w:lang w:val="en-GB"/>
        </w:rPr>
        <w:t xml:space="preserve"> development and tourism </w:t>
      </w:r>
      <w:r w:rsidR="00014969" w:rsidRPr="00C25733">
        <w:rPr>
          <w:rFonts w:ascii="Garamond" w:hAnsi="Garamond"/>
          <w:color w:val="000000"/>
          <w:shd w:val="clear" w:color="auto" w:fill="FFFFFF"/>
          <w:lang w:val="en-GB"/>
        </w:rPr>
        <w:t xml:space="preserve">will </w:t>
      </w:r>
      <w:r w:rsidR="004F5B97" w:rsidRPr="00C25733">
        <w:rPr>
          <w:rFonts w:ascii="Garamond" w:hAnsi="Garamond"/>
          <w:color w:val="000000"/>
          <w:shd w:val="clear" w:color="auto" w:fill="FFFFFF"/>
          <w:lang w:val="en-GB"/>
        </w:rPr>
        <w:t>be haphazard</w:t>
      </w:r>
      <w:r w:rsidR="00014969" w:rsidRPr="00C25733">
        <w:rPr>
          <w:rFonts w:ascii="Garamond" w:hAnsi="Garamond"/>
          <w:color w:val="000000"/>
          <w:shd w:val="clear" w:color="auto" w:fill="FFFFFF"/>
          <w:lang w:val="en-GB"/>
        </w:rPr>
        <w:t xml:space="preserve"> or incompatible with market preferences</w:t>
      </w:r>
      <w:r w:rsidR="004F5B97" w:rsidRPr="00C25733">
        <w:rPr>
          <w:rFonts w:ascii="Garamond" w:hAnsi="Garamond"/>
          <w:color w:val="000000"/>
          <w:shd w:val="clear" w:color="auto" w:fill="FFFFFF"/>
          <w:lang w:val="en-GB"/>
        </w:rPr>
        <w:t xml:space="preserve">, </w:t>
      </w:r>
      <w:r w:rsidR="00C75B02">
        <w:rPr>
          <w:rFonts w:ascii="Garamond" w:hAnsi="Garamond"/>
          <w:color w:val="000000"/>
          <w:shd w:val="clear" w:color="auto" w:fill="FFFFFF"/>
          <w:lang w:val="en-GB"/>
        </w:rPr>
        <w:t xml:space="preserve">that it may take place </w:t>
      </w:r>
      <w:r w:rsidR="004F5B97" w:rsidRPr="00C25733">
        <w:rPr>
          <w:rFonts w:ascii="Garamond" w:hAnsi="Garamond"/>
          <w:color w:val="000000"/>
          <w:shd w:val="clear" w:color="auto" w:fill="FFFFFF"/>
          <w:lang w:val="en-GB"/>
        </w:rPr>
        <w:t xml:space="preserve">in response to political pressure, </w:t>
      </w:r>
      <w:r w:rsidR="00C75B02">
        <w:rPr>
          <w:rFonts w:ascii="Garamond" w:hAnsi="Garamond"/>
          <w:color w:val="000000"/>
          <w:shd w:val="clear" w:color="auto" w:fill="FFFFFF"/>
          <w:lang w:val="en-GB"/>
        </w:rPr>
        <w:t>or</w:t>
      </w:r>
      <w:r w:rsidR="00C75B02" w:rsidRPr="00C25733">
        <w:rPr>
          <w:rFonts w:ascii="Garamond" w:hAnsi="Garamond"/>
          <w:color w:val="000000"/>
          <w:shd w:val="clear" w:color="auto" w:fill="FFFFFF"/>
          <w:lang w:val="en-GB"/>
        </w:rPr>
        <w:t xml:space="preserve"> </w:t>
      </w:r>
      <w:r w:rsidR="004F5B97" w:rsidRPr="00C25733">
        <w:rPr>
          <w:rFonts w:ascii="Garamond" w:hAnsi="Garamond"/>
          <w:color w:val="000000"/>
          <w:shd w:val="clear" w:color="auto" w:fill="FFFFFF"/>
          <w:lang w:val="en-GB"/>
        </w:rPr>
        <w:t>without consideration for the future</w:t>
      </w:r>
      <w:r w:rsidR="00AE7BA2">
        <w:rPr>
          <w:rFonts w:ascii="Garamond" w:hAnsi="Garamond"/>
          <w:color w:val="000000"/>
          <w:shd w:val="clear" w:color="auto" w:fill="FFFFFF"/>
          <w:lang w:val="en-GB"/>
        </w:rPr>
        <w:t xml:space="preserve"> or environmental or social conditions</w:t>
      </w:r>
      <w:r w:rsidR="004F5B97" w:rsidRPr="00C25733">
        <w:rPr>
          <w:rFonts w:ascii="Garamond" w:hAnsi="Garamond"/>
          <w:color w:val="000000"/>
          <w:shd w:val="clear" w:color="auto" w:fill="FFFFFF"/>
          <w:lang w:val="en-GB"/>
        </w:rPr>
        <w:t xml:space="preserve">. As a result, opportunities may be lost, and there could be irreversible damage to the </w:t>
      </w:r>
      <w:r w:rsidR="00C75B02">
        <w:rPr>
          <w:rFonts w:ascii="Garamond" w:hAnsi="Garamond"/>
          <w:color w:val="000000"/>
          <w:shd w:val="clear" w:color="auto" w:fill="FFFFFF"/>
          <w:lang w:val="en-GB"/>
        </w:rPr>
        <w:t>TFCA</w:t>
      </w:r>
      <w:r w:rsidR="004F5B97" w:rsidRPr="00C25733">
        <w:rPr>
          <w:rFonts w:ascii="Garamond" w:hAnsi="Garamond"/>
          <w:color w:val="000000"/>
          <w:shd w:val="clear" w:color="auto" w:fill="FFFFFF"/>
          <w:lang w:val="en-GB"/>
        </w:rPr>
        <w:t xml:space="preserve"> resources</w:t>
      </w:r>
      <w:r w:rsidR="004F5B97" w:rsidRPr="00AE7BA2">
        <w:rPr>
          <w:rStyle w:val="FootnoteReference"/>
          <w:rFonts w:ascii="Garamond" w:hAnsi="Garamond"/>
          <w:color w:val="000000"/>
          <w:shd w:val="clear" w:color="auto" w:fill="FFFFFF"/>
          <w:lang w:val="en-GB"/>
        </w:rPr>
        <w:footnoteReference w:id="15"/>
      </w:r>
      <w:r w:rsidR="004F5B97" w:rsidRPr="00AE7BA2">
        <w:rPr>
          <w:rFonts w:ascii="Garamond" w:hAnsi="Garamond"/>
          <w:color w:val="000000"/>
          <w:shd w:val="clear" w:color="auto" w:fill="FFFFFF"/>
          <w:lang w:val="en-GB"/>
        </w:rPr>
        <w:t>.</w:t>
      </w:r>
      <w:r w:rsidR="00014969" w:rsidRPr="00AE7BA2">
        <w:rPr>
          <w:rFonts w:ascii="Garamond" w:hAnsi="Garamond"/>
          <w:color w:val="000000"/>
          <w:shd w:val="clear" w:color="auto" w:fill="FFFFFF"/>
          <w:lang w:val="en-GB"/>
        </w:rPr>
        <w:t xml:space="preserve"> </w:t>
      </w:r>
    </w:p>
    <w:p w14:paraId="5DAC615F" w14:textId="77777777" w:rsidR="00C00F2B" w:rsidRPr="00AE7BA2" w:rsidRDefault="00C00F2B" w:rsidP="00E87144">
      <w:pPr>
        <w:spacing w:before="0" w:after="0" w:line="240" w:lineRule="auto"/>
        <w:rPr>
          <w:rFonts w:ascii="Garamond" w:hAnsi="Garamond"/>
          <w:color w:val="000000"/>
          <w:shd w:val="clear" w:color="auto" w:fill="FFFFFF"/>
          <w:lang w:val="en-GB"/>
        </w:rPr>
      </w:pPr>
    </w:p>
    <w:p w14:paraId="392052C1" w14:textId="350C6E53" w:rsidR="00C00F2B" w:rsidRPr="00AE7BA2" w:rsidRDefault="00097EF5" w:rsidP="00E87144">
      <w:pPr>
        <w:spacing w:before="0" w:after="0" w:line="240" w:lineRule="auto"/>
        <w:rPr>
          <w:rFonts w:ascii="Garamond" w:hAnsi="Garamond"/>
          <w:lang w:val="en-GB"/>
        </w:rPr>
      </w:pPr>
      <w:r w:rsidRPr="00A80846">
        <w:rPr>
          <w:rFonts w:ascii="Garamond" w:hAnsi="Garamond"/>
          <w:noProof/>
        </w:rPr>
        <w:drawing>
          <wp:inline distT="0" distB="0" distL="0" distR="0" wp14:anchorId="0382C493" wp14:editId="4ABBF612">
            <wp:extent cx="2254250" cy="660400"/>
            <wp:effectExtent l="50800" t="25400" r="0" b="76200"/>
            <wp:docPr id="97" name="Diagram 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F377C54" w14:textId="77777777" w:rsidR="008C04F6" w:rsidRPr="00AE7BA2" w:rsidRDefault="008C04F6" w:rsidP="00E87144">
      <w:pPr>
        <w:spacing w:before="0" w:after="0" w:line="240" w:lineRule="auto"/>
        <w:rPr>
          <w:rFonts w:ascii="Garamond" w:hAnsi="Garamond"/>
          <w:color w:val="000000"/>
          <w:shd w:val="clear" w:color="auto" w:fill="FFFFFF"/>
          <w:lang w:val="en-GB"/>
        </w:rPr>
      </w:pPr>
    </w:p>
    <w:p w14:paraId="45A08EA9" w14:textId="335DA32B" w:rsidR="002E65C5" w:rsidRPr="00AE7BA2" w:rsidRDefault="00CA156D" w:rsidP="002E65C5">
      <w:pPr>
        <w:pStyle w:val="Heading3"/>
        <w:rPr>
          <w:rFonts w:ascii="Garamond" w:hAnsi="Garamond"/>
          <w:lang w:val="en-GB"/>
        </w:rPr>
      </w:pPr>
      <w:bookmarkStart w:id="24" w:name="_Ref268856070"/>
      <w:bookmarkStart w:id="25" w:name="_Toc273252881"/>
      <w:r w:rsidRPr="00AE7BA2">
        <w:rPr>
          <w:rFonts w:ascii="Garamond" w:hAnsi="Garamond"/>
          <w:lang w:val="en-GB"/>
        </w:rPr>
        <w:t>T</w:t>
      </w:r>
      <w:r w:rsidR="002E65C5" w:rsidRPr="00AE7BA2">
        <w:rPr>
          <w:rFonts w:ascii="Garamond" w:hAnsi="Garamond"/>
          <w:lang w:val="en-GB"/>
        </w:rPr>
        <w:t>ourism product types</w:t>
      </w:r>
      <w:bookmarkEnd w:id="24"/>
      <w:bookmarkEnd w:id="25"/>
    </w:p>
    <w:p w14:paraId="5EA94941" w14:textId="77777777" w:rsidR="008C04F6" w:rsidRPr="00AE7BA2" w:rsidRDefault="008C04F6" w:rsidP="00E87144">
      <w:pPr>
        <w:spacing w:before="0" w:after="0" w:line="240" w:lineRule="auto"/>
        <w:rPr>
          <w:rFonts w:ascii="Garamond" w:hAnsi="Garamond"/>
          <w:lang w:val="en-GB"/>
        </w:rPr>
      </w:pPr>
    </w:p>
    <w:p w14:paraId="2AFD5809" w14:textId="6239D899" w:rsidR="00CF6D07" w:rsidRPr="00AE7BA2" w:rsidRDefault="00CF6D07" w:rsidP="00E87144">
      <w:pPr>
        <w:spacing w:before="0" w:after="0" w:line="240" w:lineRule="auto"/>
        <w:rPr>
          <w:rFonts w:ascii="Garamond" w:hAnsi="Garamond"/>
          <w:lang w:val="en-GB"/>
        </w:rPr>
      </w:pPr>
      <w:r w:rsidRPr="00AE7BA2">
        <w:rPr>
          <w:rFonts w:ascii="Garamond" w:hAnsi="Garamond"/>
          <w:lang w:val="en-GB"/>
        </w:rPr>
        <w:t xml:space="preserve">Types of tourism that take place in </w:t>
      </w:r>
      <w:r w:rsidR="00393297" w:rsidRPr="00AE7BA2">
        <w:rPr>
          <w:rFonts w:ascii="Garamond" w:hAnsi="Garamond"/>
          <w:lang w:val="en-GB"/>
        </w:rPr>
        <w:t>TFCAs within the SADC region</w:t>
      </w:r>
      <w:r w:rsidRPr="00AE7BA2">
        <w:rPr>
          <w:rFonts w:ascii="Garamond" w:hAnsi="Garamond"/>
          <w:lang w:val="en-GB"/>
        </w:rPr>
        <w:t xml:space="preserve"> tend to incorporate the use or appreciat</w:t>
      </w:r>
      <w:r w:rsidR="00393297" w:rsidRPr="00AE7BA2">
        <w:rPr>
          <w:rFonts w:ascii="Garamond" w:hAnsi="Garamond"/>
          <w:lang w:val="en-GB"/>
        </w:rPr>
        <w:t xml:space="preserve">ion of nature and/or culture (see </w:t>
      </w:r>
      <w:r w:rsidR="003857F9" w:rsidRPr="006F4CA4">
        <w:rPr>
          <w:rFonts w:ascii="Garamond" w:hAnsi="Garamond"/>
          <w:lang w:val="en-GB"/>
        </w:rPr>
        <w:fldChar w:fldCharType="begin"/>
      </w:r>
      <w:r w:rsidR="003857F9" w:rsidRPr="00E1764A">
        <w:rPr>
          <w:rFonts w:ascii="Garamond" w:hAnsi="Garamond"/>
          <w:lang w:val="en-GB"/>
        </w:rPr>
        <w:instrText xml:space="preserve"> REF _Ref269368732 \h </w:instrText>
      </w:r>
      <w:r w:rsidR="003857F9" w:rsidRPr="006F4CA4">
        <w:rPr>
          <w:rFonts w:ascii="Garamond" w:hAnsi="Garamond"/>
          <w:lang w:val="en-GB"/>
        </w:rPr>
      </w:r>
      <w:r w:rsidR="003857F9" w:rsidRPr="006F4CA4">
        <w:rPr>
          <w:rFonts w:ascii="Garamond" w:hAnsi="Garamond"/>
          <w:lang w:val="en-GB"/>
        </w:rPr>
        <w:fldChar w:fldCharType="separate"/>
      </w:r>
      <w:r w:rsidR="000A51F0" w:rsidRPr="00AE7BA2">
        <w:rPr>
          <w:rFonts w:ascii="Garamond" w:hAnsi="Garamond"/>
          <w:b/>
          <w:lang w:val="en-GB"/>
        </w:rPr>
        <w:t xml:space="preserve">Table </w:t>
      </w:r>
      <w:r w:rsidR="000A51F0">
        <w:rPr>
          <w:rFonts w:ascii="Garamond" w:hAnsi="Garamond"/>
          <w:b/>
          <w:noProof/>
          <w:lang w:val="en-GB"/>
        </w:rPr>
        <w:t>1</w:t>
      </w:r>
      <w:r w:rsidR="003857F9" w:rsidRPr="006F4CA4">
        <w:rPr>
          <w:rFonts w:ascii="Garamond" w:hAnsi="Garamond"/>
          <w:lang w:val="en-GB"/>
        </w:rPr>
        <w:fldChar w:fldCharType="end"/>
      </w:r>
      <w:r w:rsidR="003857F9" w:rsidRPr="00AE7BA2">
        <w:rPr>
          <w:rFonts w:ascii="Garamond" w:hAnsi="Garamond"/>
          <w:lang w:val="en-GB"/>
        </w:rPr>
        <w:t xml:space="preserve"> </w:t>
      </w:r>
      <w:r w:rsidR="00393297" w:rsidRPr="00AE7BA2">
        <w:rPr>
          <w:rFonts w:ascii="Garamond" w:hAnsi="Garamond"/>
          <w:lang w:val="en-GB"/>
        </w:rPr>
        <w:t>below).  Furthermore, they</w:t>
      </w:r>
      <w:r w:rsidR="00CA5F11" w:rsidRPr="00AE7BA2">
        <w:rPr>
          <w:rFonts w:ascii="Garamond" w:hAnsi="Garamond"/>
          <w:lang w:val="en-GB"/>
        </w:rPr>
        <w:t xml:space="preserve"> need to be appropriate to the TFCA conditions so that </w:t>
      </w:r>
      <w:r w:rsidR="00393297" w:rsidRPr="00AE7BA2">
        <w:rPr>
          <w:rFonts w:ascii="Garamond" w:hAnsi="Garamond"/>
          <w:lang w:val="en-GB"/>
        </w:rPr>
        <w:t xml:space="preserve">tourism that can take place in a sustainable manner, </w:t>
      </w:r>
      <w:r w:rsidR="00754043" w:rsidRPr="00AE7BA2">
        <w:rPr>
          <w:rFonts w:ascii="Garamond" w:hAnsi="Garamond"/>
          <w:lang w:val="en-GB"/>
        </w:rPr>
        <w:t>appropriate to target markets, and not undermine</w:t>
      </w:r>
      <w:r w:rsidR="00393297" w:rsidRPr="00AE7BA2">
        <w:rPr>
          <w:rFonts w:ascii="Garamond" w:hAnsi="Garamond"/>
          <w:lang w:val="en-GB"/>
        </w:rPr>
        <w:t xml:space="preserve"> the natural or cultural resource. </w:t>
      </w:r>
    </w:p>
    <w:p w14:paraId="1F6C18EF" w14:textId="77777777" w:rsidR="008C04F6" w:rsidRPr="00AE7BA2" w:rsidRDefault="008C04F6" w:rsidP="00E87144">
      <w:pPr>
        <w:spacing w:before="0" w:after="0" w:line="240" w:lineRule="auto"/>
        <w:rPr>
          <w:rFonts w:ascii="Garamond" w:hAnsi="Garamond"/>
          <w:lang w:val="en-GB"/>
        </w:rPr>
      </w:pPr>
    </w:p>
    <w:p w14:paraId="65FF2F3C" w14:textId="6EDC3EF3" w:rsidR="00393297" w:rsidRPr="00AE7BA2" w:rsidRDefault="00E7110D" w:rsidP="00E7110D">
      <w:pPr>
        <w:spacing w:before="0" w:after="0" w:line="240" w:lineRule="auto"/>
        <w:rPr>
          <w:rFonts w:ascii="Garamond" w:hAnsi="Garamond"/>
          <w:b/>
          <w:lang w:val="en-GB"/>
        </w:rPr>
      </w:pPr>
      <w:bookmarkStart w:id="26" w:name="_Ref269368732"/>
      <w:bookmarkStart w:id="27" w:name="_Ref269368726"/>
      <w:bookmarkStart w:id="28" w:name="_Toc273780418"/>
      <w:r w:rsidRPr="00AE7BA2">
        <w:rPr>
          <w:rFonts w:ascii="Garamond" w:hAnsi="Garamond"/>
          <w:b/>
          <w:lang w:val="en-GB"/>
        </w:rPr>
        <w:t xml:space="preserve">Table </w:t>
      </w:r>
      <w:r w:rsidRPr="00E1764A">
        <w:rPr>
          <w:rFonts w:ascii="Garamond" w:hAnsi="Garamond"/>
          <w:b/>
          <w:lang w:val="en-GB"/>
        </w:rPr>
        <w:fldChar w:fldCharType="begin"/>
      </w:r>
      <w:r w:rsidRPr="00AE7BA2">
        <w:rPr>
          <w:rFonts w:ascii="Garamond" w:hAnsi="Garamond"/>
          <w:b/>
          <w:lang w:val="en-GB"/>
        </w:rPr>
        <w:instrText xml:space="preserve"> SEQ Table \* ARABIC </w:instrText>
      </w:r>
      <w:r w:rsidRPr="00E1764A">
        <w:rPr>
          <w:rFonts w:ascii="Garamond" w:hAnsi="Garamond"/>
          <w:b/>
          <w:lang w:val="en-GB"/>
        </w:rPr>
        <w:fldChar w:fldCharType="separate"/>
      </w:r>
      <w:r w:rsidR="000A51F0">
        <w:rPr>
          <w:rFonts w:ascii="Garamond" w:hAnsi="Garamond"/>
          <w:b/>
          <w:noProof/>
          <w:lang w:val="en-GB"/>
        </w:rPr>
        <w:t>1</w:t>
      </w:r>
      <w:r w:rsidRPr="00E1764A">
        <w:rPr>
          <w:rFonts w:ascii="Garamond" w:hAnsi="Garamond"/>
          <w:b/>
          <w:noProof/>
          <w:lang w:val="en-GB"/>
        </w:rPr>
        <w:fldChar w:fldCharType="end"/>
      </w:r>
      <w:bookmarkEnd w:id="26"/>
      <w:r w:rsidR="00CA5F11" w:rsidRPr="00AE7BA2">
        <w:rPr>
          <w:rFonts w:ascii="Garamond" w:hAnsi="Garamond"/>
          <w:b/>
          <w:lang w:val="en-GB"/>
        </w:rPr>
        <w:t>: Appropriate t</w:t>
      </w:r>
      <w:r w:rsidRPr="00AE7BA2">
        <w:rPr>
          <w:rFonts w:ascii="Garamond" w:hAnsi="Garamond"/>
          <w:b/>
          <w:lang w:val="en-GB"/>
        </w:rPr>
        <w:t>ourism activities and products in SADC TFCAs</w:t>
      </w:r>
      <w:bookmarkEnd w:id="27"/>
      <w:bookmarkEnd w:id="28"/>
    </w:p>
    <w:tbl>
      <w:tblPr>
        <w:tblStyle w:val="TableGrid"/>
        <w:tblW w:w="0" w:type="auto"/>
        <w:tblLook w:val="04A0" w:firstRow="1" w:lastRow="0" w:firstColumn="1" w:lastColumn="0" w:noHBand="0" w:noVBand="1"/>
      </w:tblPr>
      <w:tblGrid>
        <w:gridCol w:w="1022"/>
        <w:gridCol w:w="2040"/>
        <w:gridCol w:w="5818"/>
      </w:tblGrid>
      <w:tr w:rsidR="00393297" w:rsidRPr="00AE7BA2" w14:paraId="7513E88F" w14:textId="77777777" w:rsidTr="00E7110D">
        <w:tc>
          <w:tcPr>
            <w:tcW w:w="3062" w:type="dxa"/>
            <w:gridSpan w:val="2"/>
          </w:tcPr>
          <w:p w14:paraId="0184429F" w14:textId="77777777" w:rsidR="00393297" w:rsidRPr="00AE7BA2" w:rsidRDefault="00393297" w:rsidP="00393297">
            <w:pPr>
              <w:spacing w:before="0" w:after="0" w:line="240" w:lineRule="auto"/>
              <w:jc w:val="left"/>
              <w:rPr>
                <w:rFonts w:ascii="Garamond" w:hAnsi="Garamond"/>
                <w:b/>
                <w:sz w:val="20"/>
                <w:szCs w:val="20"/>
                <w:lang w:val="en-GB"/>
              </w:rPr>
            </w:pPr>
            <w:r w:rsidRPr="00AE7BA2">
              <w:rPr>
                <w:rFonts w:ascii="Garamond" w:hAnsi="Garamond"/>
                <w:b/>
                <w:sz w:val="20"/>
                <w:szCs w:val="20"/>
                <w:lang w:val="en-GB"/>
              </w:rPr>
              <w:t>Tourism activities and products</w:t>
            </w:r>
          </w:p>
        </w:tc>
        <w:tc>
          <w:tcPr>
            <w:tcW w:w="5818" w:type="dxa"/>
          </w:tcPr>
          <w:p w14:paraId="49FC74A6" w14:textId="77777777" w:rsidR="00393297" w:rsidRPr="00AE7BA2" w:rsidRDefault="00393297" w:rsidP="00393297">
            <w:pPr>
              <w:spacing w:before="0" w:after="0" w:line="240" w:lineRule="auto"/>
              <w:rPr>
                <w:rFonts w:ascii="Garamond" w:hAnsi="Garamond"/>
                <w:b/>
                <w:sz w:val="20"/>
                <w:szCs w:val="20"/>
                <w:lang w:val="en-GB"/>
              </w:rPr>
            </w:pPr>
            <w:r w:rsidRPr="00AE7BA2">
              <w:rPr>
                <w:rFonts w:ascii="Garamond" w:hAnsi="Garamond"/>
                <w:b/>
                <w:sz w:val="20"/>
                <w:szCs w:val="20"/>
                <w:lang w:val="en-GB"/>
              </w:rPr>
              <w:t>Examples from TFCAs in SADC</w:t>
            </w:r>
          </w:p>
        </w:tc>
      </w:tr>
      <w:tr w:rsidR="00CF6D07" w:rsidRPr="00AE7BA2" w14:paraId="21FC8778" w14:textId="77777777" w:rsidTr="00C361DF">
        <w:tc>
          <w:tcPr>
            <w:tcW w:w="1022" w:type="dxa"/>
            <w:vMerge w:val="restart"/>
          </w:tcPr>
          <w:p w14:paraId="22E9F5D0" w14:textId="77777777" w:rsidR="00CF6D07" w:rsidRPr="00AE7BA2" w:rsidRDefault="00CF6D07" w:rsidP="00CF6D07">
            <w:pPr>
              <w:spacing w:before="0" w:after="0" w:line="240" w:lineRule="auto"/>
              <w:rPr>
                <w:rFonts w:ascii="Garamond" w:hAnsi="Garamond"/>
                <w:sz w:val="20"/>
                <w:szCs w:val="20"/>
                <w:lang w:val="en-GB"/>
              </w:rPr>
            </w:pPr>
          </w:p>
          <w:p w14:paraId="0487FE3D" w14:textId="77777777" w:rsidR="00CF6D07" w:rsidRPr="00AE7BA2" w:rsidRDefault="00CF6D07" w:rsidP="00CF6D07">
            <w:pPr>
              <w:spacing w:before="0" w:after="0" w:line="240" w:lineRule="auto"/>
              <w:rPr>
                <w:rFonts w:ascii="Garamond" w:hAnsi="Garamond"/>
                <w:sz w:val="20"/>
                <w:szCs w:val="20"/>
                <w:lang w:val="en-GB"/>
              </w:rPr>
            </w:pPr>
          </w:p>
          <w:p w14:paraId="70311D2F" w14:textId="77777777" w:rsidR="00CF6D07" w:rsidRPr="00AE7BA2" w:rsidRDefault="00CF6D07" w:rsidP="00CF6D07">
            <w:pPr>
              <w:spacing w:before="0" w:after="0" w:line="240" w:lineRule="auto"/>
              <w:rPr>
                <w:rFonts w:ascii="Garamond" w:hAnsi="Garamond"/>
                <w:sz w:val="20"/>
                <w:szCs w:val="20"/>
                <w:lang w:val="en-GB"/>
              </w:rPr>
            </w:pPr>
          </w:p>
          <w:p w14:paraId="273988AA" w14:textId="77777777" w:rsidR="00CF6D07" w:rsidRPr="00AE7BA2" w:rsidRDefault="00CF6D07" w:rsidP="00CF6D07">
            <w:pPr>
              <w:spacing w:before="0" w:after="0" w:line="240" w:lineRule="auto"/>
              <w:rPr>
                <w:rFonts w:ascii="Garamond" w:hAnsi="Garamond"/>
                <w:sz w:val="20"/>
                <w:szCs w:val="20"/>
                <w:lang w:val="en-GB"/>
              </w:rPr>
            </w:pPr>
          </w:p>
          <w:p w14:paraId="653CAD82" w14:textId="77777777" w:rsidR="00CF6D07" w:rsidRPr="00AE7BA2" w:rsidRDefault="00CF6D07" w:rsidP="00CF6D07">
            <w:pPr>
              <w:spacing w:before="0" w:after="0" w:line="240" w:lineRule="auto"/>
              <w:rPr>
                <w:rFonts w:ascii="Garamond" w:hAnsi="Garamond"/>
                <w:sz w:val="20"/>
                <w:szCs w:val="20"/>
                <w:lang w:val="en-GB"/>
              </w:rPr>
            </w:pPr>
            <w:r w:rsidRPr="00AE7BA2">
              <w:rPr>
                <w:rFonts w:ascii="Garamond" w:hAnsi="Garamond"/>
                <w:sz w:val="20"/>
                <w:szCs w:val="20"/>
                <w:lang w:val="en-GB"/>
              </w:rPr>
              <w:t>Activities</w:t>
            </w:r>
          </w:p>
        </w:tc>
        <w:tc>
          <w:tcPr>
            <w:tcW w:w="2040" w:type="dxa"/>
          </w:tcPr>
          <w:p w14:paraId="63D94691" w14:textId="77777777" w:rsidR="00CF6D07" w:rsidRPr="00AE7BA2" w:rsidRDefault="00CF6D07" w:rsidP="00CF6D07">
            <w:pPr>
              <w:spacing w:before="0" w:after="0" w:line="240" w:lineRule="auto"/>
              <w:rPr>
                <w:rFonts w:ascii="Garamond" w:hAnsi="Garamond"/>
                <w:sz w:val="20"/>
                <w:szCs w:val="20"/>
                <w:lang w:val="en-GB"/>
              </w:rPr>
            </w:pPr>
            <w:r w:rsidRPr="00AE7BA2">
              <w:rPr>
                <w:rFonts w:ascii="Garamond" w:hAnsi="Garamond"/>
                <w:sz w:val="20"/>
                <w:szCs w:val="20"/>
                <w:lang w:val="en-GB"/>
              </w:rPr>
              <w:t>Wildlife viewing</w:t>
            </w:r>
          </w:p>
        </w:tc>
        <w:tc>
          <w:tcPr>
            <w:tcW w:w="5818" w:type="dxa"/>
          </w:tcPr>
          <w:p w14:paraId="2175098F" w14:textId="166F4393" w:rsidR="00CF6D07" w:rsidRPr="00AE7BA2" w:rsidRDefault="001D77AD" w:rsidP="001D77AD">
            <w:pPr>
              <w:spacing w:before="0" w:after="0" w:line="240" w:lineRule="auto"/>
              <w:rPr>
                <w:rFonts w:ascii="Garamond" w:hAnsi="Garamond"/>
                <w:sz w:val="20"/>
                <w:szCs w:val="20"/>
                <w:lang w:val="en-GB"/>
              </w:rPr>
            </w:pPr>
            <w:r w:rsidRPr="00AE7BA2">
              <w:rPr>
                <w:rFonts w:ascii="Garamond" w:hAnsi="Garamond"/>
                <w:sz w:val="20"/>
                <w:szCs w:val="20"/>
                <w:lang w:val="en-GB"/>
              </w:rPr>
              <w:t>Wildlife s</w:t>
            </w:r>
            <w:r w:rsidR="00CF6D07" w:rsidRPr="00AE7BA2">
              <w:rPr>
                <w:rFonts w:ascii="Garamond" w:hAnsi="Garamond"/>
                <w:sz w:val="20"/>
                <w:szCs w:val="20"/>
                <w:lang w:val="en-GB"/>
              </w:rPr>
              <w:t>afaris, bird</w:t>
            </w:r>
            <w:r w:rsidR="00906A13">
              <w:rPr>
                <w:rFonts w:ascii="Garamond" w:hAnsi="Garamond"/>
                <w:sz w:val="20"/>
                <w:szCs w:val="20"/>
                <w:lang w:val="en-GB"/>
              </w:rPr>
              <w:t xml:space="preserve"> </w:t>
            </w:r>
            <w:bookmarkStart w:id="29" w:name="_GoBack"/>
            <w:bookmarkEnd w:id="29"/>
            <w:r w:rsidR="00CF6D07" w:rsidRPr="00AE7BA2">
              <w:rPr>
                <w:rFonts w:ascii="Garamond" w:hAnsi="Garamond"/>
                <w:sz w:val="20"/>
                <w:szCs w:val="20"/>
                <w:lang w:val="en-GB"/>
              </w:rPr>
              <w:t xml:space="preserve">watching, </w:t>
            </w:r>
            <w:r w:rsidR="00014969" w:rsidRPr="00AE7BA2">
              <w:rPr>
                <w:rFonts w:ascii="Garamond" w:hAnsi="Garamond"/>
                <w:sz w:val="20"/>
                <w:szCs w:val="20"/>
                <w:lang w:val="en-GB"/>
              </w:rPr>
              <w:t xml:space="preserve">photographic safaris, </w:t>
            </w:r>
            <w:r w:rsidR="00CF6D07" w:rsidRPr="00AE7BA2">
              <w:rPr>
                <w:rFonts w:ascii="Garamond" w:hAnsi="Garamond"/>
                <w:sz w:val="20"/>
                <w:szCs w:val="20"/>
                <w:lang w:val="en-GB"/>
              </w:rPr>
              <w:t>whale and dolphin watching</w:t>
            </w:r>
            <w:r w:rsidRPr="00AE7BA2">
              <w:rPr>
                <w:rFonts w:ascii="Garamond" w:hAnsi="Garamond"/>
                <w:sz w:val="20"/>
                <w:szCs w:val="20"/>
                <w:lang w:val="en-GB"/>
              </w:rPr>
              <w:t>. These may be vehicle based (e.g. 4x4;</w:t>
            </w:r>
            <w:r w:rsidR="00393297" w:rsidRPr="00AE7BA2">
              <w:rPr>
                <w:rFonts w:ascii="Garamond" w:hAnsi="Garamond"/>
                <w:sz w:val="20"/>
                <w:szCs w:val="20"/>
                <w:lang w:val="en-GB"/>
              </w:rPr>
              <w:t xml:space="preserve"> overland truck;</w:t>
            </w:r>
            <w:r w:rsidRPr="00AE7BA2">
              <w:rPr>
                <w:rFonts w:ascii="Garamond" w:hAnsi="Garamond"/>
                <w:sz w:val="20"/>
                <w:szCs w:val="20"/>
                <w:lang w:val="en-GB"/>
              </w:rPr>
              <w:t xml:space="preserve"> boat), on foot, or other means (e.g. horse riding; elephant back-safaris, balloon or helicopter trips)</w:t>
            </w:r>
          </w:p>
        </w:tc>
      </w:tr>
      <w:tr w:rsidR="00EB5191" w:rsidRPr="00AE7BA2" w14:paraId="13D28A28" w14:textId="77777777" w:rsidTr="00C361DF">
        <w:tc>
          <w:tcPr>
            <w:tcW w:w="1022" w:type="dxa"/>
            <w:vMerge/>
          </w:tcPr>
          <w:p w14:paraId="6FE5DC3C" w14:textId="77777777" w:rsidR="00EB5191" w:rsidRPr="00AE7BA2" w:rsidRDefault="00EB5191" w:rsidP="00CF6D07">
            <w:pPr>
              <w:spacing w:before="0" w:after="0" w:line="240" w:lineRule="auto"/>
              <w:rPr>
                <w:rFonts w:ascii="Garamond" w:hAnsi="Garamond"/>
                <w:sz w:val="20"/>
                <w:szCs w:val="20"/>
                <w:lang w:val="en-GB"/>
              </w:rPr>
            </w:pPr>
          </w:p>
        </w:tc>
        <w:tc>
          <w:tcPr>
            <w:tcW w:w="2040" w:type="dxa"/>
          </w:tcPr>
          <w:p w14:paraId="603EDB3D" w14:textId="49834AC6" w:rsidR="00EB5191" w:rsidRPr="00AE7BA2" w:rsidRDefault="00EB5191" w:rsidP="00CF6D07">
            <w:pPr>
              <w:spacing w:before="0" w:after="0" w:line="240" w:lineRule="auto"/>
              <w:rPr>
                <w:rFonts w:ascii="Garamond" w:hAnsi="Garamond"/>
                <w:sz w:val="20"/>
                <w:szCs w:val="20"/>
                <w:lang w:val="en-GB"/>
              </w:rPr>
            </w:pPr>
            <w:r w:rsidRPr="00AE7BA2">
              <w:rPr>
                <w:rFonts w:ascii="Garamond" w:hAnsi="Garamond"/>
                <w:sz w:val="20"/>
                <w:szCs w:val="20"/>
                <w:lang w:val="en-GB"/>
              </w:rPr>
              <w:t>Sports</w:t>
            </w:r>
          </w:p>
        </w:tc>
        <w:tc>
          <w:tcPr>
            <w:tcW w:w="5818" w:type="dxa"/>
          </w:tcPr>
          <w:p w14:paraId="666D8D4C" w14:textId="19726160" w:rsidR="00EB5191" w:rsidRPr="00AE7BA2" w:rsidRDefault="00EB5191" w:rsidP="00014969">
            <w:pPr>
              <w:spacing w:before="0" w:after="0" w:line="240" w:lineRule="auto"/>
              <w:rPr>
                <w:rFonts w:ascii="Garamond" w:hAnsi="Garamond"/>
                <w:sz w:val="20"/>
                <w:szCs w:val="20"/>
                <w:lang w:val="en-GB"/>
              </w:rPr>
            </w:pPr>
            <w:r w:rsidRPr="00AE7BA2">
              <w:rPr>
                <w:rFonts w:ascii="Garamond" w:hAnsi="Garamond"/>
                <w:sz w:val="20"/>
                <w:szCs w:val="20"/>
                <w:lang w:val="en-GB"/>
              </w:rPr>
              <w:t xml:space="preserve">Including mountain biking (e.g. Tour de Tuli), hiking (e.g. Tour de Pafuri); </w:t>
            </w:r>
            <w:r w:rsidR="00014969" w:rsidRPr="00AE7BA2">
              <w:rPr>
                <w:rFonts w:ascii="Garamond" w:hAnsi="Garamond"/>
                <w:sz w:val="20"/>
                <w:szCs w:val="20"/>
                <w:lang w:val="en-GB"/>
              </w:rPr>
              <w:t>marathons</w:t>
            </w:r>
            <w:r w:rsidR="00FE43E0" w:rsidRPr="00AE7BA2">
              <w:rPr>
                <w:rFonts w:ascii="Garamond" w:hAnsi="Garamond"/>
                <w:sz w:val="20"/>
                <w:szCs w:val="20"/>
                <w:lang w:val="en-GB"/>
              </w:rPr>
              <w:t xml:space="preserve"> </w:t>
            </w:r>
            <w:r w:rsidRPr="00AE7BA2">
              <w:rPr>
                <w:rFonts w:ascii="Garamond" w:hAnsi="Garamond"/>
                <w:sz w:val="20"/>
                <w:szCs w:val="20"/>
                <w:lang w:val="en-GB"/>
              </w:rPr>
              <w:t>running-races (e.g. Wildrun), and mixed-activity events (e.g. Desert Knights: canoeing and mountain biking)</w:t>
            </w:r>
          </w:p>
        </w:tc>
      </w:tr>
      <w:tr w:rsidR="00CF6D07" w:rsidRPr="00AE7BA2" w14:paraId="1BEC89A2" w14:textId="77777777" w:rsidTr="00C361DF">
        <w:tc>
          <w:tcPr>
            <w:tcW w:w="1022" w:type="dxa"/>
            <w:vMerge/>
          </w:tcPr>
          <w:p w14:paraId="0F0AE971" w14:textId="77777777" w:rsidR="00CF6D07" w:rsidRPr="00AE7BA2" w:rsidRDefault="00CF6D07" w:rsidP="00CF6D07">
            <w:pPr>
              <w:spacing w:before="0" w:after="0" w:line="240" w:lineRule="auto"/>
              <w:rPr>
                <w:rFonts w:ascii="Garamond" w:hAnsi="Garamond"/>
                <w:sz w:val="20"/>
                <w:szCs w:val="20"/>
                <w:lang w:val="en-GB"/>
              </w:rPr>
            </w:pPr>
          </w:p>
        </w:tc>
        <w:tc>
          <w:tcPr>
            <w:tcW w:w="2040" w:type="dxa"/>
          </w:tcPr>
          <w:p w14:paraId="30AA3D6A" w14:textId="11C42CF4" w:rsidR="00CF6D07" w:rsidRPr="00AE7BA2" w:rsidRDefault="00EB5191" w:rsidP="00CF6D07">
            <w:pPr>
              <w:spacing w:before="0" w:after="0" w:line="240" w:lineRule="auto"/>
              <w:rPr>
                <w:rFonts w:ascii="Garamond" w:hAnsi="Garamond"/>
                <w:sz w:val="20"/>
                <w:szCs w:val="20"/>
                <w:lang w:val="en-GB"/>
              </w:rPr>
            </w:pPr>
            <w:r w:rsidRPr="00AE7BA2">
              <w:rPr>
                <w:rFonts w:ascii="Garamond" w:hAnsi="Garamond"/>
                <w:sz w:val="20"/>
                <w:szCs w:val="20"/>
                <w:lang w:val="en-GB"/>
              </w:rPr>
              <w:t>Hunting</w:t>
            </w:r>
          </w:p>
        </w:tc>
        <w:tc>
          <w:tcPr>
            <w:tcW w:w="5818" w:type="dxa"/>
          </w:tcPr>
          <w:p w14:paraId="0E02C92D" w14:textId="3BF51C08" w:rsidR="00CF6D07" w:rsidRPr="00AE7BA2" w:rsidRDefault="00EB5191" w:rsidP="00CF6D07">
            <w:pPr>
              <w:spacing w:before="0" w:after="0" w:line="240" w:lineRule="auto"/>
              <w:rPr>
                <w:rFonts w:ascii="Garamond" w:hAnsi="Garamond"/>
                <w:sz w:val="20"/>
                <w:szCs w:val="20"/>
                <w:lang w:val="en-GB"/>
              </w:rPr>
            </w:pPr>
            <w:r w:rsidRPr="00AE7BA2">
              <w:rPr>
                <w:rFonts w:ascii="Garamond" w:hAnsi="Garamond"/>
                <w:sz w:val="20"/>
                <w:szCs w:val="20"/>
                <w:lang w:val="en-GB"/>
              </w:rPr>
              <w:t>Fishing and trophy hunting</w:t>
            </w:r>
          </w:p>
        </w:tc>
      </w:tr>
      <w:tr w:rsidR="00CF6D07" w:rsidRPr="00AE7BA2" w14:paraId="1BC35F94" w14:textId="77777777" w:rsidTr="00C361DF">
        <w:tc>
          <w:tcPr>
            <w:tcW w:w="1022" w:type="dxa"/>
            <w:vMerge/>
          </w:tcPr>
          <w:p w14:paraId="5C68CDDD" w14:textId="77777777" w:rsidR="00CF6D07" w:rsidRPr="00AE7BA2" w:rsidRDefault="00CF6D07" w:rsidP="00CF6D07">
            <w:pPr>
              <w:spacing w:before="0" w:after="0" w:line="240" w:lineRule="auto"/>
              <w:rPr>
                <w:rFonts w:ascii="Garamond" w:hAnsi="Garamond"/>
                <w:sz w:val="20"/>
                <w:szCs w:val="20"/>
                <w:lang w:val="en-GB"/>
              </w:rPr>
            </w:pPr>
          </w:p>
        </w:tc>
        <w:tc>
          <w:tcPr>
            <w:tcW w:w="2040" w:type="dxa"/>
          </w:tcPr>
          <w:p w14:paraId="3BAE7219" w14:textId="77777777" w:rsidR="00CF6D07" w:rsidRPr="00AE7BA2" w:rsidRDefault="00CF6D07" w:rsidP="00CF6D07">
            <w:pPr>
              <w:spacing w:before="0" w:after="0" w:line="240" w:lineRule="auto"/>
              <w:rPr>
                <w:rFonts w:ascii="Garamond" w:hAnsi="Garamond"/>
                <w:sz w:val="20"/>
                <w:szCs w:val="20"/>
                <w:lang w:val="en-GB"/>
              </w:rPr>
            </w:pPr>
            <w:r w:rsidRPr="00AE7BA2">
              <w:rPr>
                <w:rFonts w:ascii="Garamond" w:hAnsi="Garamond"/>
                <w:sz w:val="20"/>
                <w:szCs w:val="20"/>
                <w:lang w:val="en-GB"/>
              </w:rPr>
              <w:t>Adventure</w:t>
            </w:r>
          </w:p>
        </w:tc>
        <w:tc>
          <w:tcPr>
            <w:tcW w:w="5818" w:type="dxa"/>
          </w:tcPr>
          <w:p w14:paraId="2E5C089E" w14:textId="19945A51" w:rsidR="00CF6D07" w:rsidRPr="00AE7BA2" w:rsidRDefault="00CF6D07" w:rsidP="00673522">
            <w:pPr>
              <w:spacing w:before="0" w:after="0" w:line="240" w:lineRule="auto"/>
              <w:rPr>
                <w:rFonts w:ascii="Garamond" w:hAnsi="Garamond"/>
                <w:sz w:val="20"/>
                <w:szCs w:val="20"/>
                <w:lang w:val="en-GB"/>
              </w:rPr>
            </w:pPr>
            <w:r w:rsidRPr="00AE7BA2">
              <w:rPr>
                <w:rFonts w:ascii="Garamond" w:hAnsi="Garamond"/>
                <w:sz w:val="20"/>
                <w:szCs w:val="20"/>
                <w:lang w:val="en-GB"/>
              </w:rPr>
              <w:t>Including bungee jumping, mountain climbing, canopy swings, and 4x4 drives</w:t>
            </w:r>
            <w:r w:rsidR="002871A7" w:rsidRPr="00AE7BA2">
              <w:rPr>
                <w:rFonts w:ascii="Garamond" w:hAnsi="Garamond"/>
                <w:sz w:val="20"/>
                <w:szCs w:val="20"/>
                <w:lang w:val="en-GB"/>
              </w:rPr>
              <w:t>, hot-air ballooning, aerial walkways</w:t>
            </w:r>
            <w:r w:rsidR="00673522" w:rsidRPr="00AE7BA2">
              <w:rPr>
                <w:rFonts w:ascii="Garamond" w:hAnsi="Garamond"/>
                <w:sz w:val="20"/>
                <w:szCs w:val="20"/>
                <w:lang w:val="en-GB"/>
              </w:rPr>
              <w:t>, boat trips, scuba diving</w:t>
            </w:r>
          </w:p>
        </w:tc>
      </w:tr>
      <w:tr w:rsidR="00EB5191" w:rsidRPr="00AE7BA2" w14:paraId="4173D661" w14:textId="77777777" w:rsidTr="00C361DF">
        <w:tc>
          <w:tcPr>
            <w:tcW w:w="1022" w:type="dxa"/>
            <w:vMerge/>
          </w:tcPr>
          <w:p w14:paraId="313683DD" w14:textId="77777777" w:rsidR="00EB5191" w:rsidRPr="00AE7BA2" w:rsidRDefault="00EB5191" w:rsidP="00CF6D07">
            <w:pPr>
              <w:spacing w:before="0" w:after="0" w:line="240" w:lineRule="auto"/>
              <w:rPr>
                <w:rFonts w:ascii="Garamond" w:hAnsi="Garamond"/>
                <w:sz w:val="20"/>
                <w:szCs w:val="20"/>
                <w:lang w:val="en-GB"/>
              </w:rPr>
            </w:pPr>
          </w:p>
        </w:tc>
        <w:tc>
          <w:tcPr>
            <w:tcW w:w="2040" w:type="dxa"/>
          </w:tcPr>
          <w:p w14:paraId="136D799F" w14:textId="054B2E11" w:rsidR="00EB5191" w:rsidRPr="00AE7BA2" w:rsidRDefault="00EB5191" w:rsidP="00CF6D07">
            <w:pPr>
              <w:spacing w:before="0" w:after="0" w:line="240" w:lineRule="auto"/>
              <w:rPr>
                <w:rFonts w:ascii="Garamond" w:hAnsi="Garamond"/>
                <w:sz w:val="20"/>
                <w:szCs w:val="20"/>
                <w:lang w:val="en-GB"/>
              </w:rPr>
            </w:pPr>
            <w:r w:rsidRPr="00AE7BA2">
              <w:rPr>
                <w:rFonts w:ascii="Garamond" w:hAnsi="Garamond"/>
                <w:sz w:val="20"/>
                <w:szCs w:val="20"/>
                <w:lang w:val="en-GB"/>
              </w:rPr>
              <w:t xml:space="preserve">Education </w:t>
            </w:r>
          </w:p>
        </w:tc>
        <w:tc>
          <w:tcPr>
            <w:tcW w:w="5818" w:type="dxa"/>
          </w:tcPr>
          <w:p w14:paraId="69DF9569" w14:textId="30330098" w:rsidR="00EB5191" w:rsidRPr="00AE7BA2" w:rsidRDefault="00EB5191" w:rsidP="00CF6D07">
            <w:pPr>
              <w:spacing w:before="0" w:after="0" w:line="240" w:lineRule="auto"/>
              <w:rPr>
                <w:rFonts w:ascii="Garamond" w:hAnsi="Garamond"/>
                <w:sz w:val="20"/>
                <w:szCs w:val="20"/>
                <w:lang w:val="en-GB"/>
              </w:rPr>
            </w:pPr>
            <w:r w:rsidRPr="00AE7BA2">
              <w:rPr>
                <w:rFonts w:ascii="Garamond" w:hAnsi="Garamond"/>
                <w:sz w:val="20"/>
                <w:szCs w:val="20"/>
                <w:lang w:val="en-GB"/>
              </w:rPr>
              <w:t>Learning about particular species, environments, cultures and current issues</w:t>
            </w:r>
          </w:p>
        </w:tc>
      </w:tr>
      <w:tr w:rsidR="00CF6D07" w:rsidRPr="00AE7BA2" w14:paraId="752C960A" w14:textId="77777777" w:rsidTr="00C361DF">
        <w:tc>
          <w:tcPr>
            <w:tcW w:w="1022" w:type="dxa"/>
            <w:vMerge/>
          </w:tcPr>
          <w:p w14:paraId="13F41D09" w14:textId="77777777" w:rsidR="00CF6D07" w:rsidRPr="00AE7BA2" w:rsidRDefault="00CF6D07" w:rsidP="00CF6D07">
            <w:pPr>
              <w:spacing w:before="0" w:after="0" w:line="240" w:lineRule="auto"/>
              <w:rPr>
                <w:rFonts w:ascii="Garamond" w:hAnsi="Garamond"/>
                <w:sz w:val="20"/>
                <w:szCs w:val="20"/>
                <w:lang w:val="en-GB"/>
              </w:rPr>
            </w:pPr>
          </w:p>
        </w:tc>
        <w:tc>
          <w:tcPr>
            <w:tcW w:w="2040" w:type="dxa"/>
          </w:tcPr>
          <w:p w14:paraId="170A94ED" w14:textId="77777777" w:rsidR="00CF6D07" w:rsidRPr="00AE7BA2" w:rsidRDefault="00CF6D07" w:rsidP="00CF6D07">
            <w:pPr>
              <w:spacing w:before="0" w:after="0" w:line="240" w:lineRule="auto"/>
              <w:rPr>
                <w:rFonts w:ascii="Garamond" w:hAnsi="Garamond"/>
                <w:sz w:val="20"/>
                <w:szCs w:val="20"/>
                <w:lang w:val="en-GB"/>
              </w:rPr>
            </w:pPr>
            <w:r w:rsidRPr="00AE7BA2">
              <w:rPr>
                <w:rFonts w:ascii="Garamond" w:hAnsi="Garamond"/>
                <w:sz w:val="20"/>
                <w:szCs w:val="20"/>
                <w:lang w:val="en-GB"/>
              </w:rPr>
              <w:t>Volunteer work</w:t>
            </w:r>
          </w:p>
        </w:tc>
        <w:tc>
          <w:tcPr>
            <w:tcW w:w="5818" w:type="dxa"/>
          </w:tcPr>
          <w:p w14:paraId="0BFFF37C" w14:textId="762A05E3" w:rsidR="00CF6D07" w:rsidRPr="00AE7BA2" w:rsidRDefault="00CF6D07" w:rsidP="001D77AD">
            <w:pPr>
              <w:spacing w:before="0" w:after="0" w:line="240" w:lineRule="auto"/>
              <w:rPr>
                <w:rFonts w:ascii="Garamond" w:hAnsi="Garamond"/>
                <w:sz w:val="20"/>
                <w:szCs w:val="20"/>
                <w:lang w:val="en-GB"/>
              </w:rPr>
            </w:pPr>
            <w:r w:rsidRPr="00AE7BA2">
              <w:rPr>
                <w:rFonts w:ascii="Garamond" w:hAnsi="Garamond"/>
                <w:sz w:val="20"/>
                <w:szCs w:val="20"/>
                <w:lang w:val="en-GB"/>
              </w:rPr>
              <w:t>Support to ongoing research projects</w:t>
            </w:r>
            <w:r w:rsidR="001D77AD" w:rsidRPr="00AE7BA2">
              <w:rPr>
                <w:rFonts w:ascii="Garamond" w:hAnsi="Garamond"/>
                <w:sz w:val="20"/>
                <w:szCs w:val="20"/>
                <w:lang w:val="en-GB"/>
              </w:rPr>
              <w:t xml:space="preserve"> on conservation, or social development projects. </w:t>
            </w:r>
          </w:p>
        </w:tc>
      </w:tr>
      <w:tr w:rsidR="00CF6D07" w:rsidRPr="00AE7BA2" w14:paraId="3A9C549D" w14:textId="77777777" w:rsidTr="00C361DF">
        <w:tc>
          <w:tcPr>
            <w:tcW w:w="1022" w:type="dxa"/>
            <w:vMerge w:val="restart"/>
          </w:tcPr>
          <w:p w14:paraId="4A84EE1A" w14:textId="77777777" w:rsidR="00CF6D07" w:rsidRPr="00AE7BA2" w:rsidRDefault="00CF6D07" w:rsidP="00CF6D07">
            <w:pPr>
              <w:spacing w:before="0" w:after="0" w:line="240" w:lineRule="auto"/>
              <w:rPr>
                <w:rFonts w:ascii="Garamond" w:hAnsi="Garamond"/>
                <w:sz w:val="20"/>
                <w:szCs w:val="20"/>
                <w:lang w:val="en-GB"/>
              </w:rPr>
            </w:pPr>
          </w:p>
          <w:p w14:paraId="68AF27A5" w14:textId="77777777" w:rsidR="00CF6D07" w:rsidRPr="00AE7BA2" w:rsidRDefault="00CF6D07" w:rsidP="00CF6D07">
            <w:pPr>
              <w:spacing w:before="0" w:after="0" w:line="240" w:lineRule="auto"/>
              <w:rPr>
                <w:rFonts w:ascii="Garamond" w:hAnsi="Garamond"/>
                <w:sz w:val="20"/>
                <w:szCs w:val="20"/>
                <w:lang w:val="en-GB"/>
              </w:rPr>
            </w:pPr>
          </w:p>
          <w:p w14:paraId="2290DABB" w14:textId="77777777" w:rsidR="00CF6D07" w:rsidRPr="00AE7BA2" w:rsidRDefault="00CF6D07" w:rsidP="00CF6D07">
            <w:pPr>
              <w:spacing w:before="0" w:after="0" w:line="240" w:lineRule="auto"/>
              <w:rPr>
                <w:rFonts w:ascii="Garamond" w:hAnsi="Garamond"/>
                <w:sz w:val="20"/>
                <w:szCs w:val="20"/>
                <w:lang w:val="en-GB"/>
              </w:rPr>
            </w:pPr>
          </w:p>
          <w:p w14:paraId="2A240017" w14:textId="77777777" w:rsidR="00CF6D07" w:rsidRPr="00AE7BA2" w:rsidRDefault="00CF6D07" w:rsidP="00CF6D07">
            <w:pPr>
              <w:spacing w:before="0" w:after="0" w:line="240" w:lineRule="auto"/>
              <w:rPr>
                <w:rFonts w:ascii="Garamond" w:hAnsi="Garamond"/>
                <w:sz w:val="20"/>
                <w:szCs w:val="20"/>
                <w:lang w:val="en-GB"/>
              </w:rPr>
            </w:pPr>
            <w:r w:rsidRPr="00AE7BA2">
              <w:rPr>
                <w:rFonts w:ascii="Garamond" w:hAnsi="Garamond"/>
                <w:sz w:val="20"/>
                <w:szCs w:val="20"/>
                <w:lang w:val="en-GB"/>
              </w:rPr>
              <w:t>Tourism products</w:t>
            </w:r>
            <w:r w:rsidRPr="00E1764A">
              <w:rPr>
                <w:rStyle w:val="FootnoteReference"/>
                <w:rFonts w:ascii="Garamond" w:hAnsi="Garamond"/>
                <w:sz w:val="20"/>
                <w:szCs w:val="20"/>
                <w:lang w:val="en-GB"/>
              </w:rPr>
              <w:footnoteReference w:id="16"/>
            </w:r>
          </w:p>
        </w:tc>
        <w:tc>
          <w:tcPr>
            <w:tcW w:w="2040" w:type="dxa"/>
          </w:tcPr>
          <w:p w14:paraId="4224491F" w14:textId="77777777" w:rsidR="00CF6D07" w:rsidRPr="00AE7BA2" w:rsidRDefault="00CF6D07" w:rsidP="00CF6D07">
            <w:pPr>
              <w:spacing w:before="0" w:after="0" w:line="240" w:lineRule="auto"/>
              <w:rPr>
                <w:rFonts w:ascii="Garamond" w:hAnsi="Garamond"/>
                <w:sz w:val="20"/>
                <w:szCs w:val="20"/>
                <w:lang w:val="en-GB"/>
              </w:rPr>
            </w:pPr>
            <w:r w:rsidRPr="00AE7BA2">
              <w:rPr>
                <w:rFonts w:ascii="Garamond" w:hAnsi="Garamond"/>
                <w:sz w:val="20"/>
                <w:szCs w:val="20"/>
                <w:lang w:val="en-GB"/>
              </w:rPr>
              <w:t>Accommodation</w:t>
            </w:r>
          </w:p>
        </w:tc>
        <w:tc>
          <w:tcPr>
            <w:tcW w:w="5818" w:type="dxa"/>
          </w:tcPr>
          <w:p w14:paraId="05161124" w14:textId="540E6555" w:rsidR="00CF6D07" w:rsidRPr="00AE7BA2" w:rsidRDefault="00307A8C" w:rsidP="00307A8C">
            <w:pPr>
              <w:spacing w:before="0" w:after="0" w:line="240" w:lineRule="auto"/>
              <w:rPr>
                <w:rFonts w:ascii="Garamond" w:hAnsi="Garamond"/>
                <w:sz w:val="20"/>
                <w:szCs w:val="20"/>
                <w:lang w:val="en-GB"/>
              </w:rPr>
            </w:pPr>
            <w:r w:rsidRPr="00AE7BA2">
              <w:rPr>
                <w:rFonts w:ascii="Garamond" w:hAnsi="Garamond"/>
                <w:sz w:val="20"/>
                <w:szCs w:val="20"/>
                <w:lang w:val="en-GB"/>
              </w:rPr>
              <w:t>L</w:t>
            </w:r>
            <w:r w:rsidR="00CF6D07" w:rsidRPr="00AE7BA2">
              <w:rPr>
                <w:rFonts w:ascii="Garamond" w:hAnsi="Garamond"/>
                <w:sz w:val="20"/>
                <w:szCs w:val="20"/>
                <w:lang w:val="en-GB"/>
              </w:rPr>
              <w:t xml:space="preserve">odges, </w:t>
            </w:r>
            <w:r w:rsidRPr="00AE7BA2">
              <w:rPr>
                <w:rFonts w:ascii="Garamond" w:hAnsi="Garamond"/>
                <w:sz w:val="20"/>
                <w:szCs w:val="20"/>
                <w:lang w:val="en-GB"/>
              </w:rPr>
              <w:t xml:space="preserve">hotels, guest houses, </w:t>
            </w:r>
            <w:r w:rsidR="00CF6D07" w:rsidRPr="00AE7BA2">
              <w:rPr>
                <w:rFonts w:ascii="Garamond" w:hAnsi="Garamond"/>
                <w:sz w:val="20"/>
                <w:szCs w:val="20"/>
                <w:lang w:val="en-GB"/>
              </w:rPr>
              <w:t xml:space="preserve">permanent and mobile camping </w:t>
            </w:r>
            <w:r w:rsidRPr="00AE7BA2">
              <w:rPr>
                <w:rFonts w:ascii="Garamond" w:hAnsi="Garamond"/>
                <w:sz w:val="20"/>
                <w:szCs w:val="20"/>
                <w:lang w:val="en-GB"/>
              </w:rPr>
              <w:t>facilities,</w:t>
            </w:r>
            <w:r w:rsidR="00CF6D07" w:rsidRPr="00AE7BA2">
              <w:rPr>
                <w:rFonts w:ascii="Garamond" w:hAnsi="Garamond"/>
                <w:sz w:val="20"/>
                <w:szCs w:val="20"/>
                <w:lang w:val="en-GB"/>
              </w:rPr>
              <w:t xml:space="preserve"> houseboats</w:t>
            </w:r>
            <w:r w:rsidR="002871A7" w:rsidRPr="00AE7BA2">
              <w:rPr>
                <w:rFonts w:ascii="Garamond" w:hAnsi="Garamond"/>
                <w:sz w:val="20"/>
                <w:szCs w:val="20"/>
                <w:lang w:val="en-GB"/>
              </w:rPr>
              <w:t>, conference facilities</w:t>
            </w:r>
            <w:r w:rsidR="00FE43E0" w:rsidRPr="00AE7BA2">
              <w:rPr>
                <w:rFonts w:ascii="Garamond" w:hAnsi="Garamond"/>
                <w:sz w:val="20"/>
                <w:szCs w:val="20"/>
                <w:lang w:val="en-GB"/>
              </w:rPr>
              <w:t>, homestays</w:t>
            </w:r>
          </w:p>
        </w:tc>
      </w:tr>
      <w:tr w:rsidR="002871A7" w:rsidRPr="00490947" w14:paraId="62D6A675" w14:textId="77777777" w:rsidTr="00C361DF">
        <w:tc>
          <w:tcPr>
            <w:tcW w:w="1022" w:type="dxa"/>
            <w:vMerge/>
          </w:tcPr>
          <w:p w14:paraId="697755E1" w14:textId="77777777" w:rsidR="002871A7" w:rsidRPr="00381510" w:rsidRDefault="002871A7" w:rsidP="00CF6D07">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2040" w:type="dxa"/>
          </w:tcPr>
          <w:p w14:paraId="22267DF8" w14:textId="5FBCB74F" w:rsidR="002871A7" w:rsidRPr="009D1439" w:rsidRDefault="002871A7" w:rsidP="00CF6D07">
            <w:pPr>
              <w:spacing w:before="0" w:after="0" w:line="240" w:lineRule="auto"/>
              <w:rPr>
                <w:rFonts w:ascii="Garamond" w:hAnsi="Garamond"/>
                <w:sz w:val="20"/>
                <w:szCs w:val="20"/>
                <w:lang w:val="en-GB"/>
              </w:rPr>
            </w:pPr>
            <w:r w:rsidRPr="009D1439">
              <w:rPr>
                <w:rFonts w:ascii="Garamond" w:hAnsi="Garamond"/>
                <w:sz w:val="20"/>
                <w:szCs w:val="20"/>
                <w:lang w:val="en-GB"/>
              </w:rPr>
              <w:t>Heritage and culture</w:t>
            </w:r>
          </w:p>
        </w:tc>
        <w:tc>
          <w:tcPr>
            <w:tcW w:w="5818" w:type="dxa"/>
          </w:tcPr>
          <w:p w14:paraId="39BB55C8" w14:textId="65D1459C" w:rsidR="002871A7" w:rsidRPr="009D1439" w:rsidRDefault="002871A7" w:rsidP="00CF6D07">
            <w:pPr>
              <w:spacing w:before="0" w:after="0" w:line="240" w:lineRule="auto"/>
              <w:rPr>
                <w:rFonts w:ascii="Garamond" w:hAnsi="Garamond"/>
                <w:sz w:val="20"/>
                <w:szCs w:val="20"/>
                <w:lang w:val="en-GB"/>
              </w:rPr>
            </w:pPr>
            <w:r w:rsidRPr="009D1439">
              <w:rPr>
                <w:rFonts w:ascii="Garamond" w:hAnsi="Garamond"/>
                <w:sz w:val="20"/>
                <w:szCs w:val="20"/>
                <w:lang w:val="en-GB"/>
              </w:rPr>
              <w:t>Museums, interpretation and exhibition centres.</w:t>
            </w:r>
          </w:p>
        </w:tc>
      </w:tr>
      <w:tr w:rsidR="00CF6D07" w:rsidRPr="00E1764A" w14:paraId="56EE52DF" w14:textId="77777777" w:rsidTr="00C361DF">
        <w:tc>
          <w:tcPr>
            <w:tcW w:w="1022" w:type="dxa"/>
            <w:vMerge/>
          </w:tcPr>
          <w:p w14:paraId="1A66F044" w14:textId="77777777" w:rsidR="00CF6D07" w:rsidRPr="00381510" w:rsidRDefault="00CF6D07" w:rsidP="00CF6D07">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2040" w:type="dxa"/>
          </w:tcPr>
          <w:p w14:paraId="7A1C2363" w14:textId="4EED1508" w:rsidR="00CF6D07" w:rsidRPr="009D1439" w:rsidRDefault="00346984" w:rsidP="00CF6D07">
            <w:pPr>
              <w:spacing w:before="0" w:after="0" w:line="240" w:lineRule="auto"/>
              <w:rPr>
                <w:rFonts w:ascii="Garamond" w:hAnsi="Garamond"/>
                <w:sz w:val="20"/>
                <w:szCs w:val="20"/>
                <w:lang w:val="en-GB"/>
              </w:rPr>
            </w:pPr>
            <w:r>
              <w:rPr>
                <w:rFonts w:ascii="Garamond" w:hAnsi="Garamond"/>
                <w:sz w:val="20"/>
                <w:szCs w:val="20"/>
                <w:lang w:val="en-GB"/>
              </w:rPr>
              <w:t>Transport and t</w:t>
            </w:r>
            <w:r w:rsidR="00CF6D07" w:rsidRPr="009D1439">
              <w:rPr>
                <w:rFonts w:ascii="Garamond" w:hAnsi="Garamond"/>
                <w:sz w:val="20"/>
                <w:szCs w:val="20"/>
                <w:lang w:val="en-GB"/>
              </w:rPr>
              <w:t>our operations</w:t>
            </w:r>
          </w:p>
        </w:tc>
        <w:tc>
          <w:tcPr>
            <w:tcW w:w="5818" w:type="dxa"/>
          </w:tcPr>
          <w:p w14:paraId="24868022" w14:textId="48B29938" w:rsidR="00CF6D07" w:rsidRPr="00E1764A" w:rsidRDefault="00CF6D07" w:rsidP="006F4CA4">
            <w:pPr>
              <w:spacing w:before="0" w:after="0" w:line="240" w:lineRule="auto"/>
              <w:rPr>
                <w:rFonts w:ascii="Garamond" w:hAnsi="Garamond"/>
                <w:sz w:val="20"/>
                <w:szCs w:val="20"/>
                <w:lang w:val="en-GB"/>
              </w:rPr>
            </w:pPr>
            <w:r w:rsidRPr="009D1439">
              <w:rPr>
                <w:rFonts w:ascii="Garamond" w:hAnsi="Garamond"/>
                <w:sz w:val="20"/>
                <w:szCs w:val="20"/>
                <w:lang w:val="en-GB"/>
              </w:rPr>
              <w:t>Including transportation and guiding</w:t>
            </w:r>
            <w:r w:rsidR="006F4CA4">
              <w:rPr>
                <w:rFonts w:ascii="Garamond" w:hAnsi="Garamond"/>
                <w:sz w:val="20"/>
                <w:szCs w:val="20"/>
                <w:lang w:val="en-GB"/>
              </w:rPr>
              <w:t>, car hire, events</w:t>
            </w:r>
            <w:r w:rsidR="00346984">
              <w:rPr>
                <w:rFonts w:ascii="Garamond" w:hAnsi="Garamond"/>
                <w:sz w:val="20"/>
                <w:szCs w:val="20"/>
                <w:lang w:val="en-GB"/>
              </w:rPr>
              <w:t>, cable cars, ziplines, airports</w:t>
            </w:r>
          </w:p>
        </w:tc>
      </w:tr>
      <w:tr w:rsidR="00CF6D07" w:rsidRPr="00E1764A" w14:paraId="2CF19777" w14:textId="77777777" w:rsidTr="00C361DF">
        <w:tc>
          <w:tcPr>
            <w:tcW w:w="1022" w:type="dxa"/>
            <w:vMerge/>
          </w:tcPr>
          <w:p w14:paraId="0FEE0989" w14:textId="77777777" w:rsidR="00CF6D07" w:rsidRPr="00E1764A" w:rsidRDefault="00CF6D07" w:rsidP="00CF6D07">
            <w:pPr>
              <w:spacing w:before="0" w:after="0" w:line="240" w:lineRule="auto"/>
              <w:rPr>
                <w:rFonts w:ascii="Garamond" w:hAnsi="Garamond"/>
                <w:sz w:val="20"/>
                <w:szCs w:val="20"/>
                <w:lang w:val="en-GB"/>
              </w:rPr>
            </w:pPr>
          </w:p>
        </w:tc>
        <w:tc>
          <w:tcPr>
            <w:tcW w:w="2040" w:type="dxa"/>
          </w:tcPr>
          <w:p w14:paraId="39F07C0D" w14:textId="77777777" w:rsidR="00CF6D07" w:rsidRPr="00E1764A" w:rsidRDefault="00CF6D07" w:rsidP="00CF6D07">
            <w:pPr>
              <w:spacing w:before="0" w:after="0" w:line="240" w:lineRule="auto"/>
              <w:rPr>
                <w:rFonts w:ascii="Garamond" w:hAnsi="Garamond"/>
                <w:sz w:val="20"/>
                <w:szCs w:val="20"/>
                <w:lang w:val="en-GB"/>
              </w:rPr>
            </w:pPr>
            <w:r w:rsidRPr="00E1764A">
              <w:rPr>
                <w:rFonts w:ascii="Garamond" w:hAnsi="Garamond"/>
                <w:sz w:val="20"/>
                <w:szCs w:val="20"/>
                <w:lang w:val="en-GB"/>
              </w:rPr>
              <w:t>Natural resource use</w:t>
            </w:r>
          </w:p>
        </w:tc>
        <w:tc>
          <w:tcPr>
            <w:tcW w:w="5818" w:type="dxa"/>
          </w:tcPr>
          <w:p w14:paraId="59D3C9CD" w14:textId="41888165" w:rsidR="00CF6D07" w:rsidRPr="00E1764A" w:rsidRDefault="00307A8C" w:rsidP="00307A8C">
            <w:pPr>
              <w:spacing w:before="0" w:after="0" w:line="240" w:lineRule="auto"/>
              <w:rPr>
                <w:rFonts w:ascii="Garamond" w:hAnsi="Garamond"/>
                <w:sz w:val="20"/>
                <w:szCs w:val="20"/>
                <w:lang w:val="en-GB"/>
              </w:rPr>
            </w:pPr>
            <w:r w:rsidRPr="00E1764A">
              <w:rPr>
                <w:rFonts w:ascii="Garamond" w:hAnsi="Garamond"/>
                <w:sz w:val="20"/>
                <w:szCs w:val="20"/>
                <w:lang w:val="en-GB"/>
              </w:rPr>
              <w:t>Hunting and fishing</w:t>
            </w:r>
          </w:p>
        </w:tc>
      </w:tr>
      <w:tr w:rsidR="00CF6D07" w:rsidRPr="00E1764A" w14:paraId="24B3B5C0" w14:textId="77777777" w:rsidTr="00C361DF">
        <w:tc>
          <w:tcPr>
            <w:tcW w:w="1022" w:type="dxa"/>
            <w:vMerge/>
          </w:tcPr>
          <w:p w14:paraId="4B4C697A" w14:textId="77777777" w:rsidR="00CF6D07" w:rsidRPr="00E1764A" w:rsidRDefault="00CF6D07" w:rsidP="00CF6D07">
            <w:pPr>
              <w:spacing w:before="0" w:after="0" w:line="240" w:lineRule="auto"/>
              <w:rPr>
                <w:rFonts w:ascii="Garamond" w:hAnsi="Garamond"/>
                <w:sz w:val="20"/>
                <w:szCs w:val="20"/>
                <w:lang w:val="en-GB"/>
              </w:rPr>
            </w:pPr>
          </w:p>
        </w:tc>
        <w:tc>
          <w:tcPr>
            <w:tcW w:w="2040" w:type="dxa"/>
          </w:tcPr>
          <w:p w14:paraId="4D773E78" w14:textId="77777777" w:rsidR="00CF6D07" w:rsidRPr="00E1764A" w:rsidRDefault="00CF6D07" w:rsidP="00CF6D07">
            <w:pPr>
              <w:spacing w:before="0" w:after="0" w:line="240" w:lineRule="auto"/>
              <w:rPr>
                <w:rFonts w:ascii="Garamond" w:hAnsi="Garamond"/>
                <w:sz w:val="20"/>
                <w:szCs w:val="20"/>
                <w:lang w:val="en-GB"/>
              </w:rPr>
            </w:pPr>
            <w:r w:rsidRPr="00E1764A">
              <w:rPr>
                <w:rFonts w:ascii="Garamond" w:hAnsi="Garamond"/>
                <w:sz w:val="20"/>
                <w:szCs w:val="20"/>
                <w:lang w:val="en-GB"/>
              </w:rPr>
              <w:t>Catering facilities</w:t>
            </w:r>
          </w:p>
        </w:tc>
        <w:tc>
          <w:tcPr>
            <w:tcW w:w="5818" w:type="dxa"/>
          </w:tcPr>
          <w:p w14:paraId="72A45091" w14:textId="3C2ED237" w:rsidR="00CF6D07" w:rsidRPr="00E1764A" w:rsidRDefault="00CF6D07" w:rsidP="00CF6D07">
            <w:pPr>
              <w:spacing w:before="0" w:after="0" w:line="240" w:lineRule="auto"/>
              <w:rPr>
                <w:rFonts w:ascii="Garamond" w:hAnsi="Garamond"/>
                <w:sz w:val="20"/>
                <w:szCs w:val="20"/>
                <w:lang w:val="en-GB"/>
              </w:rPr>
            </w:pPr>
            <w:r w:rsidRPr="00E1764A">
              <w:rPr>
                <w:rFonts w:ascii="Garamond" w:hAnsi="Garamond"/>
                <w:sz w:val="20"/>
                <w:szCs w:val="20"/>
                <w:lang w:val="en-GB"/>
              </w:rPr>
              <w:t>Restaurants</w:t>
            </w:r>
            <w:r w:rsidR="006F4CA4">
              <w:rPr>
                <w:rFonts w:ascii="Garamond" w:hAnsi="Garamond"/>
                <w:sz w:val="20"/>
                <w:szCs w:val="20"/>
                <w:lang w:val="en-GB"/>
              </w:rPr>
              <w:t xml:space="preserve"> (independent or franchise)</w:t>
            </w:r>
            <w:r w:rsidRPr="00E1764A">
              <w:rPr>
                <w:rFonts w:ascii="Garamond" w:hAnsi="Garamond"/>
                <w:sz w:val="20"/>
                <w:szCs w:val="20"/>
                <w:lang w:val="en-GB"/>
              </w:rPr>
              <w:t>, cafes, mobile catering facilities</w:t>
            </w:r>
            <w:r w:rsidR="00307A8C" w:rsidRPr="00E1764A">
              <w:rPr>
                <w:rFonts w:ascii="Garamond" w:hAnsi="Garamond"/>
                <w:sz w:val="20"/>
                <w:szCs w:val="20"/>
                <w:lang w:val="en-GB"/>
              </w:rPr>
              <w:t>, picnic areas</w:t>
            </w:r>
          </w:p>
        </w:tc>
      </w:tr>
      <w:tr w:rsidR="00CF6D07" w:rsidRPr="00490947" w14:paraId="087C898A" w14:textId="77777777" w:rsidTr="00C361DF">
        <w:tc>
          <w:tcPr>
            <w:tcW w:w="1022" w:type="dxa"/>
            <w:vMerge/>
          </w:tcPr>
          <w:p w14:paraId="1D504FF5" w14:textId="77777777" w:rsidR="00CF6D07" w:rsidRPr="00381510" w:rsidRDefault="00CF6D07" w:rsidP="00CF6D07">
            <w:pPr>
              <w:numPr>
                <w:ilvl w:val="0"/>
                <w:numId w:val="1"/>
              </w:numPr>
              <w:pBdr>
                <w:top w:val="single" w:sz="4" w:space="10" w:color="4F81BD"/>
                <w:left w:val="single" w:sz="4" w:space="10" w:color="4F81BD"/>
              </w:pBdr>
              <w:shd w:val="clear" w:color="auto" w:fill="4F81BD"/>
              <w:spacing w:before="0" w:after="0" w:line="240" w:lineRule="auto"/>
              <w:ind w:right="1152"/>
              <w:outlineLvl w:val="0"/>
              <w:rPr>
                <w:rFonts w:ascii="Garamond" w:hAnsi="Garamond"/>
                <w:sz w:val="20"/>
                <w:szCs w:val="20"/>
                <w:lang w:val="en-GB"/>
              </w:rPr>
            </w:pPr>
          </w:p>
        </w:tc>
        <w:tc>
          <w:tcPr>
            <w:tcW w:w="2040" w:type="dxa"/>
          </w:tcPr>
          <w:p w14:paraId="2D182F3D" w14:textId="77777777" w:rsidR="00CF6D07" w:rsidRPr="009D1439" w:rsidRDefault="00CF6D07" w:rsidP="00CF6D07">
            <w:pPr>
              <w:spacing w:before="0" w:after="0" w:line="240" w:lineRule="auto"/>
              <w:rPr>
                <w:rFonts w:ascii="Garamond" w:hAnsi="Garamond"/>
                <w:sz w:val="20"/>
                <w:szCs w:val="20"/>
                <w:lang w:val="en-GB"/>
              </w:rPr>
            </w:pPr>
            <w:r w:rsidRPr="009D1439">
              <w:rPr>
                <w:rFonts w:ascii="Garamond" w:hAnsi="Garamond"/>
                <w:sz w:val="20"/>
                <w:szCs w:val="20"/>
                <w:lang w:val="en-GB"/>
              </w:rPr>
              <w:t>Retail facilities</w:t>
            </w:r>
          </w:p>
        </w:tc>
        <w:tc>
          <w:tcPr>
            <w:tcW w:w="5818" w:type="dxa"/>
          </w:tcPr>
          <w:p w14:paraId="13D90AB5" w14:textId="2CD8DE07" w:rsidR="00CF6D07" w:rsidRPr="009D1439" w:rsidRDefault="00CF6D07" w:rsidP="00CF6D07">
            <w:pPr>
              <w:spacing w:before="0" w:after="0" w:line="240" w:lineRule="auto"/>
              <w:rPr>
                <w:rFonts w:ascii="Garamond" w:hAnsi="Garamond"/>
                <w:sz w:val="20"/>
                <w:szCs w:val="20"/>
                <w:lang w:val="en-GB"/>
              </w:rPr>
            </w:pPr>
            <w:r w:rsidRPr="009D1439">
              <w:rPr>
                <w:rFonts w:ascii="Garamond" w:hAnsi="Garamond"/>
                <w:sz w:val="20"/>
                <w:szCs w:val="20"/>
                <w:lang w:val="en-GB"/>
              </w:rPr>
              <w:t xml:space="preserve">Gift shops, </w:t>
            </w:r>
            <w:r w:rsidR="00307A8C" w:rsidRPr="009D1439">
              <w:rPr>
                <w:rFonts w:ascii="Garamond" w:hAnsi="Garamond"/>
                <w:sz w:val="20"/>
                <w:szCs w:val="20"/>
                <w:lang w:val="en-GB"/>
              </w:rPr>
              <w:t xml:space="preserve">sale of </w:t>
            </w:r>
            <w:r w:rsidRPr="009D1439">
              <w:rPr>
                <w:rFonts w:ascii="Garamond" w:hAnsi="Garamond"/>
                <w:sz w:val="20"/>
                <w:szCs w:val="20"/>
                <w:lang w:val="en-GB"/>
              </w:rPr>
              <w:t>self-catering supplies</w:t>
            </w:r>
          </w:p>
        </w:tc>
      </w:tr>
      <w:tr w:rsidR="00CF6D07" w:rsidRPr="00490947" w14:paraId="723EBDDC" w14:textId="77777777" w:rsidTr="00C361DF">
        <w:tc>
          <w:tcPr>
            <w:tcW w:w="1022" w:type="dxa"/>
            <w:vMerge/>
          </w:tcPr>
          <w:p w14:paraId="2CB5270F" w14:textId="77777777" w:rsidR="00CF6D07" w:rsidRPr="00381510" w:rsidRDefault="00CF6D07" w:rsidP="00CF6D07">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2040" w:type="dxa"/>
          </w:tcPr>
          <w:p w14:paraId="3CA83F91" w14:textId="77777777" w:rsidR="00CF6D07" w:rsidRPr="009D1439" w:rsidRDefault="00CF6D07" w:rsidP="00CF6D07">
            <w:pPr>
              <w:spacing w:before="0" w:after="0" w:line="240" w:lineRule="auto"/>
              <w:rPr>
                <w:rFonts w:ascii="Garamond" w:hAnsi="Garamond"/>
                <w:sz w:val="20"/>
                <w:szCs w:val="20"/>
                <w:lang w:val="en-GB"/>
              </w:rPr>
            </w:pPr>
            <w:r w:rsidRPr="009D1439">
              <w:rPr>
                <w:rFonts w:ascii="Garamond" w:hAnsi="Garamond"/>
                <w:sz w:val="20"/>
                <w:szCs w:val="20"/>
                <w:lang w:val="en-GB"/>
              </w:rPr>
              <w:t>Information provision</w:t>
            </w:r>
          </w:p>
        </w:tc>
        <w:tc>
          <w:tcPr>
            <w:tcW w:w="5818" w:type="dxa"/>
          </w:tcPr>
          <w:p w14:paraId="1D9B84B4" w14:textId="6C7EB7F8" w:rsidR="00CF6D07" w:rsidRPr="009D1439" w:rsidRDefault="00CF6D07" w:rsidP="006F4CA4">
            <w:pPr>
              <w:spacing w:before="0" w:after="0" w:line="240" w:lineRule="auto"/>
              <w:rPr>
                <w:rFonts w:ascii="Garamond" w:hAnsi="Garamond"/>
                <w:sz w:val="20"/>
                <w:szCs w:val="20"/>
                <w:lang w:val="en-GB"/>
              </w:rPr>
            </w:pPr>
            <w:r w:rsidRPr="009D1439">
              <w:rPr>
                <w:rFonts w:ascii="Garamond" w:hAnsi="Garamond"/>
                <w:sz w:val="20"/>
                <w:szCs w:val="20"/>
                <w:lang w:val="en-GB"/>
              </w:rPr>
              <w:t>Interpretation and guiding</w:t>
            </w:r>
          </w:p>
        </w:tc>
      </w:tr>
    </w:tbl>
    <w:p w14:paraId="3C017583" w14:textId="77777777" w:rsidR="00EB5191" w:rsidRPr="009D1439" w:rsidRDefault="00EB5191" w:rsidP="003841E9">
      <w:pPr>
        <w:spacing w:before="0" w:after="0" w:line="240" w:lineRule="auto"/>
        <w:jc w:val="left"/>
        <w:rPr>
          <w:rFonts w:ascii="Garamond" w:hAnsi="Garamond"/>
          <w:lang w:val="en-GB"/>
        </w:rPr>
      </w:pPr>
    </w:p>
    <w:p w14:paraId="681A49E2" w14:textId="02BB72FA" w:rsidR="007F2843" w:rsidRPr="00E1764A" w:rsidRDefault="00673522" w:rsidP="00D27357">
      <w:pPr>
        <w:spacing w:before="0" w:after="0" w:line="240" w:lineRule="auto"/>
        <w:jc w:val="left"/>
        <w:rPr>
          <w:rFonts w:ascii="Garamond" w:hAnsi="Garamond"/>
          <w:lang w:val="en-GB"/>
        </w:rPr>
      </w:pPr>
      <w:r w:rsidRPr="009D1439">
        <w:rPr>
          <w:rFonts w:ascii="Garamond" w:hAnsi="Garamond"/>
          <w:lang w:val="en-GB"/>
        </w:rPr>
        <w:t>When</w:t>
      </w:r>
      <w:r w:rsidR="007F2843" w:rsidRPr="009D1439">
        <w:rPr>
          <w:rFonts w:ascii="Garamond" w:hAnsi="Garamond"/>
          <w:lang w:val="en-GB"/>
        </w:rPr>
        <w:t xml:space="preserve"> deciding what tourism activities and products</w:t>
      </w:r>
      <w:r w:rsidRPr="009D1439">
        <w:rPr>
          <w:rFonts w:ascii="Garamond" w:hAnsi="Garamond"/>
          <w:lang w:val="en-GB"/>
        </w:rPr>
        <w:t xml:space="preserve"> should be</w:t>
      </w:r>
      <w:r w:rsidR="007F2843" w:rsidRPr="009D1439">
        <w:rPr>
          <w:rFonts w:ascii="Garamond" w:hAnsi="Garamond"/>
          <w:lang w:val="en-GB"/>
        </w:rPr>
        <w:t xml:space="preserve"> promote</w:t>
      </w:r>
      <w:r w:rsidRPr="009D1439">
        <w:rPr>
          <w:rFonts w:ascii="Garamond" w:hAnsi="Garamond"/>
          <w:lang w:val="en-GB"/>
        </w:rPr>
        <w:t>d</w:t>
      </w:r>
      <w:r w:rsidR="007F2843" w:rsidRPr="009D1439">
        <w:rPr>
          <w:rFonts w:ascii="Garamond" w:hAnsi="Garamond"/>
          <w:lang w:val="en-GB"/>
        </w:rPr>
        <w:t xml:space="preserve"> through tourism concessions</w:t>
      </w:r>
      <w:r w:rsidRPr="009D1439">
        <w:rPr>
          <w:rFonts w:ascii="Garamond" w:hAnsi="Garamond"/>
          <w:lang w:val="en-GB"/>
        </w:rPr>
        <w:t xml:space="preserve">, check that they are compatible with the relevant spatial plans (see section </w:t>
      </w:r>
      <w:r w:rsidR="00053EB6" w:rsidRPr="00E1764A">
        <w:rPr>
          <w:rFonts w:ascii="Garamond" w:hAnsi="Garamond"/>
          <w:lang w:val="en-GB"/>
        </w:rPr>
        <w:fldChar w:fldCharType="begin"/>
      </w:r>
      <w:r w:rsidR="00053EB6" w:rsidRPr="00E1764A">
        <w:rPr>
          <w:rFonts w:ascii="Garamond" w:hAnsi="Garamond"/>
          <w:lang w:val="en-GB"/>
        </w:rPr>
        <w:instrText xml:space="preserve"> REF _Ref269370109 \r \h </w:instrText>
      </w:r>
      <w:r w:rsidR="00053EB6" w:rsidRPr="00E1764A">
        <w:rPr>
          <w:rFonts w:ascii="Garamond" w:hAnsi="Garamond"/>
          <w:lang w:val="en-GB"/>
        </w:rPr>
      </w:r>
      <w:r w:rsidR="00053EB6" w:rsidRPr="00E1764A">
        <w:rPr>
          <w:rFonts w:ascii="Garamond" w:hAnsi="Garamond"/>
          <w:lang w:val="en-GB"/>
        </w:rPr>
        <w:fldChar w:fldCharType="separate"/>
      </w:r>
      <w:r w:rsidR="000A51F0">
        <w:rPr>
          <w:rFonts w:ascii="Garamond" w:hAnsi="Garamond"/>
          <w:lang w:val="en-GB"/>
        </w:rPr>
        <w:t>2.2.2</w:t>
      </w:r>
      <w:r w:rsidR="00053EB6" w:rsidRPr="00E1764A">
        <w:rPr>
          <w:rFonts w:ascii="Garamond" w:hAnsi="Garamond"/>
          <w:lang w:val="en-GB"/>
        </w:rPr>
        <w:fldChar w:fldCharType="end"/>
      </w:r>
      <w:r w:rsidRPr="00E1764A">
        <w:rPr>
          <w:rFonts w:ascii="Garamond" w:hAnsi="Garamond"/>
          <w:lang w:val="en-GB"/>
        </w:rPr>
        <w:t>)</w:t>
      </w:r>
      <w:r w:rsidR="00014969" w:rsidRPr="00E1764A">
        <w:rPr>
          <w:rFonts w:ascii="Garamond" w:hAnsi="Garamond"/>
          <w:lang w:val="en-GB"/>
        </w:rPr>
        <w:t xml:space="preserve"> and target markets</w:t>
      </w:r>
      <w:r w:rsidRPr="00E1764A">
        <w:rPr>
          <w:rFonts w:ascii="Garamond" w:hAnsi="Garamond"/>
          <w:lang w:val="en-GB"/>
        </w:rPr>
        <w:t xml:space="preserve">. Also </w:t>
      </w:r>
      <w:r w:rsidR="007F2843" w:rsidRPr="00E1764A">
        <w:rPr>
          <w:rFonts w:ascii="Garamond" w:hAnsi="Garamond"/>
          <w:lang w:val="en-GB"/>
        </w:rPr>
        <w:t>consider that certain products:</w:t>
      </w:r>
    </w:p>
    <w:p w14:paraId="098D70AE" w14:textId="77777777" w:rsidR="007F2843" w:rsidRPr="00E1764A" w:rsidRDefault="007F2843" w:rsidP="00D27357">
      <w:pPr>
        <w:spacing w:before="0" w:after="0" w:line="240" w:lineRule="auto"/>
        <w:jc w:val="left"/>
        <w:rPr>
          <w:rFonts w:ascii="Garamond" w:hAnsi="Garamond"/>
          <w:lang w:val="en-GB"/>
        </w:rPr>
      </w:pPr>
    </w:p>
    <w:p w14:paraId="24402D5E" w14:textId="1B19EC48" w:rsidR="007F2843" w:rsidRPr="00B737A9" w:rsidRDefault="009B35B4" w:rsidP="00B737A9">
      <w:pPr>
        <w:pStyle w:val="ListParagraph"/>
        <w:numPr>
          <w:ilvl w:val="0"/>
          <w:numId w:val="7"/>
        </w:numPr>
        <w:spacing w:before="0" w:after="0" w:line="240" w:lineRule="auto"/>
        <w:jc w:val="left"/>
        <w:rPr>
          <w:rFonts w:ascii="Garamond" w:hAnsi="Garamond"/>
          <w:lang w:val="en-GB"/>
        </w:rPr>
      </w:pPr>
      <w:r w:rsidRPr="00E1764A">
        <w:rPr>
          <w:rFonts w:ascii="Garamond" w:hAnsi="Garamond"/>
          <w:b/>
          <w:lang w:val="en-GB"/>
        </w:rPr>
        <w:t>Require considerable capital investment</w:t>
      </w:r>
      <w:r w:rsidRPr="00E1764A">
        <w:rPr>
          <w:rFonts w:ascii="Garamond" w:hAnsi="Garamond"/>
          <w:lang w:val="en-GB"/>
        </w:rPr>
        <w:t xml:space="preserve">, with higher levels of </w:t>
      </w:r>
      <w:r w:rsidR="00E67001" w:rsidRPr="00E1764A">
        <w:rPr>
          <w:rFonts w:ascii="Garamond" w:hAnsi="Garamond"/>
          <w:lang w:val="en-GB"/>
        </w:rPr>
        <w:t xml:space="preserve">financial </w:t>
      </w:r>
      <w:r w:rsidRPr="00E1764A">
        <w:rPr>
          <w:rFonts w:ascii="Garamond" w:hAnsi="Garamond"/>
          <w:lang w:val="en-GB"/>
        </w:rPr>
        <w:t>risk to investors</w:t>
      </w:r>
      <w:r w:rsidR="00FE43E0" w:rsidRPr="00E1764A">
        <w:rPr>
          <w:rFonts w:ascii="Garamond" w:hAnsi="Garamond"/>
          <w:lang w:val="en-GB"/>
        </w:rPr>
        <w:t xml:space="preserve"> and shareholders</w:t>
      </w:r>
      <w:r w:rsidRPr="00E1764A">
        <w:rPr>
          <w:rFonts w:ascii="Garamond" w:hAnsi="Garamond"/>
          <w:lang w:val="en-GB"/>
        </w:rPr>
        <w:t>, and therefore requiring longer concession periods</w:t>
      </w:r>
      <w:r w:rsidR="00A3464D">
        <w:rPr>
          <w:rFonts w:ascii="Garamond" w:hAnsi="Garamond"/>
          <w:lang w:val="en-GB"/>
        </w:rPr>
        <w:t xml:space="preserve"> or incentives</w:t>
      </w:r>
      <w:r w:rsidRPr="00E1764A">
        <w:rPr>
          <w:rFonts w:ascii="Garamond" w:hAnsi="Garamond"/>
          <w:lang w:val="en-GB"/>
        </w:rPr>
        <w:t xml:space="preserve"> to make a profit (e.g. luxury lodges; hotels; restaurants)</w:t>
      </w:r>
      <w:r w:rsidR="00053EB6" w:rsidRPr="00E1764A">
        <w:rPr>
          <w:rFonts w:ascii="Garamond" w:hAnsi="Garamond"/>
          <w:lang w:val="en-GB"/>
        </w:rPr>
        <w:t>.</w:t>
      </w:r>
      <w:r w:rsidR="008C56D4" w:rsidRPr="00E1764A">
        <w:rPr>
          <w:rFonts w:ascii="Garamond" w:hAnsi="Garamond"/>
          <w:lang w:val="en-GB"/>
        </w:rPr>
        <w:t xml:space="preserve"> Capital investment may also </w:t>
      </w:r>
      <w:r w:rsidR="008A343C">
        <w:rPr>
          <w:rFonts w:ascii="Garamond" w:hAnsi="Garamond"/>
          <w:lang w:val="en-GB"/>
        </w:rPr>
        <w:t xml:space="preserve">address improving </w:t>
      </w:r>
      <w:r w:rsidR="008C56D4" w:rsidRPr="00E1764A">
        <w:rPr>
          <w:rFonts w:ascii="Garamond" w:hAnsi="Garamond"/>
          <w:lang w:val="en-GB"/>
        </w:rPr>
        <w:t xml:space="preserve">visitor accessibility </w:t>
      </w:r>
      <w:r w:rsidR="008A343C">
        <w:rPr>
          <w:rFonts w:ascii="Garamond" w:hAnsi="Garamond"/>
          <w:lang w:val="en-GB"/>
        </w:rPr>
        <w:t>and</w:t>
      </w:r>
      <w:r w:rsidR="008C56D4" w:rsidRPr="00E1764A">
        <w:rPr>
          <w:rFonts w:ascii="Garamond" w:hAnsi="Garamond"/>
          <w:lang w:val="en-GB"/>
        </w:rPr>
        <w:t xml:space="preserve"> basic services, which may be financed by investors and/or the state or a combination of the two.</w:t>
      </w:r>
      <w:r w:rsidR="00B737A9">
        <w:rPr>
          <w:rFonts w:ascii="Garamond" w:hAnsi="Garamond"/>
          <w:lang w:val="en-GB"/>
        </w:rPr>
        <w:t xml:space="preserve"> </w:t>
      </w:r>
      <w:r w:rsidR="00B737A9" w:rsidRPr="00B737A9">
        <w:rPr>
          <w:rFonts w:ascii="Garamond" w:hAnsi="Garamond"/>
          <w:lang w:val="en-GB"/>
        </w:rPr>
        <w:t>Some products, however, n</w:t>
      </w:r>
      <w:r w:rsidR="007F2843" w:rsidRPr="00B737A9">
        <w:rPr>
          <w:rFonts w:ascii="Garamond" w:hAnsi="Garamond"/>
          <w:lang w:val="en-GB"/>
        </w:rPr>
        <w:t>eed</w:t>
      </w:r>
      <w:r w:rsidR="007F2843" w:rsidRPr="00B737A9">
        <w:rPr>
          <w:rFonts w:ascii="Garamond" w:hAnsi="Garamond"/>
          <w:b/>
          <w:lang w:val="en-GB"/>
        </w:rPr>
        <w:t xml:space="preserve"> little capital investment</w:t>
      </w:r>
      <w:r w:rsidRPr="00B737A9">
        <w:rPr>
          <w:rFonts w:ascii="Garamond" w:hAnsi="Garamond"/>
          <w:b/>
          <w:lang w:val="en-GB"/>
        </w:rPr>
        <w:t xml:space="preserve">, </w:t>
      </w:r>
      <w:r w:rsidR="00B737A9">
        <w:rPr>
          <w:rFonts w:ascii="Garamond" w:hAnsi="Garamond"/>
          <w:lang w:val="en-GB"/>
        </w:rPr>
        <w:t>and have</w:t>
      </w:r>
      <w:r w:rsidR="00B737A9" w:rsidRPr="00B737A9">
        <w:rPr>
          <w:rFonts w:ascii="Garamond" w:hAnsi="Garamond"/>
          <w:lang w:val="en-GB"/>
        </w:rPr>
        <w:t xml:space="preserve"> </w:t>
      </w:r>
      <w:r w:rsidRPr="00B737A9">
        <w:rPr>
          <w:rFonts w:ascii="Garamond" w:hAnsi="Garamond"/>
          <w:lang w:val="en-GB"/>
        </w:rPr>
        <w:t>lower levels of</w:t>
      </w:r>
      <w:r w:rsidR="00E67001" w:rsidRPr="00B737A9">
        <w:rPr>
          <w:rFonts w:ascii="Garamond" w:hAnsi="Garamond"/>
          <w:lang w:val="en-GB"/>
        </w:rPr>
        <w:t xml:space="preserve"> financial</w:t>
      </w:r>
      <w:r w:rsidRPr="00B737A9">
        <w:rPr>
          <w:rFonts w:ascii="Garamond" w:hAnsi="Garamond"/>
          <w:lang w:val="en-GB"/>
        </w:rPr>
        <w:t xml:space="preserve"> risk and so requir</w:t>
      </w:r>
      <w:r w:rsidR="00B737A9">
        <w:rPr>
          <w:rFonts w:ascii="Garamond" w:hAnsi="Garamond"/>
          <w:lang w:val="en-GB"/>
        </w:rPr>
        <w:t xml:space="preserve">e </w:t>
      </w:r>
      <w:r w:rsidRPr="00B737A9">
        <w:rPr>
          <w:rFonts w:ascii="Garamond" w:hAnsi="Garamond"/>
          <w:lang w:val="en-GB"/>
        </w:rPr>
        <w:t>shorter concession periods</w:t>
      </w:r>
      <w:r w:rsidRPr="00B737A9">
        <w:rPr>
          <w:rFonts w:ascii="Garamond" w:hAnsi="Garamond"/>
          <w:b/>
          <w:lang w:val="en-GB"/>
        </w:rPr>
        <w:t xml:space="preserve"> </w:t>
      </w:r>
      <w:r w:rsidRPr="00B737A9">
        <w:rPr>
          <w:rFonts w:ascii="Garamond" w:hAnsi="Garamond"/>
          <w:lang w:val="en-GB"/>
        </w:rPr>
        <w:t>(</w:t>
      </w:r>
      <w:r w:rsidR="007F2843" w:rsidRPr="00B737A9">
        <w:rPr>
          <w:rFonts w:ascii="Garamond" w:hAnsi="Garamond"/>
          <w:lang w:val="en-GB"/>
        </w:rPr>
        <w:t>e.g.</w:t>
      </w:r>
      <w:r w:rsidR="003841E9" w:rsidRPr="00B737A9">
        <w:rPr>
          <w:rFonts w:ascii="Garamond" w:hAnsi="Garamond"/>
          <w:lang w:val="en-GB"/>
        </w:rPr>
        <w:t xml:space="preserve"> hiking trails, cycle events</w:t>
      </w:r>
      <w:r w:rsidR="007F2843" w:rsidRPr="00B737A9">
        <w:rPr>
          <w:rFonts w:ascii="Garamond" w:hAnsi="Garamond"/>
          <w:lang w:val="en-GB"/>
        </w:rPr>
        <w:t>, camp sites</w:t>
      </w:r>
      <w:r w:rsidRPr="00B737A9">
        <w:rPr>
          <w:rFonts w:ascii="Garamond" w:hAnsi="Garamond"/>
          <w:lang w:val="en-GB"/>
        </w:rPr>
        <w:t>)</w:t>
      </w:r>
      <w:r w:rsidR="00053EB6" w:rsidRPr="00B737A9">
        <w:rPr>
          <w:rFonts w:ascii="Garamond" w:hAnsi="Garamond"/>
          <w:lang w:val="en-GB"/>
        </w:rPr>
        <w:t>.</w:t>
      </w:r>
    </w:p>
    <w:p w14:paraId="42A7AE3B" w14:textId="4FBA1692" w:rsidR="007F2843" w:rsidRPr="00E1764A" w:rsidRDefault="007F2843" w:rsidP="00097EF5">
      <w:pPr>
        <w:pStyle w:val="ListParagraph"/>
        <w:numPr>
          <w:ilvl w:val="0"/>
          <w:numId w:val="7"/>
        </w:numPr>
        <w:spacing w:before="0" w:after="0" w:line="240" w:lineRule="auto"/>
        <w:jc w:val="left"/>
        <w:rPr>
          <w:rFonts w:ascii="Garamond" w:hAnsi="Garamond"/>
          <w:lang w:val="en-GB"/>
        </w:rPr>
      </w:pPr>
      <w:r w:rsidRPr="00E1764A">
        <w:rPr>
          <w:rFonts w:ascii="Garamond" w:hAnsi="Garamond"/>
          <w:b/>
          <w:lang w:val="en-GB"/>
        </w:rPr>
        <w:t>Require approvals from numerous agencies</w:t>
      </w:r>
      <w:r w:rsidR="003530D2" w:rsidRPr="00E1764A">
        <w:rPr>
          <w:rFonts w:ascii="Garamond" w:hAnsi="Garamond"/>
          <w:lang w:val="en-GB"/>
        </w:rPr>
        <w:t>, such as in the case of</w:t>
      </w:r>
      <w:r w:rsidRPr="00E1764A">
        <w:rPr>
          <w:rFonts w:ascii="Garamond" w:hAnsi="Garamond"/>
          <w:lang w:val="en-GB"/>
        </w:rPr>
        <w:t xml:space="preserve"> transboundary </w:t>
      </w:r>
      <w:r w:rsidR="008C6F2F" w:rsidRPr="00E1764A">
        <w:rPr>
          <w:rFonts w:ascii="Garamond" w:hAnsi="Garamond"/>
          <w:lang w:val="en-GB"/>
        </w:rPr>
        <w:t>events may require</w:t>
      </w:r>
      <w:r w:rsidRPr="00E1764A">
        <w:rPr>
          <w:rFonts w:ascii="Garamond" w:hAnsi="Garamond"/>
          <w:lang w:val="en-GB"/>
        </w:rPr>
        <w:t xml:space="preserve"> approvals from departments of </w:t>
      </w:r>
      <w:proofErr w:type="gramStart"/>
      <w:r w:rsidRPr="00E1764A">
        <w:rPr>
          <w:rFonts w:ascii="Garamond" w:hAnsi="Garamond"/>
          <w:lang w:val="en-GB"/>
        </w:rPr>
        <w:t>immigration</w:t>
      </w:r>
      <w:r w:rsidR="0021134D">
        <w:rPr>
          <w:rFonts w:ascii="Garamond" w:hAnsi="Garamond"/>
          <w:lang w:val="en-GB"/>
        </w:rPr>
        <w:t>,</w:t>
      </w:r>
      <w:proofErr w:type="gramEnd"/>
      <w:r w:rsidRPr="00E1764A">
        <w:rPr>
          <w:rFonts w:ascii="Garamond" w:hAnsi="Garamond"/>
          <w:lang w:val="en-GB"/>
        </w:rPr>
        <w:t xml:space="preserve"> labour</w:t>
      </w:r>
      <w:r w:rsidR="008C6F2F" w:rsidRPr="00E1764A">
        <w:rPr>
          <w:rFonts w:ascii="Garamond" w:hAnsi="Garamond"/>
          <w:lang w:val="en-GB"/>
        </w:rPr>
        <w:t xml:space="preserve"> and finance</w:t>
      </w:r>
      <w:r w:rsidRPr="00E1764A">
        <w:rPr>
          <w:rFonts w:ascii="Garamond" w:hAnsi="Garamond"/>
          <w:lang w:val="en-GB"/>
        </w:rPr>
        <w:t>. Process can be complex, time-consuming, inconsistent and frustrating for c</w:t>
      </w:r>
      <w:r w:rsidR="00053EB6" w:rsidRPr="00E1764A">
        <w:rPr>
          <w:rFonts w:ascii="Garamond" w:hAnsi="Garamond"/>
          <w:lang w:val="en-GB"/>
        </w:rPr>
        <w:t>oncessionaires and support agencies.</w:t>
      </w:r>
      <w:r w:rsidR="003530D2" w:rsidRPr="00E1764A">
        <w:rPr>
          <w:rFonts w:ascii="Garamond" w:hAnsi="Garamond"/>
          <w:lang w:val="en-GB"/>
        </w:rPr>
        <w:t xml:space="preserve"> In some instances, new or adjusted regulations and protocols may be required. </w:t>
      </w:r>
    </w:p>
    <w:p w14:paraId="722D0ED1" w14:textId="6080F1F9" w:rsidR="009B35B4" w:rsidRDefault="00014969" w:rsidP="00097EF5">
      <w:pPr>
        <w:pStyle w:val="ListParagraph"/>
        <w:numPr>
          <w:ilvl w:val="0"/>
          <w:numId w:val="7"/>
        </w:numPr>
        <w:spacing w:before="0" w:after="0" w:line="240" w:lineRule="auto"/>
        <w:jc w:val="left"/>
        <w:rPr>
          <w:rFonts w:ascii="Garamond" w:hAnsi="Garamond"/>
          <w:lang w:val="en-GB"/>
        </w:rPr>
      </w:pPr>
      <w:r w:rsidRPr="00E1764A">
        <w:rPr>
          <w:rFonts w:ascii="Garamond" w:hAnsi="Garamond"/>
          <w:lang w:val="en-GB"/>
        </w:rPr>
        <w:t>Are based on</w:t>
      </w:r>
      <w:r w:rsidRPr="00E1764A">
        <w:rPr>
          <w:rFonts w:ascii="Garamond" w:hAnsi="Garamond"/>
          <w:b/>
          <w:lang w:val="en-GB"/>
        </w:rPr>
        <w:t xml:space="preserve"> e</w:t>
      </w:r>
      <w:r w:rsidR="00053EB6" w:rsidRPr="00E1764A">
        <w:rPr>
          <w:rFonts w:ascii="Garamond" w:hAnsi="Garamond"/>
          <w:b/>
          <w:lang w:val="en-GB"/>
        </w:rPr>
        <w:t xml:space="preserve">ssential </w:t>
      </w:r>
      <w:r w:rsidR="002261AF" w:rsidRPr="00E1764A">
        <w:rPr>
          <w:rFonts w:ascii="Garamond" w:hAnsi="Garamond"/>
          <w:b/>
          <w:lang w:val="en-GB"/>
        </w:rPr>
        <w:t xml:space="preserve">natural and cultural resources </w:t>
      </w:r>
      <w:r w:rsidR="002261AF" w:rsidRPr="00E1764A">
        <w:rPr>
          <w:rFonts w:ascii="Garamond" w:hAnsi="Garamond"/>
          <w:lang w:val="en-GB"/>
        </w:rPr>
        <w:t xml:space="preserve">that make the particular product viable, different from competitive destinations, and adequate supporting infrastructure. </w:t>
      </w:r>
    </w:p>
    <w:p w14:paraId="2677054F" w14:textId="71BA2084" w:rsidR="00A3464D" w:rsidRPr="00013792" w:rsidRDefault="00A3464D" w:rsidP="00097EF5">
      <w:pPr>
        <w:pStyle w:val="ListParagraph"/>
        <w:numPr>
          <w:ilvl w:val="0"/>
          <w:numId w:val="7"/>
        </w:numPr>
        <w:spacing w:before="0" w:after="0" w:line="240" w:lineRule="auto"/>
        <w:jc w:val="left"/>
        <w:rPr>
          <w:rFonts w:ascii="Garamond" w:hAnsi="Garamond"/>
          <w:lang w:val="en-GB"/>
        </w:rPr>
      </w:pPr>
      <w:r w:rsidRPr="00013792">
        <w:rPr>
          <w:rFonts w:ascii="Garamond" w:hAnsi="Garamond"/>
          <w:b/>
          <w:lang w:val="en-GB"/>
        </w:rPr>
        <w:t>Need considerable skill, product knowledge, and business acumen</w:t>
      </w:r>
      <w:r>
        <w:rPr>
          <w:rFonts w:ascii="Garamond" w:hAnsi="Garamond"/>
          <w:lang w:val="en-GB"/>
        </w:rPr>
        <w:t xml:space="preserve"> to develop, for example with </w:t>
      </w:r>
      <w:r w:rsidR="00B737A9">
        <w:rPr>
          <w:rFonts w:ascii="Garamond" w:hAnsi="Garamond"/>
          <w:lang w:val="en-GB"/>
        </w:rPr>
        <w:t>specialised</w:t>
      </w:r>
      <w:r>
        <w:rPr>
          <w:rFonts w:ascii="Garamond" w:hAnsi="Garamond"/>
          <w:lang w:val="en-GB"/>
        </w:rPr>
        <w:t xml:space="preserve"> tourism activities such as hunting, scuba diving, or birding tours. </w:t>
      </w:r>
    </w:p>
    <w:p w14:paraId="1CEAE775" w14:textId="77777777" w:rsidR="002261AF" w:rsidRPr="00013792" w:rsidRDefault="002261AF" w:rsidP="002261AF">
      <w:pPr>
        <w:pStyle w:val="ListParagraph"/>
        <w:spacing w:before="0" w:after="0" w:line="240" w:lineRule="auto"/>
        <w:jc w:val="left"/>
        <w:rPr>
          <w:rFonts w:ascii="Garamond" w:hAnsi="Garamond"/>
          <w:lang w:val="en-GB"/>
        </w:rPr>
      </w:pPr>
    </w:p>
    <w:p w14:paraId="459E69DA" w14:textId="6629F266" w:rsidR="009B35B4" w:rsidRPr="00013792" w:rsidRDefault="009B35B4" w:rsidP="00D27357">
      <w:pPr>
        <w:spacing w:before="0" w:after="0" w:line="240" w:lineRule="auto"/>
        <w:jc w:val="left"/>
        <w:rPr>
          <w:rFonts w:ascii="Garamond" w:hAnsi="Garamond"/>
          <w:lang w:val="en-GB"/>
        </w:rPr>
      </w:pPr>
      <w:r w:rsidRPr="00013792">
        <w:rPr>
          <w:rFonts w:ascii="Garamond" w:hAnsi="Garamond"/>
          <w:lang w:val="en-GB"/>
        </w:rPr>
        <w:t xml:space="preserve">Some products may </w:t>
      </w:r>
      <w:r w:rsidR="006D6836" w:rsidRPr="00013792">
        <w:rPr>
          <w:rFonts w:ascii="Garamond" w:hAnsi="Garamond"/>
          <w:lang w:val="en-GB"/>
        </w:rPr>
        <w:t>be so</w:t>
      </w:r>
      <w:r w:rsidRPr="00013792">
        <w:rPr>
          <w:rFonts w:ascii="Garamond" w:hAnsi="Garamond"/>
          <w:lang w:val="en-GB"/>
        </w:rPr>
        <w:t xml:space="preserve"> complex </w:t>
      </w:r>
      <w:r w:rsidR="006D6836" w:rsidRPr="00013792">
        <w:rPr>
          <w:rFonts w:ascii="Garamond" w:hAnsi="Garamond"/>
          <w:lang w:val="en-GB"/>
        </w:rPr>
        <w:t>or untested</w:t>
      </w:r>
      <w:r w:rsidRPr="00013792">
        <w:rPr>
          <w:rFonts w:ascii="Garamond" w:hAnsi="Garamond"/>
          <w:lang w:val="en-GB"/>
        </w:rPr>
        <w:t xml:space="preserve"> that they need to be ‘in</w:t>
      </w:r>
      <w:r w:rsidR="00965EF4" w:rsidRPr="00013792">
        <w:rPr>
          <w:rFonts w:ascii="Garamond" w:hAnsi="Garamond"/>
          <w:lang w:val="en-GB"/>
        </w:rPr>
        <w:t xml:space="preserve">cubated’ by a champion (e.g. a private </w:t>
      </w:r>
      <w:r w:rsidRPr="00013792">
        <w:rPr>
          <w:rFonts w:ascii="Garamond" w:hAnsi="Garamond"/>
          <w:lang w:val="en-GB"/>
        </w:rPr>
        <w:t xml:space="preserve">operator, a </w:t>
      </w:r>
      <w:r w:rsidR="00965EF4" w:rsidRPr="00013792">
        <w:rPr>
          <w:rFonts w:ascii="Garamond" w:hAnsi="Garamond"/>
          <w:lang w:val="en-GB"/>
        </w:rPr>
        <w:t>PAA</w:t>
      </w:r>
      <w:r w:rsidRPr="00013792">
        <w:rPr>
          <w:rFonts w:ascii="Garamond" w:hAnsi="Garamond"/>
          <w:lang w:val="en-GB"/>
        </w:rPr>
        <w:t xml:space="preserve">, a TFCA management unit, </w:t>
      </w:r>
      <w:r w:rsidR="00965EF4" w:rsidRPr="00013792">
        <w:rPr>
          <w:rFonts w:ascii="Garamond" w:hAnsi="Garamond"/>
          <w:lang w:val="en-GB"/>
        </w:rPr>
        <w:t xml:space="preserve">or </w:t>
      </w:r>
      <w:r w:rsidRPr="00013792">
        <w:rPr>
          <w:rFonts w:ascii="Garamond" w:hAnsi="Garamond"/>
          <w:lang w:val="en-GB"/>
        </w:rPr>
        <w:t xml:space="preserve">an NGO) before they are ready for concessioning. </w:t>
      </w:r>
      <w:r w:rsidR="006D6836" w:rsidRPr="00013792">
        <w:rPr>
          <w:rFonts w:ascii="Garamond" w:hAnsi="Garamond"/>
          <w:lang w:val="en-GB"/>
        </w:rPr>
        <w:t xml:space="preserve"> If they are concessioned too early, </w:t>
      </w:r>
      <w:r w:rsidR="00E2734C" w:rsidRPr="00013792">
        <w:rPr>
          <w:rFonts w:ascii="Garamond" w:hAnsi="Garamond"/>
          <w:lang w:val="en-GB"/>
        </w:rPr>
        <w:t>conservative</w:t>
      </w:r>
      <w:r w:rsidR="006D6836" w:rsidRPr="00013792">
        <w:rPr>
          <w:rFonts w:ascii="Garamond" w:hAnsi="Garamond"/>
          <w:lang w:val="en-GB"/>
        </w:rPr>
        <w:t xml:space="preserve"> investors may not be willing to take on the substantial levels of risk. </w:t>
      </w:r>
      <w:r w:rsidRPr="00013792">
        <w:rPr>
          <w:rFonts w:ascii="Garamond" w:hAnsi="Garamond"/>
          <w:lang w:val="en-GB"/>
        </w:rPr>
        <w:t xml:space="preserve"> During th</w:t>
      </w:r>
      <w:r w:rsidR="006D6836" w:rsidRPr="00013792">
        <w:rPr>
          <w:rFonts w:ascii="Garamond" w:hAnsi="Garamond"/>
          <w:lang w:val="en-GB"/>
        </w:rPr>
        <w:t xml:space="preserve">e incubation period, a </w:t>
      </w:r>
      <w:r w:rsidR="00E67001" w:rsidRPr="00013792">
        <w:rPr>
          <w:rFonts w:ascii="Garamond" w:hAnsi="Garamond"/>
          <w:lang w:val="en-GB"/>
        </w:rPr>
        <w:t xml:space="preserve">product may need substantial marketing and promotion; </w:t>
      </w:r>
      <w:r w:rsidR="008C56D4" w:rsidRPr="00013792">
        <w:rPr>
          <w:rFonts w:ascii="Garamond" w:hAnsi="Garamond"/>
          <w:lang w:val="en-GB"/>
        </w:rPr>
        <w:t>stakeholder capacity building</w:t>
      </w:r>
      <w:r w:rsidR="003530D2" w:rsidRPr="00013792">
        <w:rPr>
          <w:rFonts w:ascii="Garamond" w:hAnsi="Garamond"/>
          <w:lang w:val="en-GB"/>
        </w:rPr>
        <w:t xml:space="preserve"> and training</w:t>
      </w:r>
      <w:r w:rsidR="008C56D4" w:rsidRPr="00013792">
        <w:rPr>
          <w:rFonts w:ascii="Garamond" w:hAnsi="Garamond"/>
          <w:lang w:val="en-GB"/>
        </w:rPr>
        <w:t xml:space="preserve">; or </w:t>
      </w:r>
      <w:r w:rsidR="00E67001" w:rsidRPr="00013792">
        <w:rPr>
          <w:rFonts w:ascii="Garamond" w:hAnsi="Garamond"/>
          <w:lang w:val="en-GB"/>
        </w:rPr>
        <w:t>require the development of transboundary protocols (e.g. Sta</w:t>
      </w:r>
      <w:r w:rsidR="00965EF4" w:rsidRPr="00013792">
        <w:rPr>
          <w:rFonts w:ascii="Garamond" w:hAnsi="Garamond"/>
          <w:lang w:val="en-GB"/>
        </w:rPr>
        <w:t>ndard Operating Procedures</w:t>
      </w:r>
      <w:r w:rsidR="00290FA9" w:rsidRPr="00013792">
        <w:rPr>
          <w:rFonts w:ascii="Garamond" w:hAnsi="Garamond"/>
          <w:lang w:val="en-GB"/>
        </w:rPr>
        <w:t xml:space="preserve"> for border movements and revenue sharing</w:t>
      </w:r>
      <w:r w:rsidR="00965EF4" w:rsidRPr="00013792">
        <w:rPr>
          <w:rFonts w:ascii="Garamond" w:hAnsi="Garamond"/>
          <w:lang w:val="en-GB"/>
        </w:rPr>
        <w:t>; mani</w:t>
      </w:r>
      <w:r w:rsidR="00E67001" w:rsidRPr="00013792">
        <w:rPr>
          <w:rFonts w:ascii="Garamond" w:hAnsi="Garamond"/>
          <w:lang w:val="en-GB"/>
        </w:rPr>
        <w:t xml:space="preserve">fests). </w:t>
      </w:r>
      <w:r w:rsidRPr="00013792">
        <w:rPr>
          <w:rFonts w:ascii="Garamond" w:hAnsi="Garamond"/>
          <w:lang w:val="en-GB"/>
        </w:rPr>
        <w:t xml:space="preserve">In some instances, this may take several years (e.g. see </w:t>
      </w:r>
      <w:r w:rsidR="00053EB6" w:rsidRPr="00000203">
        <w:rPr>
          <w:rFonts w:ascii="Garamond" w:hAnsi="Garamond"/>
          <w:highlight w:val="yellow"/>
          <w:lang w:val="en-GB"/>
        </w:rPr>
        <w:fldChar w:fldCharType="begin"/>
      </w:r>
      <w:r w:rsidR="00053EB6" w:rsidRPr="0021134D">
        <w:rPr>
          <w:rFonts w:ascii="Garamond" w:hAnsi="Garamond"/>
          <w:lang w:val="en-GB"/>
        </w:rPr>
        <w:instrText xml:space="preserve"> REF _Ref269370161 \h </w:instrText>
      </w:r>
      <w:r w:rsidR="00053EB6" w:rsidRPr="00000203">
        <w:rPr>
          <w:rFonts w:ascii="Garamond" w:hAnsi="Garamond"/>
          <w:highlight w:val="yellow"/>
          <w:lang w:val="en-GB"/>
        </w:rPr>
      </w:r>
      <w:r w:rsidR="00053EB6" w:rsidRPr="00000203">
        <w:rPr>
          <w:rFonts w:ascii="Garamond" w:hAnsi="Garamond"/>
          <w:highlight w:val="yellow"/>
          <w:lang w:val="en-GB"/>
        </w:rPr>
        <w:fldChar w:fldCharType="separate"/>
      </w:r>
      <w:r w:rsidR="000A51F0" w:rsidRPr="00013792">
        <w:rPr>
          <w:rFonts w:ascii="Garamond" w:hAnsi="Garamond"/>
          <w:b/>
          <w:lang w:val="en-GB"/>
        </w:rPr>
        <w:t xml:space="preserve">Box </w:t>
      </w:r>
      <w:r w:rsidR="000A51F0">
        <w:rPr>
          <w:rFonts w:ascii="Garamond" w:hAnsi="Garamond"/>
          <w:b/>
          <w:noProof/>
          <w:lang w:val="en-GB"/>
        </w:rPr>
        <w:t>3</w:t>
      </w:r>
      <w:r w:rsidR="00053EB6" w:rsidRPr="00000203">
        <w:rPr>
          <w:rFonts w:ascii="Garamond" w:hAnsi="Garamond"/>
          <w:highlight w:val="yellow"/>
          <w:lang w:val="en-GB"/>
        </w:rPr>
        <w:fldChar w:fldCharType="end"/>
      </w:r>
      <w:r w:rsidRPr="0021134D">
        <w:rPr>
          <w:rFonts w:ascii="Garamond" w:hAnsi="Garamond"/>
          <w:lang w:val="en-GB"/>
        </w:rPr>
        <w:t>).</w:t>
      </w:r>
      <w:r w:rsidRPr="00013792">
        <w:rPr>
          <w:rFonts w:ascii="Garamond" w:hAnsi="Garamond"/>
          <w:lang w:val="en-GB"/>
        </w:rPr>
        <w:t xml:space="preserve"> </w:t>
      </w:r>
    </w:p>
    <w:p w14:paraId="03927761" w14:textId="77777777" w:rsidR="009B35B4" w:rsidRPr="00013792" w:rsidRDefault="009B35B4" w:rsidP="009B35B4">
      <w:pPr>
        <w:spacing w:before="0" w:after="0" w:line="240" w:lineRule="auto"/>
        <w:jc w:val="left"/>
        <w:rPr>
          <w:rFonts w:ascii="Garamond" w:hAnsi="Garamond"/>
          <w:lang w:val="en-GB"/>
        </w:rPr>
      </w:pPr>
    </w:p>
    <w:p w14:paraId="524B1D50" w14:textId="7CF152BB" w:rsidR="00506C12" w:rsidRPr="00013792" w:rsidRDefault="00506C12" w:rsidP="00506C12">
      <w:pPr>
        <w:spacing w:before="0" w:after="0" w:line="240" w:lineRule="auto"/>
        <w:rPr>
          <w:rFonts w:ascii="Garamond" w:hAnsi="Garamond"/>
          <w:b/>
          <w:lang w:val="en-GB"/>
        </w:rPr>
      </w:pPr>
      <w:bookmarkStart w:id="30" w:name="_Ref269370161"/>
      <w:bookmarkStart w:id="31" w:name="_Toc273168960"/>
      <w:r w:rsidRPr="00013792">
        <w:rPr>
          <w:rFonts w:ascii="Garamond" w:hAnsi="Garamond"/>
          <w:b/>
          <w:lang w:val="en-GB"/>
        </w:rPr>
        <w:t xml:space="preserve">Box </w:t>
      </w:r>
      <w:r w:rsidRPr="00013792">
        <w:rPr>
          <w:rFonts w:ascii="Garamond" w:hAnsi="Garamond"/>
          <w:b/>
          <w:lang w:val="en-GB"/>
        </w:rPr>
        <w:fldChar w:fldCharType="begin"/>
      </w:r>
      <w:r w:rsidRPr="00013792">
        <w:rPr>
          <w:rFonts w:ascii="Garamond" w:hAnsi="Garamond"/>
          <w:b/>
          <w:lang w:val="en-GB"/>
        </w:rPr>
        <w:instrText xml:space="preserve"> SEQ Box \* ARABIC </w:instrText>
      </w:r>
      <w:r w:rsidRPr="00013792">
        <w:rPr>
          <w:rFonts w:ascii="Garamond" w:hAnsi="Garamond"/>
          <w:b/>
          <w:lang w:val="en-GB"/>
        </w:rPr>
        <w:fldChar w:fldCharType="separate"/>
      </w:r>
      <w:r w:rsidR="000A51F0">
        <w:rPr>
          <w:rFonts w:ascii="Garamond" w:hAnsi="Garamond"/>
          <w:b/>
          <w:noProof/>
          <w:lang w:val="en-GB"/>
        </w:rPr>
        <w:t>3</w:t>
      </w:r>
      <w:r w:rsidRPr="00013792">
        <w:rPr>
          <w:rFonts w:ascii="Garamond" w:hAnsi="Garamond"/>
          <w:b/>
          <w:lang w:val="en-GB"/>
        </w:rPr>
        <w:fldChar w:fldCharType="end"/>
      </w:r>
      <w:bookmarkEnd w:id="30"/>
      <w:r w:rsidRPr="00013792">
        <w:rPr>
          <w:rFonts w:ascii="Garamond" w:hAnsi="Garamond"/>
          <w:b/>
          <w:lang w:val="en-GB"/>
        </w:rPr>
        <w:t>: Examples of transboundary event incubation</w:t>
      </w:r>
      <w:r w:rsidR="00AB71E2" w:rsidRPr="00013792">
        <w:rPr>
          <w:rFonts w:ascii="Garamond" w:hAnsi="Garamond"/>
          <w:b/>
          <w:lang w:val="en-GB"/>
        </w:rPr>
        <w:t>: Desert Knights</w:t>
      </w:r>
      <w:r w:rsidR="00D26EAC" w:rsidRPr="00013792">
        <w:rPr>
          <w:rStyle w:val="FootnoteReference"/>
          <w:rFonts w:ascii="Garamond" w:hAnsi="Garamond"/>
          <w:b/>
          <w:lang w:val="en-GB"/>
        </w:rPr>
        <w:footnoteReference w:id="17"/>
      </w:r>
      <w:bookmarkEnd w:id="3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19"/>
        <w:gridCol w:w="3623"/>
      </w:tblGrid>
      <w:tr w:rsidR="009D1439" w:rsidRPr="00013792" w14:paraId="7FAE18C8" w14:textId="77777777" w:rsidTr="008A343C">
        <w:trPr>
          <w:trHeight w:val="3818"/>
        </w:trPr>
        <w:tc>
          <w:tcPr>
            <w:tcW w:w="5619" w:type="dxa"/>
          </w:tcPr>
          <w:p w14:paraId="6F16D2ED" w14:textId="36562E3F" w:rsidR="009D1439" w:rsidRPr="00013792" w:rsidRDefault="009D1439" w:rsidP="00A77F13">
            <w:pPr>
              <w:spacing w:before="0" w:after="0" w:line="240" w:lineRule="auto"/>
              <w:jc w:val="left"/>
              <w:rPr>
                <w:rFonts w:ascii="Garamond" w:hAnsi="Garamond"/>
                <w:sz w:val="20"/>
                <w:szCs w:val="20"/>
                <w:lang w:val="en-GB"/>
              </w:rPr>
            </w:pPr>
            <w:r w:rsidRPr="00013792">
              <w:rPr>
                <w:rFonts w:ascii="Garamond" w:hAnsi="Garamond"/>
                <w:sz w:val="20"/>
                <w:szCs w:val="20"/>
                <w:lang w:val="en-GB"/>
              </w:rPr>
              <w:t xml:space="preserve">Desert Knights is a 7-day event that combines </w:t>
            </w:r>
            <w:proofErr w:type="gramStart"/>
            <w:r w:rsidRPr="00013792">
              <w:rPr>
                <w:rFonts w:ascii="Garamond" w:hAnsi="Garamond"/>
                <w:sz w:val="20"/>
                <w:szCs w:val="20"/>
                <w:lang w:val="en-GB"/>
              </w:rPr>
              <w:t>night-time</w:t>
            </w:r>
            <w:proofErr w:type="gramEnd"/>
            <w:r w:rsidRPr="00013792">
              <w:rPr>
                <w:rFonts w:ascii="Garamond" w:hAnsi="Garamond"/>
                <w:sz w:val="20"/>
                <w:szCs w:val="20"/>
                <w:lang w:val="en-GB"/>
              </w:rPr>
              <w:t xml:space="preserve"> mountain biking and a day of canoeing in the /Ai/Ais Richtersveld Transfrontier Par</w:t>
            </w:r>
            <w:r w:rsidR="00A77F13">
              <w:rPr>
                <w:rFonts w:ascii="Garamond" w:hAnsi="Garamond"/>
                <w:sz w:val="20"/>
                <w:szCs w:val="20"/>
                <w:lang w:val="en-GB"/>
              </w:rPr>
              <w:t>k</w:t>
            </w:r>
            <w:r w:rsidRPr="00013792">
              <w:rPr>
                <w:rFonts w:ascii="Garamond" w:hAnsi="Garamond"/>
                <w:sz w:val="20"/>
                <w:szCs w:val="20"/>
                <w:lang w:val="en-GB"/>
              </w:rPr>
              <w:t xml:space="preserve">. The event was designed to promote </w:t>
            </w:r>
            <w:r w:rsidR="00A77F13" w:rsidRPr="00A77F13">
              <w:rPr>
                <w:rFonts w:ascii="Garamond" w:hAnsi="Garamond" w:cs="Times New Roman"/>
                <w:sz w:val="20"/>
                <w:szCs w:val="20"/>
                <w:lang w:eastAsia="en-ZA"/>
              </w:rPr>
              <w:t>cross-border tourism activities and itineraries in</w:t>
            </w:r>
            <w:r w:rsidR="00A77F13">
              <w:rPr>
                <w:rFonts w:ascii="Garamond" w:hAnsi="Garamond" w:cs="Times New Roman"/>
                <w:sz w:val="28"/>
                <w:szCs w:val="28"/>
                <w:lang w:eastAsia="en-ZA"/>
              </w:rPr>
              <w:t xml:space="preserve"> </w:t>
            </w:r>
            <w:r w:rsidRPr="00013792">
              <w:rPr>
                <w:rFonts w:ascii="Garamond" w:hAnsi="Garamond"/>
                <w:sz w:val="20"/>
                <w:szCs w:val="20"/>
                <w:lang w:val="en-GB"/>
              </w:rPr>
              <w:t xml:space="preserve">TFCAs. The </w:t>
            </w:r>
            <w:r w:rsidR="00A77F13" w:rsidRPr="00A77F13">
              <w:rPr>
                <w:rFonts w:ascii="Garamond" w:hAnsi="Garamond" w:cs="Times New Roman"/>
                <w:sz w:val="20"/>
                <w:szCs w:val="20"/>
                <w:lang w:eastAsia="en-ZA"/>
              </w:rPr>
              <w:t>Namibian</w:t>
            </w:r>
            <w:r w:rsidR="00A77F13" w:rsidRPr="00AE5997">
              <w:rPr>
                <w:rFonts w:ascii="Garamond" w:hAnsi="Garamond" w:cs="Times New Roman"/>
                <w:sz w:val="28"/>
                <w:szCs w:val="28"/>
                <w:lang w:eastAsia="en-ZA"/>
              </w:rPr>
              <w:t xml:space="preserve"> </w:t>
            </w:r>
            <w:r w:rsidRPr="00013792">
              <w:rPr>
                <w:rFonts w:ascii="Garamond" w:hAnsi="Garamond"/>
                <w:sz w:val="20"/>
                <w:szCs w:val="20"/>
                <w:lang w:val="en-GB"/>
              </w:rPr>
              <w:t>Ministry of Environment and Tourism (MET) embarked on a concessioning process in 20</w:t>
            </w:r>
            <w:r w:rsidR="00A77F13">
              <w:rPr>
                <w:rFonts w:ascii="Garamond" w:hAnsi="Garamond"/>
                <w:sz w:val="20"/>
                <w:szCs w:val="20"/>
                <w:lang w:val="en-GB"/>
              </w:rPr>
              <w:t xml:space="preserve">11 </w:t>
            </w:r>
            <w:r w:rsidR="00A77F13" w:rsidRPr="00A77F13">
              <w:rPr>
                <w:rFonts w:ascii="Garamond" w:hAnsi="Garamond" w:cs="Times New Roman"/>
                <w:sz w:val="20"/>
                <w:szCs w:val="20"/>
                <w:lang w:eastAsia="en-ZA"/>
              </w:rPr>
              <w:t>on behalf of the Joint Management Board (JMB)</w:t>
            </w:r>
            <w:r w:rsidRPr="00A77F13">
              <w:rPr>
                <w:rFonts w:ascii="Garamond" w:hAnsi="Garamond"/>
                <w:sz w:val="20"/>
                <w:szCs w:val="20"/>
                <w:lang w:val="en-GB"/>
              </w:rPr>
              <w:t xml:space="preserve">. </w:t>
            </w:r>
            <w:r w:rsidRPr="00013792">
              <w:rPr>
                <w:rFonts w:ascii="Garamond" w:hAnsi="Garamond"/>
                <w:sz w:val="20"/>
                <w:szCs w:val="20"/>
                <w:lang w:val="en-GB"/>
              </w:rPr>
              <w:t xml:space="preserve">However, because the event did not have a track record in the market, and operational costs were unknown, private operators were unwilling to agree to </w:t>
            </w:r>
            <w:proofErr w:type="gramStart"/>
            <w:r w:rsidRPr="00013792">
              <w:rPr>
                <w:rFonts w:ascii="Garamond" w:hAnsi="Garamond"/>
                <w:sz w:val="20"/>
                <w:szCs w:val="20"/>
                <w:lang w:val="en-GB"/>
              </w:rPr>
              <w:t>fixed</w:t>
            </w:r>
            <w:proofErr w:type="gramEnd"/>
            <w:r w:rsidRPr="00013792">
              <w:rPr>
                <w:rFonts w:ascii="Garamond" w:hAnsi="Garamond"/>
                <w:sz w:val="20"/>
                <w:szCs w:val="20"/>
                <w:lang w:val="en-GB"/>
              </w:rPr>
              <w:t xml:space="preserve"> minimum fees. Since then, Namibia Wildlife </w:t>
            </w:r>
            <w:r w:rsidR="00A77F13" w:rsidRPr="00013792">
              <w:rPr>
                <w:rFonts w:ascii="Garamond" w:hAnsi="Garamond"/>
                <w:sz w:val="20"/>
                <w:szCs w:val="20"/>
                <w:lang w:val="en-GB"/>
              </w:rPr>
              <w:t>Re</w:t>
            </w:r>
            <w:r w:rsidR="00A77F13">
              <w:rPr>
                <w:rFonts w:ascii="Garamond" w:hAnsi="Garamond"/>
                <w:sz w:val="20"/>
                <w:szCs w:val="20"/>
                <w:lang w:val="en-GB"/>
              </w:rPr>
              <w:t>sorts</w:t>
            </w:r>
            <w:r w:rsidRPr="00013792">
              <w:rPr>
                <w:rFonts w:ascii="Garamond" w:hAnsi="Garamond"/>
                <w:sz w:val="20"/>
                <w:szCs w:val="20"/>
                <w:lang w:val="en-GB"/>
              </w:rPr>
              <w:t>, the Namibian parastatal responsible for tourism management</w:t>
            </w:r>
            <w:r w:rsidR="00A77F13">
              <w:rPr>
                <w:rFonts w:ascii="Garamond" w:hAnsi="Garamond"/>
                <w:sz w:val="20"/>
                <w:szCs w:val="20"/>
                <w:lang w:val="en-GB"/>
              </w:rPr>
              <w:t xml:space="preserve"> in protected areas</w:t>
            </w:r>
            <w:r w:rsidRPr="00013792">
              <w:rPr>
                <w:rFonts w:ascii="Garamond" w:hAnsi="Garamond"/>
                <w:sz w:val="20"/>
                <w:szCs w:val="20"/>
                <w:lang w:val="en-GB"/>
              </w:rPr>
              <w:t xml:space="preserve">, has been tasked by </w:t>
            </w:r>
            <w:r w:rsidR="00A77F13">
              <w:rPr>
                <w:rFonts w:ascii="Garamond" w:hAnsi="Garamond"/>
                <w:sz w:val="20"/>
                <w:szCs w:val="20"/>
                <w:lang w:val="en-GB"/>
              </w:rPr>
              <w:t xml:space="preserve">the JMB </w:t>
            </w:r>
            <w:r w:rsidRPr="00013792">
              <w:rPr>
                <w:rFonts w:ascii="Garamond" w:hAnsi="Garamond"/>
                <w:sz w:val="20"/>
                <w:szCs w:val="20"/>
                <w:lang w:val="en-GB"/>
              </w:rPr>
              <w:t xml:space="preserve">to operate the event on their behalf.  </w:t>
            </w:r>
            <w:proofErr w:type="gramStart"/>
            <w:r w:rsidRPr="00013792">
              <w:rPr>
                <w:rFonts w:ascii="Garamond" w:hAnsi="Garamond"/>
                <w:sz w:val="20"/>
                <w:szCs w:val="20"/>
                <w:lang w:val="en-GB"/>
              </w:rPr>
              <w:t xml:space="preserve">Product design </w:t>
            </w:r>
            <w:r w:rsidR="00000203">
              <w:rPr>
                <w:rFonts w:ascii="Garamond" w:hAnsi="Garamond"/>
                <w:sz w:val="20"/>
                <w:szCs w:val="20"/>
                <w:lang w:val="en-GB"/>
              </w:rPr>
              <w:t xml:space="preserve">for the event </w:t>
            </w:r>
            <w:r w:rsidRPr="00013792">
              <w:rPr>
                <w:rFonts w:ascii="Garamond" w:hAnsi="Garamond"/>
                <w:sz w:val="20"/>
                <w:szCs w:val="20"/>
                <w:lang w:val="en-GB"/>
              </w:rPr>
              <w:t>was supported by the Peace Parks Foundation (PPF) and Boundless Southern Africa</w:t>
            </w:r>
            <w:proofErr w:type="gramEnd"/>
            <w:r w:rsidR="00000203">
              <w:rPr>
                <w:rFonts w:ascii="Garamond" w:hAnsi="Garamond"/>
                <w:sz w:val="20"/>
                <w:szCs w:val="20"/>
                <w:lang w:val="en-GB"/>
              </w:rPr>
              <w:t>,</w:t>
            </w:r>
            <w:r w:rsidRPr="00013792">
              <w:rPr>
                <w:rFonts w:ascii="Garamond" w:hAnsi="Garamond"/>
                <w:sz w:val="20"/>
                <w:szCs w:val="20"/>
                <w:lang w:val="en-GB"/>
              </w:rPr>
              <w:t xml:space="preserve"> in collaboration with both PAAs. The event was piloted over two years, 2011 and 2012, where logistics and market demand were tested, and journalists and operators were invited to participate. </w:t>
            </w:r>
            <w:r w:rsidR="00A77F13">
              <w:rPr>
                <w:rFonts w:ascii="Garamond" w:hAnsi="Garamond"/>
                <w:sz w:val="20"/>
                <w:szCs w:val="20"/>
                <w:lang w:val="en-GB"/>
              </w:rPr>
              <w:t xml:space="preserve">For the </w:t>
            </w:r>
            <w:r w:rsidRPr="00013792">
              <w:rPr>
                <w:rFonts w:ascii="Garamond" w:hAnsi="Garamond"/>
                <w:sz w:val="20"/>
                <w:szCs w:val="20"/>
                <w:lang w:val="en-GB"/>
              </w:rPr>
              <w:t>2014</w:t>
            </w:r>
            <w:r w:rsidR="00A77F13">
              <w:rPr>
                <w:rFonts w:ascii="Garamond" w:hAnsi="Garamond"/>
                <w:sz w:val="20"/>
                <w:szCs w:val="20"/>
                <w:lang w:val="en-GB"/>
              </w:rPr>
              <w:t xml:space="preserve"> tour</w:t>
            </w:r>
            <w:r w:rsidRPr="00013792">
              <w:rPr>
                <w:rFonts w:ascii="Garamond" w:hAnsi="Garamond"/>
                <w:sz w:val="20"/>
                <w:szCs w:val="20"/>
                <w:lang w:val="en-GB"/>
              </w:rPr>
              <w:t xml:space="preserve">, 100 tourists had signed up within 2 weeks of bookings opening. </w:t>
            </w:r>
          </w:p>
        </w:tc>
        <w:tc>
          <w:tcPr>
            <w:tcW w:w="3623" w:type="dxa"/>
          </w:tcPr>
          <w:p w14:paraId="3C11531B" w14:textId="0F23E50D" w:rsidR="009D1439" w:rsidRPr="009D1439" w:rsidRDefault="009D1439" w:rsidP="00F83142">
            <w:pPr>
              <w:spacing w:before="0" w:after="0" w:line="240" w:lineRule="auto"/>
              <w:jc w:val="left"/>
              <w:rPr>
                <w:rFonts w:ascii="Garamond" w:hAnsi="Garamond"/>
                <w:sz w:val="2"/>
                <w:szCs w:val="2"/>
                <w:lang w:val="en-GB"/>
              </w:rPr>
            </w:pPr>
            <w:r w:rsidRPr="009D1439">
              <w:rPr>
                <w:rFonts w:ascii="Garamond" w:hAnsi="Garamond"/>
                <w:noProof/>
                <w:sz w:val="2"/>
                <w:szCs w:val="2"/>
              </w:rPr>
              <w:drawing>
                <wp:anchor distT="0" distB="0" distL="114300" distR="114300" simplePos="0" relativeHeight="251662336" behindDoc="0" locked="0" layoutInCell="1" allowOverlap="1" wp14:anchorId="22BCF35D" wp14:editId="7A79E697">
                  <wp:simplePos x="0" y="0"/>
                  <wp:positionH relativeFrom="column">
                    <wp:posOffset>247650</wp:posOffset>
                  </wp:positionH>
                  <wp:positionV relativeFrom="paragraph">
                    <wp:posOffset>-6350</wp:posOffset>
                  </wp:positionV>
                  <wp:extent cx="1974215" cy="2322195"/>
                  <wp:effectExtent l="0" t="0" r="6985" b="0"/>
                  <wp:wrapTight wrapText="bothSides">
                    <wp:wrapPolygon edited="0">
                      <wp:start x="0" y="0"/>
                      <wp:lineTo x="0" y="21263"/>
                      <wp:lineTo x="21399" y="21263"/>
                      <wp:lineTo x="21399"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knights1.jpg"/>
                          <pic:cNvPicPr/>
                        </pic:nvPicPr>
                        <pic:blipFill>
                          <a:blip r:embed="rId51">
                            <a:extLst>
                              <a:ext uri="{28A0092B-C50C-407E-A947-70E740481C1C}">
                                <a14:useLocalDpi xmlns:a14="http://schemas.microsoft.com/office/drawing/2010/main" val="0"/>
                              </a:ext>
                            </a:extLst>
                          </a:blip>
                          <a:stretch>
                            <a:fillRect/>
                          </a:stretch>
                        </pic:blipFill>
                        <pic:spPr>
                          <a:xfrm>
                            <a:off x="0" y="0"/>
                            <a:ext cx="1974215" cy="2322195"/>
                          </a:xfrm>
                          <a:prstGeom prst="rect">
                            <a:avLst/>
                          </a:prstGeom>
                        </pic:spPr>
                      </pic:pic>
                    </a:graphicData>
                  </a:graphic>
                  <wp14:sizeRelH relativeFrom="page">
                    <wp14:pctWidth>0</wp14:pctWidth>
                  </wp14:sizeRelH>
                  <wp14:sizeRelV relativeFrom="page">
                    <wp14:pctHeight>0</wp14:pctHeight>
                  </wp14:sizeRelV>
                </wp:anchor>
              </w:drawing>
            </w:r>
          </w:p>
        </w:tc>
      </w:tr>
    </w:tbl>
    <w:p w14:paraId="3A42EAFA" w14:textId="58E50055" w:rsidR="002E65C5" w:rsidRDefault="002E65C5" w:rsidP="00A70CFF">
      <w:pPr>
        <w:spacing w:before="0" w:after="0" w:line="240" w:lineRule="auto"/>
        <w:rPr>
          <w:rFonts w:ascii="Garamond" w:hAnsi="Garamond"/>
          <w:lang w:val="en-GB"/>
        </w:rPr>
      </w:pPr>
    </w:p>
    <w:p w14:paraId="65B4EFF7" w14:textId="75F93E84" w:rsidR="00097EF5" w:rsidRDefault="00097EF5" w:rsidP="00A70CFF">
      <w:pPr>
        <w:spacing w:before="0" w:after="0" w:line="240" w:lineRule="auto"/>
        <w:rPr>
          <w:rFonts w:ascii="Garamond" w:hAnsi="Garamond"/>
          <w:lang w:val="en-GB"/>
        </w:rPr>
      </w:pPr>
      <w:r w:rsidRPr="00A80846">
        <w:rPr>
          <w:rFonts w:ascii="Garamond" w:hAnsi="Garamond"/>
          <w:noProof/>
        </w:rPr>
        <w:lastRenderedPageBreak/>
        <w:drawing>
          <wp:inline distT="0" distB="0" distL="0" distR="0" wp14:anchorId="75E056C5" wp14:editId="3A6DB77B">
            <wp:extent cx="2254250" cy="660400"/>
            <wp:effectExtent l="50800" t="25400" r="0" b="76200"/>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966D0A3" w14:textId="77777777" w:rsidR="00097EF5" w:rsidRPr="00013792" w:rsidRDefault="00097EF5" w:rsidP="00A70CFF">
      <w:pPr>
        <w:spacing w:before="0" w:after="0" w:line="240" w:lineRule="auto"/>
        <w:rPr>
          <w:rFonts w:ascii="Garamond" w:hAnsi="Garamond"/>
          <w:lang w:val="en-GB"/>
        </w:rPr>
      </w:pPr>
    </w:p>
    <w:p w14:paraId="343D452C" w14:textId="6831DFB8" w:rsidR="002E65C5" w:rsidRPr="00013792" w:rsidRDefault="002E65C5" w:rsidP="002E65C5">
      <w:pPr>
        <w:pStyle w:val="Heading3"/>
        <w:rPr>
          <w:rFonts w:ascii="Garamond" w:hAnsi="Garamond"/>
          <w:lang w:val="en-GB"/>
        </w:rPr>
      </w:pPr>
      <w:bookmarkStart w:id="32" w:name="_Ref268856289"/>
      <w:bookmarkStart w:id="33" w:name="_Toc273252882"/>
      <w:r w:rsidRPr="00013792">
        <w:rPr>
          <w:rFonts w:ascii="Garamond" w:hAnsi="Garamond"/>
          <w:lang w:val="en-GB"/>
        </w:rPr>
        <w:t>Concession model selection</w:t>
      </w:r>
      <w:bookmarkEnd w:id="32"/>
      <w:bookmarkEnd w:id="33"/>
    </w:p>
    <w:p w14:paraId="53CC6D68" w14:textId="77777777" w:rsidR="009823B2" w:rsidRPr="00013792" w:rsidRDefault="009823B2" w:rsidP="0007350B">
      <w:pPr>
        <w:spacing w:before="0" w:after="0" w:line="240" w:lineRule="auto"/>
        <w:rPr>
          <w:lang w:val="en-GB"/>
        </w:rPr>
      </w:pPr>
    </w:p>
    <w:p w14:paraId="2FA51E46" w14:textId="6D468FB5" w:rsidR="002A75D1" w:rsidRPr="00013792" w:rsidRDefault="000909BD" w:rsidP="0007350B">
      <w:pPr>
        <w:spacing w:before="0" w:after="0" w:line="240" w:lineRule="auto"/>
        <w:rPr>
          <w:rFonts w:ascii="Garamond" w:hAnsi="Garamond"/>
          <w:lang w:val="en-GB"/>
        </w:rPr>
      </w:pPr>
      <w:r w:rsidRPr="00013792">
        <w:rPr>
          <w:rFonts w:ascii="Garamond" w:hAnsi="Garamond"/>
          <w:lang w:val="en-GB"/>
        </w:rPr>
        <w:t>The</w:t>
      </w:r>
      <w:r w:rsidR="0007350B" w:rsidRPr="00013792">
        <w:rPr>
          <w:rFonts w:ascii="Garamond" w:hAnsi="Garamond"/>
          <w:lang w:val="en-GB"/>
        </w:rPr>
        <w:t>re</w:t>
      </w:r>
      <w:r w:rsidRPr="00013792">
        <w:rPr>
          <w:rFonts w:ascii="Garamond" w:hAnsi="Garamond"/>
          <w:lang w:val="en-GB"/>
        </w:rPr>
        <w:t xml:space="preserve"> are three main types of concession</w:t>
      </w:r>
      <w:r w:rsidR="004556CD" w:rsidRPr="00013792">
        <w:rPr>
          <w:rFonts w:ascii="Garamond" w:hAnsi="Garamond"/>
          <w:lang w:val="en-GB"/>
        </w:rPr>
        <w:t xml:space="preserve"> model</w:t>
      </w:r>
      <w:r w:rsidR="00A70CFF" w:rsidRPr="00013792">
        <w:rPr>
          <w:rFonts w:ascii="Garamond" w:hAnsi="Garamond"/>
          <w:lang w:val="en-GB"/>
        </w:rPr>
        <w:t xml:space="preserve">: Management, Service/lease and Pure Concession (or Public Private Partnership (PPP) (see </w:t>
      </w:r>
      <w:r w:rsidR="00FF2AC3" w:rsidRPr="00DD06DE">
        <w:rPr>
          <w:rFonts w:ascii="Garamond" w:hAnsi="Garamond"/>
          <w:lang w:val="en-GB"/>
        </w:rPr>
        <w:fldChar w:fldCharType="begin"/>
      </w:r>
      <w:r w:rsidR="00FF2AC3" w:rsidRPr="00000203">
        <w:rPr>
          <w:rFonts w:ascii="Garamond" w:hAnsi="Garamond"/>
          <w:lang w:val="en-GB"/>
        </w:rPr>
        <w:instrText xml:space="preserve"> REF _Ref269371417 \h </w:instrText>
      </w:r>
      <w:r w:rsidR="00FF2AC3" w:rsidRPr="00DD06DE">
        <w:rPr>
          <w:rFonts w:ascii="Garamond" w:hAnsi="Garamond"/>
          <w:lang w:val="en-GB"/>
        </w:rPr>
      </w:r>
      <w:r w:rsidR="00FF2AC3" w:rsidRPr="00DD06DE">
        <w:rPr>
          <w:rFonts w:ascii="Garamond" w:hAnsi="Garamond"/>
          <w:lang w:val="en-GB"/>
        </w:rPr>
        <w:fldChar w:fldCharType="separate"/>
      </w:r>
      <w:r w:rsidR="000A51F0" w:rsidRPr="00013792">
        <w:rPr>
          <w:rFonts w:ascii="Garamond" w:hAnsi="Garamond"/>
          <w:b/>
          <w:lang w:val="en-GB"/>
        </w:rPr>
        <w:t xml:space="preserve">Table </w:t>
      </w:r>
      <w:r w:rsidR="000A51F0">
        <w:rPr>
          <w:rFonts w:ascii="Garamond" w:hAnsi="Garamond"/>
          <w:b/>
          <w:noProof/>
          <w:lang w:val="en-GB"/>
        </w:rPr>
        <w:t>2</w:t>
      </w:r>
      <w:r w:rsidR="00FF2AC3" w:rsidRPr="00DD06DE">
        <w:rPr>
          <w:rFonts w:ascii="Garamond" w:hAnsi="Garamond"/>
          <w:lang w:val="en-GB"/>
        </w:rPr>
        <w:fldChar w:fldCharType="end"/>
      </w:r>
      <w:r w:rsidR="00A70CFF" w:rsidRPr="00000203">
        <w:rPr>
          <w:rFonts w:ascii="Garamond" w:hAnsi="Garamond"/>
          <w:lang w:val="en-GB"/>
        </w:rPr>
        <w:t>)</w:t>
      </w:r>
      <w:r w:rsidR="00AF55E5" w:rsidRPr="00DD06DE">
        <w:rPr>
          <w:rFonts w:ascii="Garamond" w:hAnsi="Garamond"/>
          <w:lang w:val="en-GB"/>
        </w:rPr>
        <w:t>.</w:t>
      </w:r>
      <w:r w:rsidR="004556CD" w:rsidRPr="00013792">
        <w:rPr>
          <w:rStyle w:val="FootnoteReference"/>
          <w:rFonts w:ascii="Garamond" w:hAnsi="Garamond"/>
          <w:lang w:val="en-GB"/>
        </w:rPr>
        <w:t xml:space="preserve"> </w:t>
      </w:r>
    </w:p>
    <w:p w14:paraId="143D2F26" w14:textId="77777777" w:rsidR="00E7110D" w:rsidRPr="00013792" w:rsidRDefault="00E7110D" w:rsidP="0007350B">
      <w:pPr>
        <w:spacing w:before="0" w:after="0" w:line="240" w:lineRule="auto"/>
        <w:rPr>
          <w:rFonts w:ascii="Garamond" w:hAnsi="Garamond"/>
          <w:lang w:val="en-GB"/>
        </w:rPr>
      </w:pPr>
    </w:p>
    <w:p w14:paraId="476AA792" w14:textId="23ACB95D" w:rsidR="00E7110D" w:rsidRPr="00013792" w:rsidRDefault="00E7110D" w:rsidP="00E7110D">
      <w:pPr>
        <w:spacing w:before="0" w:after="0" w:line="240" w:lineRule="auto"/>
        <w:rPr>
          <w:rFonts w:ascii="Garamond" w:hAnsi="Garamond"/>
          <w:b/>
          <w:lang w:val="en-GB"/>
        </w:rPr>
      </w:pPr>
      <w:bookmarkStart w:id="34" w:name="_Ref269371417"/>
      <w:bookmarkStart w:id="35" w:name="_Toc273780419"/>
      <w:r w:rsidRPr="00013792">
        <w:rPr>
          <w:rFonts w:ascii="Garamond" w:hAnsi="Garamond"/>
          <w:b/>
          <w:lang w:val="en-GB"/>
        </w:rPr>
        <w:t xml:space="preserve">Table </w:t>
      </w:r>
      <w:r w:rsidRPr="00013792">
        <w:rPr>
          <w:rFonts w:ascii="Garamond" w:hAnsi="Garamond"/>
          <w:b/>
          <w:lang w:val="en-GB"/>
        </w:rPr>
        <w:fldChar w:fldCharType="begin"/>
      </w:r>
      <w:r w:rsidRPr="00013792">
        <w:rPr>
          <w:rFonts w:ascii="Garamond" w:hAnsi="Garamond"/>
          <w:b/>
          <w:lang w:val="en-GB"/>
        </w:rPr>
        <w:instrText xml:space="preserve"> SEQ Table \* ARABIC </w:instrText>
      </w:r>
      <w:r w:rsidRPr="00013792">
        <w:rPr>
          <w:rFonts w:ascii="Garamond" w:hAnsi="Garamond"/>
          <w:b/>
          <w:lang w:val="en-GB"/>
        </w:rPr>
        <w:fldChar w:fldCharType="separate"/>
      </w:r>
      <w:r w:rsidR="000A51F0">
        <w:rPr>
          <w:rFonts w:ascii="Garamond" w:hAnsi="Garamond"/>
          <w:b/>
          <w:noProof/>
          <w:lang w:val="en-GB"/>
        </w:rPr>
        <w:t>2</w:t>
      </w:r>
      <w:r w:rsidRPr="00013792">
        <w:rPr>
          <w:rFonts w:ascii="Garamond" w:hAnsi="Garamond"/>
          <w:b/>
          <w:noProof/>
          <w:lang w:val="en-GB"/>
        </w:rPr>
        <w:fldChar w:fldCharType="end"/>
      </w:r>
      <w:bookmarkEnd w:id="34"/>
      <w:r w:rsidRPr="00013792">
        <w:rPr>
          <w:rFonts w:ascii="Garamond" w:hAnsi="Garamond"/>
          <w:b/>
          <w:lang w:val="en-GB"/>
        </w:rPr>
        <w:t>: Tourism activities and products in SADC TFCA</w:t>
      </w:r>
      <w:r w:rsidR="00FF2AC3" w:rsidRPr="00013792">
        <w:rPr>
          <w:rStyle w:val="FootnoteReference"/>
          <w:rFonts w:ascii="Garamond" w:hAnsi="Garamond"/>
          <w:lang w:val="en-GB"/>
        </w:rPr>
        <w:footnoteReference w:id="18"/>
      </w:r>
      <w:bookmarkEnd w:id="35"/>
    </w:p>
    <w:p w14:paraId="0A6FB7E2" w14:textId="77777777" w:rsidR="00E7110D" w:rsidRPr="00013792" w:rsidRDefault="00E7110D" w:rsidP="0007350B">
      <w:pPr>
        <w:spacing w:before="0" w:after="0" w:line="240" w:lineRule="auto"/>
        <w:rPr>
          <w:rFonts w:ascii="Garamond" w:hAnsi="Garamond"/>
          <w:sz w:val="2"/>
          <w:szCs w:val="2"/>
          <w:lang w:val="en-GB"/>
        </w:rPr>
      </w:pPr>
    </w:p>
    <w:tbl>
      <w:tblPr>
        <w:tblStyle w:val="TableGrid"/>
        <w:tblW w:w="0" w:type="auto"/>
        <w:tblLayout w:type="fixed"/>
        <w:tblLook w:val="04A0" w:firstRow="1" w:lastRow="0" w:firstColumn="1" w:lastColumn="0" w:noHBand="0" w:noVBand="1"/>
      </w:tblPr>
      <w:tblGrid>
        <w:gridCol w:w="1384"/>
        <w:gridCol w:w="2410"/>
        <w:gridCol w:w="992"/>
        <w:gridCol w:w="2410"/>
        <w:gridCol w:w="2046"/>
      </w:tblGrid>
      <w:tr w:rsidR="002A75D1" w:rsidRPr="00013792" w14:paraId="696A8C87" w14:textId="77777777" w:rsidTr="004B5612">
        <w:tc>
          <w:tcPr>
            <w:tcW w:w="1384" w:type="dxa"/>
          </w:tcPr>
          <w:p w14:paraId="490EC527" w14:textId="77777777" w:rsidR="002A75D1" w:rsidRPr="00013792" w:rsidRDefault="002A75D1" w:rsidP="002A75D1">
            <w:pPr>
              <w:spacing w:before="0" w:after="0" w:line="240" w:lineRule="auto"/>
              <w:jc w:val="left"/>
              <w:rPr>
                <w:rFonts w:ascii="Garamond" w:hAnsi="Garamond"/>
                <w:b/>
                <w:sz w:val="20"/>
                <w:szCs w:val="20"/>
                <w:lang w:val="en-GB"/>
              </w:rPr>
            </w:pPr>
            <w:r w:rsidRPr="00013792">
              <w:rPr>
                <w:rFonts w:ascii="Garamond" w:hAnsi="Garamond"/>
                <w:b/>
                <w:sz w:val="20"/>
                <w:szCs w:val="20"/>
                <w:lang w:val="en-GB"/>
              </w:rPr>
              <w:t>Type of agreement</w:t>
            </w:r>
          </w:p>
        </w:tc>
        <w:tc>
          <w:tcPr>
            <w:tcW w:w="2410" w:type="dxa"/>
          </w:tcPr>
          <w:p w14:paraId="56AE4853" w14:textId="77777777" w:rsidR="002A75D1" w:rsidRPr="00013792" w:rsidRDefault="002A75D1" w:rsidP="002A75D1">
            <w:pPr>
              <w:spacing w:before="0" w:after="0" w:line="240" w:lineRule="auto"/>
              <w:jc w:val="left"/>
              <w:rPr>
                <w:rFonts w:ascii="Garamond" w:hAnsi="Garamond"/>
                <w:b/>
                <w:sz w:val="20"/>
                <w:szCs w:val="20"/>
                <w:lang w:val="en-GB"/>
              </w:rPr>
            </w:pPr>
            <w:r w:rsidRPr="00013792">
              <w:rPr>
                <w:rFonts w:ascii="Garamond" w:hAnsi="Garamond"/>
                <w:b/>
                <w:sz w:val="20"/>
                <w:szCs w:val="20"/>
                <w:lang w:val="en-GB"/>
              </w:rPr>
              <w:t>Description</w:t>
            </w:r>
          </w:p>
        </w:tc>
        <w:tc>
          <w:tcPr>
            <w:tcW w:w="992" w:type="dxa"/>
          </w:tcPr>
          <w:p w14:paraId="77198C37" w14:textId="4A8A25D0" w:rsidR="002A75D1" w:rsidRPr="00013792" w:rsidRDefault="002A75D1" w:rsidP="00AF55E5">
            <w:pPr>
              <w:spacing w:before="0" w:after="0" w:line="240" w:lineRule="auto"/>
              <w:jc w:val="left"/>
              <w:rPr>
                <w:rFonts w:ascii="Garamond" w:hAnsi="Garamond"/>
                <w:b/>
                <w:sz w:val="20"/>
                <w:szCs w:val="20"/>
                <w:lang w:val="en-GB"/>
              </w:rPr>
            </w:pPr>
            <w:r w:rsidRPr="00013792">
              <w:rPr>
                <w:rFonts w:ascii="Garamond" w:hAnsi="Garamond"/>
                <w:b/>
                <w:sz w:val="20"/>
                <w:szCs w:val="20"/>
                <w:lang w:val="en-GB"/>
              </w:rPr>
              <w:t xml:space="preserve">Typical </w:t>
            </w:r>
            <w:r w:rsidR="00AF55E5" w:rsidRPr="00013792">
              <w:rPr>
                <w:rFonts w:ascii="Garamond" w:hAnsi="Garamond"/>
                <w:b/>
                <w:sz w:val="20"/>
                <w:szCs w:val="20"/>
                <w:lang w:val="en-GB"/>
              </w:rPr>
              <w:t>length</w:t>
            </w:r>
          </w:p>
        </w:tc>
        <w:tc>
          <w:tcPr>
            <w:tcW w:w="2410" w:type="dxa"/>
          </w:tcPr>
          <w:p w14:paraId="2A2501AF" w14:textId="77777777" w:rsidR="002A75D1" w:rsidRPr="00013792" w:rsidRDefault="002A75D1" w:rsidP="002A75D1">
            <w:pPr>
              <w:spacing w:before="0" w:after="0" w:line="240" w:lineRule="auto"/>
              <w:jc w:val="left"/>
              <w:rPr>
                <w:rFonts w:ascii="Garamond" w:hAnsi="Garamond"/>
                <w:b/>
                <w:sz w:val="20"/>
                <w:szCs w:val="20"/>
                <w:lang w:val="en-GB"/>
              </w:rPr>
            </w:pPr>
            <w:r w:rsidRPr="00013792">
              <w:rPr>
                <w:rFonts w:ascii="Garamond" w:hAnsi="Garamond"/>
                <w:b/>
                <w:sz w:val="20"/>
                <w:szCs w:val="20"/>
                <w:lang w:val="en-GB"/>
              </w:rPr>
              <w:t>Asset ownership</w:t>
            </w:r>
          </w:p>
        </w:tc>
        <w:tc>
          <w:tcPr>
            <w:tcW w:w="2046" w:type="dxa"/>
          </w:tcPr>
          <w:p w14:paraId="68BE5909" w14:textId="77777777" w:rsidR="002A75D1" w:rsidRPr="00013792" w:rsidRDefault="002A75D1" w:rsidP="002A75D1">
            <w:pPr>
              <w:spacing w:before="0" w:after="0" w:line="240" w:lineRule="auto"/>
              <w:jc w:val="left"/>
              <w:rPr>
                <w:rFonts w:ascii="Garamond" w:hAnsi="Garamond"/>
                <w:b/>
                <w:sz w:val="20"/>
                <w:szCs w:val="20"/>
                <w:lang w:val="en-GB"/>
              </w:rPr>
            </w:pPr>
            <w:r w:rsidRPr="00013792">
              <w:rPr>
                <w:rFonts w:ascii="Garamond" w:hAnsi="Garamond"/>
                <w:b/>
                <w:sz w:val="20"/>
                <w:szCs w:val="20"/>
                <w:lang w:val="en-GB"/>
              </w:rPr>
              <w:t>Example of tourism product type</w:t>
            </w:r>
          </w:p>
        </w:tc>
      </w:tr>
      <w:tr w:rsidR="002A75D1" w:rsidRPr="00013792" w14:paraId="1D0F9F3B" w14:textId="77777777" w:rsidTr="004B5612">
        <w:tc>
          <w:tcPr>
            <w:tcW w:w="1384" w:type="dxa"/>
          </w:tcPr>
          <w:p w14:paraId="104D759D" w14:textId="77777777" w:rsidR="002A75D1" w:rsidRPr="00013792" w:rsidRDefault="002A75D1"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Management</w:t>
            </w:r>
          </w:p>
          <w:p w14:paraId="06A5B598" w14:textId="77777777" w:rsidR="002A75D1" w:rsidRPr="00013792" w:rsidRDefault="002A75D1" w:rsidP="002A75D1">
            <w:pPr>
              <w:spacing w:before="0" w:after="0" w:line="240" w:lineRule="auto"/>
              <w:jc w:val="left"/>
              <w:rPr>
                <w:rFonts w:ascii="Garamond" w:hAnsi="Garamond"/>
                <w:sz w:val="20"/>
                <w:szCs w:val="20"/>
                <w:lang w:val="en-GB"/>
              </w:rPr>
            </w:pPr>
          </w:p>
        </w:tc>
        <w:tc>
          <w:tcPr>
            <w:tcW w:w="2410" w:type="dxa"/>
          </w:tcPr>
          <w:p w14:paraId="1E344C7B" w14:textId="5C6FC92F" w:rsidR="002A75D1" w:rsidRPr="00013792" w:rsidRDefault="003C537F"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The a</w:t>
            </w:r>
            <w:r w:rsidR="002A75D1" w:rsidRPr="00013792">
              <w:rPr>
                <w:rFonts w:ascii="Garamond" w:hAnsi="Garamond"/>
                <w:sz w:val="20"/>
                <w:szCs w:val="20"/>
                <w:lang w:val="en-GB"/>
              </w:rPr>
              <w:t>uthority</w:t>
            </w:r>
            <w:r w:rsidRPr="00013792">
              <w:rPr>
                <w:rFonts w:ascii="Garamond" w:hAnsi="Garamond"/>
                <w:sz w:val="20"/>
                <w:szCs w:val="20"/>
                <w:lang w:val="en-GB"/>
              </w:rPr>
              <w:t xml:space="preserve"> </w:t>
            </w:r>
            <w:proofErr w:type="gramStart"/>
            <w:r w:rsidRPr="00013792">
              <w:rPr>
                <w:rFonts w:ascii="Garamond" w:hAnsi="Garamond"/>
                <w:sz w:val="20"/>
                <w:szCs w:val="20"/>
                <w:lang w:val="en-GB"/>
              </w:rPr>
              <w:t>delegates</w:t>
            </w:r>
            <w:proofErr w:type="gramEnd"/>
            <w:r w:rsidRPr="00013792">
              <w:rPr>
                <w:rFonts w:ascii="Garamond" w:hAnsi="Garamond"/>
                <w:sz w:val="20"/>
                <w:szCs w:val="20"/>
                <w:lang w:val="en-GB"/>
              </w:rPr>
              <w:t xml:space="preserve"> management</w:t>
            </w:r>
            <w:r w:rsidR="002A75D1" w:rsidRPr="00013792">
              <w:rPr>
                <w:rFonts w:ascii="Garamond" w:hAnsi="Garamond"/>
                <w:sz w:val="20"/>
                <w:szCs w:val="20"/>
                <w:lang w:val="en-GB"/>
              </w:rPr>
              <w:t xml:space="preserve"> to an experienced private operator </w:t>
            </w:r>
            <w:r w:rsidRPr="00013792">
              <w:rPr>
                <w:rFonts w:ascii="Garamond" w:hAnsi="Garamond"/>
                <w:sz w:val="20"/>
                <w:szCs w:val="20"/>
                <w:lang w:val="en-GB"/>
              </w:rPr>
              <w:t xml:space="preserve">through a management contract, </w:t>
            </w:r>
            <w:r w:rsidR="002A75D1" w:rsidRPr="00013792">
              <w:rPr>
                <w:rFonts w:ascii="Garamond" w:hAnsi="Garamond"/>
                <w:sz w:val="20"/>
                <w:szCs w:val="20"/>
                <w:lang w:val="en-GB"/>
              </w:rPr>
              <w:t>in return for the payment of fixed management fees</w:t>
            </w:r>
            <w:r w:rsidRPr="00013792">
              <w:rPr>
                <w:rFonts w:ascii="Garamond" w:hAnsi="Garamond"/>
                <w:sz w:val="20"/>
                <w:szCs w:val="20"/>
                <w:lang w:val="en-GB"/>
              </w:rPr>
              <w:t>,</w:t>
            </w:r>
            <w:r w:rsidR="002A75D1" w:rsidRPr="00013792">
              <w:rPr>
                <w:rFonts w:ascii="Garamond" w:hAnsi="Garamond"/>
                <w:sz w:val="20"/>
                <w:szCs w:val="20"/>
                <w:lang w:val="en-GB"/>
              </w:rPr>
              <w:t xml:space="preserve"> based on performance. </w:t>
            </w:r>
          </w:p>
          <w:p w14:paraId="1E547D24" w14:textId="77268AC8" w:rsidR="002A75D1" w:rsidRPr="00013792" w:rsidRDefault="003C537F"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The</w:t>
            </w:r>
            <w:r w:rsidR="002A75D1" w:rsidRPr="00013792">
              <w:rPr>
                <w:rFonts w:ascii="Garamond" w:hAnsi="Garamond"/>
                <w:sz w:val="20"/>
                <w:szCs w:val="20"/>
                <w:lang w:val="en-GB"/>
              </w:rPr>
              <w:t xml:space="preserve"> management contract </w:t>
            </w:r>
            <w:r w:rsidRPr="00013792">
              <w:rPr>
                <w:rFonts w:ascii="Garamond" w:hAnsi="Garamond"/>
                <w:sz w:val="20"/>
                <w:szCs w:val="20"/>
                <w:lang w:val="en-GB"/>
              </w:rPr>
              <w:t>has</w:t>
            </w:r>
            <w:r w:rsidR="002A75D1" w:rsidRPr="00013792">
              <w:rPr>
                <w:rFonts w:ascii="Garamond" w:hAnsi="Garamond"/>
                <w:sz w:val="20"/>
                <w:szCs w:val="20"/>
                <w:lang w:val="en-GB"/>
              </w:rPr>
              <w:t xml:space="preserve"> clear performance indicators. </w:t>
            </w:r>
          </w:p>
        </w:tc>
        <w:tc>
          <w:tcPr>
            <w:tcW w:w="992" w:type="dxa"/>
          </w:tcPr>
          <w:p w14:paraId="2A51A37F" w14:textId="77777777" w:rsidR="002A75D1" w:rsidRPr="00013792" w:rsidRDefault="002A75D1"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5 years</w:t>
            </w:r>
          </w:p>
        </w:tc>
        <w:tc>
          <w:tcPr>
            <w:tcW w:w="2410" w:type="dxa"/>
          </w:tcPr>
          <w:p w14:paraId="57C85203" w14:textId="3EEFB8D8" w:rsidR="002A75D1" w:rsidRPr="00013792" w:rsidRDefault="003C537F" w:rsidP="007F534A">
            <w:pPr>
              <w:spacing w:before="0" w:after="0" w:line="240" w:lineRule="auto"/>
              <w:jc w:val="left"/>
              <w:rPr>
                <w:rFonts w:ascii="Garamond" w:hAnsi="Garamond"/>
                <w:sz w:val="20"/>
                <w:szCs w:val="20"/>
                <w:lang w:val="en-GB"/>
              </w:rPr>
            </w:pPr>
            <w:r w:rsidRPr="00013792">
              <w:rPr>
                <w:rFonts w:ascii="Garamond" w:hAnsi="Garamond"/>
                <w:b/>
                <w:sz w:val="20"/>
                <w:szCs w:val="20"/>
                <w:lang w:val="en-GB"/>
              </w:rPr>
              <w:t>Authority</w:t>
            </w:r>
            <w:r w:rsidR="002A75D1" w:rsidRPr="00013792">
              <w:rPr>
                <w:rFonts w:ascii="Garamond" w:hAnsi="Garamond"/>
                <w:b/>
                <w:sz w:val="20"/>
                <w:szCs w:val="20"/>
                <w:lang w:val="en-GB"/>
              </w:rPr>
              <w:t>:</w:t>
            </w:r>
            <w:r w:rsidRPr="00013792">
              <w:rPr>
                <w:rFonts w:ascii="Garamond" w:hAnsi="Garamond"/>
                <w:sz w:val="20"/>
                <w:szCs w:val="20"/>
                <w:lang w:val="en-GB"/>
              </w:rPr>
              <w:t xml:space="preserve"> P</w:t>
            </w:r>
            <w:r w:rsidR="002A75D1" w:rsidRPr="00013792">
              <w:rPr>
                <w:rFonts w:ascii="Garamond" w:hAnsi="Garamond"/>
                <w:sz w:val="20"/>
                <w:szCs w:val="20"/>
                <w:lang w:val="en-GB"/>
              </w:rPr>
              <w:t xml:space="preserve">art of the operating risk may be transferred to the concessionaire. </w:t>
            </w:r>
          </w:p>
          <w:p w14:paraId="18FA1BAD" w14:textId="0DFC8D10" w:rsidR="002A75D1" w:rsidRPr="00013792" w:rsidRDefault="002A75D1" w:rsidP="002A75D1">
            <w:pPr>
              <w:spacing w:before="0" w:after="0" w:line="240" w:lineRule="auto"/>
              <w:jc w:val="left"/>
              <w:rPr>
                <w:rFonts w:ascii="Garamond" w:hAnsi="Garamond"/>
                <w:sz w:val="20"/>
                <w:szCs w:val="20"/>
                <w:lang w:val="en-GB"/>
              </w:rPr>
            </w:pPr>
          </w:p>
        </w:tc>
        <w:tc>
          <w:tcPr>
            <w:tcW w:w="2046" w:type="dxa"/>
          </w:tcPr>
          <w:p w14:paraId="4E047BD6" w14:textId="50DC93B7" w:rsidR="002A75D1" w:rsidRPr="00013792" w:rsidRDefault="002A75D1"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Management of established accommodation, rest</w:t>
            </w:r>
            <w:r w:rsidR="003C537F" w:rsidRPr="00013792">
              <w:rPr>
                <w:rFonts w:ascii="Garamond" w:hAnsi="Garamond"/>
                <w:sz w:val="20"/>
                <w:szCs w:val="20"/>
                <w:lang w:val="en-GB"/>
              </w:rPr>
              <w:t>aurant</w:t>
            </w:r>
            <w:r w:rsidR="000E71E7" w:rsidRPr="00013792">
              <w:rPr>
                <w:rFonts w:ascii="Garamond" w:hAnsi="Garamond"/>
                <w:sz w:val="20"/>
                <w:szCs w:val="20"/>
                <w:lang w:val="en-GB"/>
              </w:rPr>
              <w:t>, event</w:t>
            </w:r>
            <w:r w:rsidR="003C537F" w:rsidRPr="00013792">
              <w:rPr>
                <w:rFonts w:ascii="Garamond" w:hAnsi="Garamond"/>
                <w:sz w:val="20"/>
                <w:szCs w:val="20"/>
                <w:lang w:val="en-GB"/>
              </w:rPr>
              <w:t xml:space="preserve"> or retail facility </w:t>
            </w:r>
            <w:r w:rsidRPr="00013792">
              <w:rPr>
                <w:rFonts w:ascii="Garamond" w:hAnsi="Garamond"/>
                <w:sz w:val="20"/>
                <w:szCs w:val="20"/>
                <w:lang w:val="en-GB"/>
              </w:rPr>
              <w:t>(e.g. Awelani Lodge, operated by T</w:t>
            </w:r>
            <w:r w:rsidR="00865036">
              <w:rPr>
                <w:rFonts w:ascii="Garamond" w:hAnsi="Garamond"/>
                <w:sz w:val="20"/>
                <w:szCs w:val="20"/>
                <w:lang w:val="en-GB"/>
              </w:rPr>
              <w:t>ransfrontier Park Destinations)</w:t>
            </w:r>
            <w:r w:rsidRPr="00013792">
              <w:rPr>
                <w:rFonts w:ascii="Garamond" w:hAnsi="Garamond"/>
                <w:sz w:val="20"/>
                <w:szCs w:val="20"/>
                <w:lang w:val="en-GB"/>
              </w:rPr>
              <w:t>.</w:t>
            </w:r>
          </w:p>
        </w:tc>
      </w:tr>
      <w:tr w:rsidR="002A75D1" w:rsidRPr="00013792" w14:paraId="364AD62B" w14:textId="77777777" w:rsidTr="004B5612">
        <w:tc>
          <w:tcPr>
            <w:tcW w:w="1384" w:type="dxa"/>
          </w:tcPr>
          <w:p w14:paraId="379E0437" w14:textId="33C3C885" w:rsidR="002A75D1" w:rsidRPr="00013792" w:rsidRDefault="002A75D1"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Service</w:t>
            </w:r>
            <w:r w:rsidR="003C537F" w:rsidRPr="00013792">
              <w:rPr>
                <w:rFonts w:ascii="Garamond" w:hAnsi="Garamond"/>
                <w:sz w:val="20"/>
                <w:szCs w:val="20"/>
                <w:lang w:val="en-GB"/>
              </w:rPr>
              <w:t xml:space="preserve"> / Lease</w:t>
            </w:r>
          </w:p>
          <w:p w14:paraId="44147E68" w14:textId="77777777" w:rsidR="002A75D1" w:rsidRPr="00013792" w:rsidRDefault="002A75D1" w:rsidP="002A75D1">
            <w:pPr>
              <w:spacing w:before="0" w:after="0" w:line="240" w:lineRule="auto"/>
              <w:jc w:val="left"/>
              <w:rPr>
                <w:rFonts w:ascii="Garamond" w:hAnsi="Garamond"/>
                <w:sz w:val="20"/>
                <w:szCs w:val="20"/>
                <w:lang w:val="en-GB"/>
              </w:rPr>
            </w:pPr>
          </w:p>
        </w:tc>
        <w:tc>
          <w:tcPr>
            <w:tcW w:w="2410" w:type="dxa"/>
          </w:tcPr>
          <w:p w14:paraId="6142401C" w14:textId="0D930692" w:rsidR="002A75D1" w:rsidRPr="00013792" w:rsidRDefault="003C537F"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The authority creates a lease agreement with the concessionaire. The concessionaire's profits depend directly on the operating profits of their tourism enterprise, and they adopt full operating risk.</w:t>
            </w:r>
          </w:p>
        </w:tc>
        <w:tc>
          <w:tcPr>
            <w:tcW w:w="992" w:type="dxa"/>
          </w:tcPr>
          <w:p w14:paraId="45A25454" w14:textId="77777777" w:rsidR="002A75D1" w:rsidRPr="00013792" w:rsidRDefault="002A75D1"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&lt;5 years</w:t>
            </w:r>
          </w:p>
        </w:tc>
        <w:tc>
          <w:tcPr>
            <w:tcW w:w="2410" w:type="dxa"/>
          </w:tcPr>
          <w:p w14:paraId="7F89F267" w14:textId="5B4938C3" w:rsidR="002A75D1" w:rsidRPr="00013792" w:rsidRDefault="003C537F" w:rsidP="002A75D1">
            <w:pPr>
              <w:spacing w:before="0" w:after="0" w:line="240" w:lineRule="auto"/>
              <w:jc w:val="left"/>
              <w:rPr>
                <w:rFonts w:ascii="Garamond" w:hAnsi="Garamond"/>
                <w:sz w:val="20"/>
                <w:szCs w:val="20"/>
                <w:lang w:val="en-GB"/>
              </w:rPr>
            </w:pPr>
            <w:r w:rsidRPr="00013792">
              <w:rPr>
                <w:rFonts w:ascii="Garamond" w:hAnsi="Garamond"/>
                <w:b/>
                <w:sz w:val="20"/>
                <w:szCs w:val="20"/>
                <w:lang w:val="en-GB"/>
              </w:rPr>
              <w:t>Authority</w:t>
            </w:r>
            <w:r w:rsidR="002A75D1" w:rsidRPr="00013792">
              <w:rPr>
                <w:rFonts w:ascii="Garamond" w:hAnsi="Garamond"/>
                <w:b/>
                <w:sz w:val="20"/>
                <w:szCs w:val="20"/>
                <w:lang w:val="en-GB"/>
              </w:rPr>
              <w:t>:</w:t>
            </w:r>
            <w:r w:rsidR="002A75D1" w:rsidRPr="00013792">
              <w:rPr>
                <w:rFonts w:ascii="Garamond" w:hAnsi="Garamond"/>
                <w:sz w:val="20"/>
                <w:szCs w:val="20"/>
                <w:lang w:val="en-GB"/>
              </w:rPr>
              <w:t xml:space="preserve"> Owns infrastructure, cash flow, operations management</w:t>
            </w:r>
            <w:r w:rsidRPr="00013792">
              <w:rPr>
                <w:rFonts w:ascii="Garamond" w:hAnsi="Garamond"/>
                <w:sz w:val="20"/>
                <w:szCs w:val="20"/>
                <w:lang w:val="en-GB"/>
              </w:rPr>
              <w:t>, and retains investment risk</w:t>
            </w:r>
          </w:p>
        </w:tc>
        <w:tc>
          <w:tcPr>
            <w:tcW w:w="2046" w:type="dxa"/>
          </w:tcPr>
          <w:p w14:paraId="6A255C17" w14:textId="4EEEDAA8" w:rsidR="002A75D1" w:rsidRPr="00013792" w:rsidRDefault="002A75D1" w:rsidP="00AF55E5">
            <w:pPr>
              <w:spacing w:before="0" w:after="0" w:line="240" w:lineRule="auto"/>
              <w:jc w:val="left"/>
              <w:rPr>
                <w:rFonts w:ascii="Garamond" w:hAnsi="Garamond"/>
                <w:sz w:val="20"/>
                <w:szCs w:val="20"/>
                <w:lang w:val="en-GB"/>
              </w:rPr>
            </w:pPr>
            <w:r w:rsidRPr="00013792">
              <w:rPr>
                <w:rFonts w:ascii="Garamond" w:hAnsi="Garamond"/>
                <w:sz w:val="20"/>
                <w:szCs w:val="20"/>
                <w:lang w:val="en-GB"/>
              </w:rPr>
              <w:t>Operation of established accommodation, restaurant, or retail facility</w:t>
            </w:r>
            <w:r w:rsidR="003C537F" w:rsidRPr="00013792">
              <w:rPr>
                <w:rFonts w:ascii="Garamond" w:hAnsi="Garamond"/>
                <w:sz w:val="20"/>
                <w:szCs w:val="20"/>
                <w:lang w:val="en-GB"/>
              </w:rPr>
              <w:t xml:space="preserve"> (e.g. </w:t>
            </w:r>
            <w:r w:rsidR="00AF55E5" w:rsidRPr="00013792">
              <w:rPr>
                <w:rFonts w:ascii="Garamond" w:hAnsi="Garamond"/>
                <w:sz w:val="20"/>
                <w:szCs w:val="20"/>
                <w:lang w:val="en-GB"/>
              </w:rPr>
              <w:t>Witsieshoek Mountain Lodge</w:t>
            </w:r>
            <w:r w:rsidR="003C537F" w:rsidRPr="00013792">
              <w:rPr>
                <w:rFonts w:ascii="Garamond" w:hAnsi="Garamond"/>
                <w:sz w:val="20"/>
                <w:szCs w:val="20"/>
                <w:lang w:val="en-GB"/>
              </w:rPr>
              <w:t xml:space="preserve"> in </w:t>
            </w:r>
            <w:r w:rsidR="00AF55E5" w:rsidRPr="00013792">
              <w:rPr>
                <w:rFonts w:ascii="Garamond" w:hAnsi="Garamond"/>
                <w:sz w:val="20"/>
                <w:szCs w:val="20"/>
                <w:lang w:val="en-GB"/>
              </w:rPr>
              <w:t>Maloti-Drake</w:t>
            </w:r>
            <w:r w:rsidR="004B5612" w:rsidRPr="00013792">
              <w:rPr>
                <w:rFonts w:ascii="Garamond" w:hAnsi="Garamond"/>
                <w:sz w:val="20"/>
                <w:szCs w:val="20"/>
                <w:lang w:val="en-GB"/>
              </w:rPr>
              <w:t>n</w:t>
            </w:r>
            <w:r w:rsidR="00AF55E5" w:rsidRPr="00013792">
              <w:rPr>
                <w:rFonts w:ascii="Garamond" w:hAnsi="Garamond"/>
                <w:sz w:val="20"/>
                <w:szCs w:val="20"/>
                <w:lang w:val="en-GB"/>
              </w:rPr>
              <w:t xml:space="preserve">sberg </w:t>
            </w:r>
            <w:r w:rsidR="003C537F" w:rsidRPr="00013792">
              <w:rPr>
                <w:rFonts w:ascii="Garamond" w:hAnsi="Garamond"/>
                <w:sz w:val="20"/>
                <w:szCs w:val="20"/>
                <w:lang w:val="en-GB"/>
              </w:rPr>
              <w:t xml:space="preserve">TFCA) </w:t>
            </w:r>
          </w:p>
        </w:tc>
      </w:tr>
      <w:tr w:rsidR="003C537F" w:rsidRPr="00013792" w14:paraId="3A0CB899" w14:textId="77777777" w:rsidTr="004B5612">
        <w:tc>
          <w:tcPr>
            <w:tcW w:w="1384" w:type="dxa"/>
          </w:tcPr>
          <w:p w14:paraId="325A6D92" w14:textId="02E402CF" w:rsidR="003C537F" w:rsidRPr="00013792" w:rsidRDefault="00675D8D" w:rsidP="00F753C6">
            <w:pPr>
              <w:spacing w:before="0" w:after="0" w:line="240" w:lineRule="auto"/>
              <w:jc w:val="left"/>
              <w:rPr>
                <w:rFonts w:ascii="Garamond" w:hAnsi="Garamond"/>
                <w:sz w:val="20"/>
                <w:szCs w:val="20"/>
                <w:lang w:val="en-GB"/>
              </w:rPr>
            </w:pPr>
            <w:r w:rsidRPr="00013792">
              <w:rPr>
                <w:rFonts w:ascii="Garamond" w:hAnsi="Garamond"/>
                <w:sz w:val="20"/>
                <w:szCs w:val="20"/>
                <w:lang w:val="en-GB"/>
              </w:rPr>
              <w:t>Pure c</w:t>
            </w:r>
            <w:r w:rsidR="003C537F" w:rsidRPr="00013792">
              <w:rPr>
                <w:rFonts w:ascii="Garamond" w:hAnsi="Garamond"/>
                <w:sz w:val="20"/>
                <w:szCs w:val="20"/>
                <w:lang w:val="en-GB"/>
              </w:rPr>
              <w:t>oncession</w:t>
            </w:r>
            <w:r w:rsidR="004B5612" w:rsidRPr="00013792">
              <w:rPr>
                <w:rFonts w:ascii="Garamond" w:hAnsi="Garamond"/>
                <w:sz w:val="20"/>
                <w:szCs w:val="20"/>
                <w:lang w:val="en-GB"/>
              </w:rPr>
              <w:t xml:space="preserve"> or Public Private Partnershi</w:t>
            </w:r>
            <w:r w:rsidR="00F753C6" w:rsidRPr="00013792">
              <w:rPr>
                <w:rFonts w:ascii="Garamond" w:hAnsi="Garamond"/>
                <w:sz w:val="20"/>
                <w:szCs w:val="20"/>
                <w:lang w:val="en-GB"/>
              </w:rPr>
              <w:t>ps</w:t>
            </w:r>
            <w:r w:rsidR="00D42664">
              <w:rPr>
                <w:rFonts w:ascii="Garamond" w:hAnsi="Garamond"/>
                <w:sz w:val="20"/>
                <w:szCs w:val="20"/>
                <w:lang w:val="en-GB"/>
              </w:rPr>
              <w:t xml:space="preserve"> (including Community PPPs)</w:t>
            </w:r>
          </w:p>
        </w:tc>
        <w:tc>
          <w:tcPr>
            <w:tcW w:w="2410" w:type="dxa"/>
          </w:tcPr>
          <w:p w14:paraId="522A384E" w14:textId="082FB041" w:rsidR="003C537F" w:rsidRPr="00013792" w:rsidRDefault="003C537F"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 xml:space="preserve">Options include Build Operate and Transfers (BOTs) and Rehabilitate-Operate-Transfers (ROTs). </w:t>
            </w:r>
          </w:p>
        </w:tc>
        <w:tc>
          <w:tcPr>
            <w:tcW w:w="992" w:type="dxa"/>
          </w:tcPr>
          <w:p w14:paraId="38BEE001" w14:textId="5D4FB79E" w:rsidR="003C537F" w:rsidRPr="00013792" w:rsidRDefault="00AF55E5"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15-</w:t>
            </w:r>
            <w:r w:rsidR="00C847C0">
              <w:rPr>
                <w:rFonts w:ascii="Garamond" w:hAnsi="Garamond"/>
                <w:sz w:val="20"/>
                <w:szCs w:val="20"/>
                <w:lang w:val="en-GB"/>
              </w:rPr>
              <w:t>25</w:t>
            </w:r>
            <w:r w:rsidRPr="00013792">
              <w:rPr>
                <w:rFonts w:ascii="Garamond" w:hAnsi="Garamond"/>
                <w:sz w:val="20"/>
                <w:szCs w:val="20"/>
                <w:lang w:val="en-GB"/>
              </w:rPr>
              <w:t xml:space="preserve"> years</w:t>
            </w:r>
          </w:p>
        </w:tc>
        <w:tc>
          <w:tcPr>
            <w:tcW w:w="2410" w:type="dxa"/>
          </w:tcPr>
          <w:p w14:paraId="0DA44DC6" w14:textId="02A6AAB0" w:rsidR="003C537F" w:rsidRPr="00013792" w:rsidRDefault="004B5612" w:rsidP="003C537F">
            <w:pPr>
              <w:spacing w:before="0" w:after="0" w:line="240" w:lineRule="auto"/>
              <w:jc w:val="left"/>
              <w:rPr>
                <w:rFonts w:ascii="Garamond" w:hAnsi="Garamond"/>
                <w:b/>
                <w:sz w:val="20"/>
                <w:szCs w:val="20"/>
                <w:lang w:val="en-GB"/>
              </w:rPr>
            </w:pPr>
            <w:r w:rsidRPr="00013792">
              <w:rPr>
                <w:rFonts w:ascii="Garamond" w:hAnsi="Garamond"/>
                <w:b/>
                <w:sz w:val="20"/>
                <w:szCs w:val="20"/>
                <w:lang w:val="en-GB"/>
              </w:rPr>
              <w:t>Concessionaire/ Authority</w:t>
            </w:r>
            <w:r w:rsidR="003C537F" w:rsidRPr="00013792">
              <w:rPr>
                <w:rFonts w:ascii="Garamond" w:hAnsi="Garamond"/>
                <w:b/>
                <w:sz w:val="20"/>
                <w:szCs w:val="20"/>
                <w:lang w:val="en-GB"/>
              </w:rPr>
              <w:t xml:space="preserve">: </w:t>
            </w:r>
            <w:r w:rsidR="003C537F" w:rsidRPr="00013792">
              <w:rPr>
                <w:rFonts w:ascii="Garamond" w:hAnsi="Garamond"/>
                <w:sz w:val="20"/>
                <w:szCs w:val="20"/>
                <w:lang w:val="en-GB"/>
              </w:rPr>
              <w:t>Concessionaire investments, and the operating and investment risks are substantially transferred to the concessionaire</w:t>
            </w:r>
            <w:r w:rsidRPr="00013792">
              <w:rPr>
                <w:rFonts w:ascii="Garamond" w:hAnsi="Garamond"/>
                <w:sz w:val="20"/>
                <w:szCs w:val="20"/>
                <w:lang w:val="en-GB"/>
              </w:rPr>
              <w:t xml:space="preserve">. Assets are transferred back to the authority at the end of the agreement. </w:t>
            </w:r>
          </w:p>
        </w:tc>
        <w:tc>
          <w:tcPr>
            <w:tcW w:w="2046" w:type="dxa"/>
          </w:tcPr>
          <w:p w14:paraId="73485C60" w14:textId="18B29DF8" w:rsidR="003C537F" w:rsidRPr="00013792" w:rsidRDefault="00AF55E5" w:rsidP="002A75D1">
            <w:pPr>
              <w:spacing w:before="0" w:after="0" w:line="240" w:lineRule="auto"/>
              <w:jc w:val="left"/>
              <w:rPr>
                <w:rFonts w:ascii="Garamond" w:hAnsi="Garamond"/>
                <w:sz w:val="20"/>
                <w:szCs w:val="20"/>
                <w:lang w:val="en-GB"/>
              </w:rPr>
            </w:pPr>
            <w:r w:rsidRPr="00013792">
              <w:rPr>
                <w:rFonts w:ascii="Garamond" w:hAnsi="Garamond"/>
                <w:sz w:val="20"/>
                <w:szCs w:val="20"/>
                <w:lang w:val="en-GB"/>
              </w:rPr>
              <w:t>C</w:t>
            </w:r>
            <w:r w:rsidR="003C537F" w:rsidRPr="00013792">
              <w:rPr>
                <w:rFonts w:ascii="Garamond" w:hAnsi="Garamond"/>
                <w:sz w:val="20"/>
                <w:szCs w:val="20"/>
                <w:lang w:val="en-GB"/>
              </w:rPr>
              <w:t xml:space="preserve">onstruction </w:t>
            </w:r>
            <w:r w:rsidRPr="00013792">
              <w:rPr>
                <w:rFonts w:ascii="Garamond" w:hAnsi="Garamond"/>
                <w:sz w:val="20"/>
                <w:szCs w:val="20"/>
                <w:lang w:val="en-GB"/>
              </w:rPr>
              <w:t xml:space="preserve">(or rehabilitation) </w:t>
            </w:r>
            <w:r w:rsidR="003C537F" w:rsidRPr="00013792">
              <w:rPr>
                <w:rFonts w:ascii="Garamond" w:hAnsi="Garamond"/>
                <w:sz w:val="20"/>
                <w:szCs w:val="20"/>
                <w:lang w:val="en-GB"/>
              </w:rPr>
              <w:t xml:space="preserve">and operation of </w:t>
            </w:r>
            <w:r w:rsidRPr="00013792">
              <w:rPr>
                <w:rFonts w:ascii="Garamond" w:hAnsi="Garamond"/>
                <w:sz w:val="20"/>
                <w:szCs w:val="20"/>
                <w:lang w:val="en-GB"/>
              </w:rPr>
              <w:t xml:space="preserve">facility, such as </w:t>
            </w:r>
            <w:r w:rsidR="003C537F" w:rsidRPr="00013792">
              <w:rPr>
                <w:rFonts w:ascii="Garamond" w:hAnsi="Garamond"/>
                <w:sz w:val="20"/>
                <w:szCs w:val="20"/>
                <w:lang w:val="en-GB"/>
              </w:rPr>
              <w:t>accommodation</w:t>
            </w:r>
            <w:r w:rsidRPr="00013792">
              <w:rPr>
                <w:rFonts w:ascii="Garamond" w:hAnsi="Garamond"/>
                <w:sz w:val="20"/>
                <w:szCs w:val="20"/>
                <w:lang w:val="en-GB"/>
              </w:rPr>
              <w:t xml:space="preserve"> (e.g. Singita Lebombo in Kruger National Park (GLTFCA)</w:t>
            </w:r>
          </w:p>
        </w:tc>
      </w:tr>
    </w:tbl>
    <w:p w14:paraId="790A714C" w14:textId="77777777" w:rsidR="007C22E8" w:rsidRPr="00013792" w:rsidRDefault="007C22E8" w:rsidP="007C22E8">
      <w:pPr>
        <w:spacing w:before="0" w:after="0" w:line="240" w:lineRule="auto"/>
        <w:rPr>
          <w:rFonts w:ascii="Garamond" w:hAnsi="Garamond"/>
          <w:lang w:val="en-GB"/>
        </w:rPr>
      </w:pPr>
    </w:p>
    <w:p w14:paraId="07F34303" w14:textId="7F19B58D" w:rsidR="007C22E8" w:rsidRPr="00013792" w:rsidRDefault="007F534A" w:rsidP="007C22E8">
      <w:pPr>
        <w:spacing w:before="0" w:after="0" w:line="240" w:lineRule="auto"/>
        <w:rPr>
          <w:rFonts w:ascii="Garamond" w:hAnsi="Garamond"/>
          <w:lang w:val="en-GB"/>
        </w:rPr>
      </w:pPr>
      <w:r w:rsidRPr="00013792">
        <w:rPr>
          <w:rFonts w:ascii="Garamond" w:hAnsi="Garamond"/>
          <w:lang w:val="en-GB"/>
        </w:rPr>
        <w:t>In deciding which type of concession model to use, the authority should consider:</w:t>
      </w:r>
    </w:p>
    <w:p w14:paraId="003EAA59" w14:textId="77777777" w:rsidR="007F534A" w:rsidRPr="00013792" w:rsidRDefault="007F534A" w:rsidP="007C22E8">
      <w:pPr>
        <w:spacing w:before="0" w:after="0" w:line="240" w:lineRule="auto"/>
        <w:rPr>
          <w:rFonts w:ascii="Garamond" w:hAnsi="Garamond"/>
          <w:lang w:val="en-GB"/>
        </w:rPr>
      </w:pPr>
    </w:p>
    <w:p w14:paraId="6A39EF96" w14:textId="1E9D7494" w:rsidR="00D27F26" w:rsidRPr="00013792" w:rsidRDefault="007F534A" w:rsidP="004F2CE1">
      <w:pPr>
        <w:pStyle w:val="ListParagraph"/>
        <w:numPr>
          <w:ilvl w:val="0"/>
          <w:numId w:val="9"/>
        </w:numPr>
        <w:spacing w:before="0" w:after="0" w:line="240" w:lineRule="auto"/>
        <w:rPr>
          <w:rFonts w:ascii="Garamond" w:hAnsi="Garamond"/>
          <w:lang w:val="en-GB"/>
        </w:rPr>
      </w:pPr>
      <w:r w:rsidRPr="00013792">
        <w:rPr>
          <w:rFonts w:ascii="Garamond" w:hAnsi="Garamond"/>
          <w:lang w:val="en-GB"/>
        </w:rPr>
        <w:t xml:space="preserve">How </w:t>
      </w:r>
      <w:r w:rsidRPr="00013792">
        <w:rPr>
          <w:rFonts w:ascii="Garamond" w:hAnsi="Garamond"/>
          <w:b/>
          <w:lang w:val="en-GB"/>
        </w:rPr>
        <w:t>investment</w:t>
      </w:r>
      <w:r w:rsidR="008C56D4" w:rsidRPr="00013792">
        <w:rPr>
          <w:rFonts w:ascii="Garamond" w:hAnsi="Garamond"/>
          <w:b/>
          <w:lang w:val="en-GB"/>
        </w:rPr>
        <w:t>, o</w:t>
      </w:r>
      <w:r w:rsidRPr="00013792">
        <w:rPr>
          <w:rFonts w:ascii="Garamond" w:hAnsi="Garamond"/>
          <w:b/>
          <w:lang w:val="en-GB"/>
        </w:rPr>
        <w:t xml:space="preserve">perating </w:t>
      </w:r>
      <w:r w:rsidR="008C56D4" w:rsidRPr="00013792">
        <w:rPr>
          <w:rFonts w:ascii="Garamond" w:hAnsi="Garamond"/>
          <w:b/>
          <w:lang w:val="en-GB"/>
        </w:rPr>
        <w:t xml:space="preserve">and market </w:t>
      </w:r>
      <w:r w:rsidRPr="00013792">
        <w:rPr>
          <w:rFonts w:ascii="Garamond" w:hAnsi="Garamond"/>
          <w:b/>
          <w:lang w:val="en-GB"/>
        </w:rPr>
        <w:t>risk</w:t>
      </w:r>
      <w:r w:rsidR="00786975" w:rsidRPr="00013792">
        <w:rPr>
          <w:rFonts w:ascii="Garamond" w:hAnsi="Garamond"/>
          <w:b/>
          <w:lang w:val="en-GB"/>
        </w:rPr>
        <w:t>s</w:t>
      </w:r>
      <w:r w:rsidRPr="00013792">
        <w:rPr>
          <w:rFonts w:ascii="Garamond" w:hAnsi="Garamond"/>
          <w:lang w:val="en-GB"/>
        </w:rPr>
        <w:t xml:space="preserve"> should be shared between the authority and conce</w:t>
      </w:r>
      <w:r w:rsidR="000E71E7" w:rsidRPr="00013792">
        <w:rPr>
          <w:rFonts w:ascii="Garamond" w:hAnsi="Garamond"/>
          <w:lang w:val="en-GB"/>
        </w:rPr>
        <w:t>ssionaire, depending on the level of risk the authority wishes to transfer.</w:t>
      </w:r>
    </w:p>
    <w:p w14:paraId="648E1F5C" w14:textId="56C56D69" w:rsidR="009823B2" w:rsidRPr="00013792" w:rsidRDefault="009823B2" w:rsidP="004F2CE1">
      <w:pPr>
        <w:pStyle w:val="ListParagraph"/>
        <w:numPr>
          <w:ilvl w:val="0"/>
          <w:numId w:val="9"/>
        </w:numPr>
        <w:spacing w:before="0" w:after="0" w:line="240" w:lineRule="auto"/>
        <w:rPr>
          <w:rFonts w:ascii="Garamond" w:hAnsi="Garamond"/>
          <w:lang w:val="en-GB"/>
        </w:rPr>
      </w:pPr>
      <w:r w:rsidRPr="00013792">
        <w:rPr>
          <w:rFonts w:ascii="Garamond" w:hAnsi="Garamond"/>
          <w:lang w:val="en-GB"/>
        </w:rPr>
        <w:t xml:space="preserve">The </w:t>
      </w:r>
      <w:r w:rsidRPr="00013792">
        <w:rPr>
          <w:rFonts w:ascii="Garamond" w:hAnsi="Garamond"/>
          <w:b/>
          <w:lang w:val="en-GB"/>
        </w:rPr>
        <w:t>financial feasibility,</w:t>
      </w:r>
      <w:r w:rsidRPr="00013792">
        <w:rPr>
          <w:rFonts w:ascii="Garamond" w:hAnsi="Garamond"/>
          <w:lang w:val="en-GB"/>
        </w:rPr>
        <w:t xml:space="preserve"> including the cost-effectiveness of the process, </w:t>
      </w:r>
      <w:r w:rsidR="00D27F26" w:rsidRPr="00013792">
        <w:rPr>
          <w:rFonts w:ascii="Garamond" w:hAnsi="Garamond"/>
          <w:lang w:val="en-GB"/>
        </w:rPr>
        <w:t xml:space="preserve">the financial feasibility (including size of any incremental costs on investment, operation and maintenance), and </w:t>
      </w:r>
      <w:r w:rsidR="00D27F26" w:rsidRPr="00013792">
        <w:rPr>
          <w:rFonts w:ascii="Garamond" w:hAnsi="Garamond" w:cs="Times"/>
          <w:lang w:val="en-GB"/>
        </w:rPr>
        <w:t>demand forecasts and market structure, tariff or price assumptions, operating cost, capital cost, and funding requirements and costs (debt and equity).</w:t>
      </w:r>
      <w:r w:rsidR="00D27F26" w:rsidRPr="00013792">
        <w:rPr>
          <w:rStyle w:val="FootnoteReference"/>
          <w:rFonts w:ascii="Garamond" w:hAnsi="Garamond"/>
          <w:lang w:val="en-GB"/>
        </w:rPr>
        <w:t xml:space="preserve"> </w:t>
      </w:r>
      <w:r w:rsidR="00D27F26" w:rsidRPr="00013792">
        <w:rPr>
          <w:rStyle w:val="FootnoteReference"/>
          <w:rFonts w:ascii="Garamond" w:hAnsi="Garamond"/>
          <w:lang w:val="en-GB"/>
        </w:rPr>
        <w:footnoteReference w:id="19"/>
      </w:r>
    </w:p>
    <w:p w14:paraId="57C29DE1" w14:textId="41298458" w:rsidR="007F534A" w:rsidRPr="00013792" w:rsidRDefault="007F534A" w:rsidP="004F2CE1">
      <w:pPr>
        <w:pStyle w:val="ListParagraph"/>
        <w:numPr>
          <w:ilvl w:val="0"/>
          <w:numId w:val="9"/>
        </w:numPr>
        <w:spacing w:before="0" w:after="0" w:line="240" w:lineRule="auto"/>
        <w:rPr>
          <w:rFonts w:ascii="Garamond" w:hAnsi="Garamond"/>
          <w:lang w:val="en-GB"/>
        </w:rPr>
      </w:pPr>
      <w:r w:rsidRPr="00013792">
        <w:rPr>
          <w:rFonts w:ascii="Garamond" w:hAnsi="Garamond"/>
          <w:lang w:val="en-GB"/>
        </w:rPr>
        <w:lastRenderedPageBreak/>
        <w:t xml:space="preserve">The </w:t>
      </w:r>
      <w:r w:rsidRPr="00013792">
        <w:rPr>
          <w:rFonts w:ascii="Garamond" w:hAnsi="Garamond"/>
          <w:b/>
          <w:lang w:val="en-GB"/>
        </w:rPr>
        <w:t>level of capital investment</w:t>
      </w:r>
      <w:r w:rsidRPr="00013792">
        <w:rPr>
          <w:rFonts w:ascii="Garamond" w:hAnsi="Garamond"/>
          <w:lang w:val="en-GB"/>
        </w:rPr>
        <w:t xml:space="preserve"> needed for the tourism product, and time needed to m</w:t>
      </w:r>
      <w:r w:rsidR="000E71E7" w:rsidRPr="00013792">
        <w:rPr>
          <w:rFonts w:ascii="Garamond" w:hAnsi="Garamond"/>
          <w:lang w:val="en-GB"/>
        </w:rPr>
        <w:t xml:space="preserve">ake a return on that investment: i.e. if infrastructure already exists, a service or lease agreement will suffice. If new facilities are required, a pure concession may be considered. </w:t>
      </w:r>
    </w:p>
    <w:p w14:paraId="5BA6A391" w14:textId="501AC755" w:rsidR="00171353" w:rsidRPr="00013792" w:rsidRDefault="000E71E7" w:rsidP="004F2CE1">
      <w:pPr>
        <w:pStyle w:val="ListParagraph"/>
        <w:numPr>
          <w:ilvl w:val="0"/>
          <w:numId w:val="9"/>
        </w:numPr>
        <w:spacing w:before="0" w:after="0" w:line="240" w:lineRule="auto"/>
        <w:rPr>
          <w:rFonts w:ascii="Garamond" w:hAnsi="Garamond"/>
          <w:lang w:val="en-GB"/>
        </w:rPr>
      </w:pPr>
      <w:r w:rsidRPr="00013792">
        <w:rPr>
          <w:rFonts w:ascii="Garamond" w:hAnsi="Garamond"/>
          <w:lang w:val="en-GB"/>
        </w:rPr>
        <w:t xml:space="preserve">Whether the </w:t>
      </w:r>
      <w:r w:rsidRPr="00013792">
        <w:rPr>
          <w:rFonts w:ascii="Garamond" w:hAnsi="Garamond"/>
          <w:b/>
          <w:lang w:val="en-GB"/>
        </w:rPr>
        <w:t>tourism product is sufficiently attractive</w:t>
      </w:r>
      <w:r w:rsidRPr="00013792">
        <w:rPr>
          <w:rFonts w:ascii="Garamond" w:hAnsi="Garamond"/>
          <w:lang w:val="en-GB"/>
        </w:rPr>
        <w:t xml:space="preserve"> to </w:t>
      </w:r>
      <w:r w:rsidR="00684883" w:rsidRPr="00013792">
        <w:rPr>
          <w:rFonts w:ascii="Garamond" w:hAnsi="Garamond"/>
          <w:lang w:val="en-GB"/>
        </w:rPr>
        <w:t xml:space="preserve">the </w:t>
      </w:r>
      <w:r w:rsidR="008C56D4" w:rsidRPr="00013792">
        <w:rPr>
          <w:rFonts w:ascii="Garamond" w:hAnsi="Garamond"/>
          <w:lang w:val="en-GB"/>
        </w:rPr>
        <w:t>target</w:t>
      </w:r>
      <w:r w:rsidRPr="00013792">
        <w:rPr>
          <w:rFonts w:ascii="Garamond" w:hAnsi="Garamond"/>
          <w:lang w:val="en-GB"/>
        </w:rPr>
        <w:t xml:space="preserve"> market</w:t>
      </w:r>
      <w:r w:rsidR="008C56D4" w:rsidRPr="00013792">
        <w:rPr>
          <w:rFonts w:ascii="Garamond" w:hAnsi="Garamond"/>
          <w:lang w:val="en-GB"/>
        </w:rPr>
        <w:t xml:space="preserve">s </w:t>
      </w:r>
      <w:r w:rsidRPr="00013792">
        <w:rPr>
          <w:rFonts w:ascii="Garamond" w:hAnsi="Garamond"/>
          <w:lang w:val="en-GB"/>
        </w:rPr>
        <w:t>or whether it requires an incubation period (i.e. a transboundary event operated under a management contract)</w:t>
      </w:r>
      <w:r w:rsidR="008C56D4" w:rsidRPr="00013792">
        <w:rPr>
          <w:rFonts w:ascii="Garamond" w:hAnsi="Garamond"/>
          <w:lang w:val="en-GB"/>
        </w:rPr>
        <w:t xml:space="preserve"> </w:t>
      </w:r>
      <w:r w:rsidR="00684883" w:rsidRPr="00013792">
        <w:rPr>
          <w:rFonts w:ascii="Garamond" w:hAnsi="Garamond"/>
          <w:lang w:val="en-GB"/>
        </w:rPr>
        <w:t>and</w:t>
      </w:r>
      <w:r w:rsidR="008C56D4" w:rsidRPr="00013792">
        <w:rPr>
          <w:rFonts w:ascii="Garamond" w:hAnsi="Garamond"/>
          <w:lang w:val="en-GB"/>
        </w:rPr>
        <w:t xml:space="preserve"> marketing support</w:t>
      </w:r>
      <w:r w:rsidR="00684883" w:rsidRPr="00013792">
        <w:rPr>
          <w:rFonts w:ascii="Garamond" w:hAnsi="Garamond"/>
          <w:lang w:val="en-GB"/>
        </w:rPr>
        <w:t>; and</w:t>
      </w:r>
      <w:r w:rsidR="008C56D4" w:rsidRPr="00013792">
        <w:rPr>
          <w:rFonts w:ascii="Garamond" w:hAnsi="Garamond"/>
          <w:lang w:val="en-GB"/>
        </w:rPr>
        <w:t xml:space="preserve"> </w:t>
      </w:r>
    </w:p>
    <w:p w14:paraId="73B1982A" w14:textId="5C49F70B" w:rsidR="00171353" w:rsidRPr="00013792" w:rsidRDefault="00171353" w:rsidP="004F2CE1">
      <w:pPr>
        <w:pStyle w:val="ListParagraph"/>
        <w:numPr>
          <w:ilvl w:val="0"/>
          <w:numId w:val="9"/>
        </w:numPr>
        <w:spacing w:before="0" w:after="0" w:line="240" w:lineRule="auto"/>
        <w:rPr>
          <w:rFonts w:ascii="Garamond" w:hAnsi="Garamond"/>
          <w:lang w:val="en-GB"/>
        </w:rPr>
      </w:pPr>
      <w:r w:rsidRPr="00013792">
        <w:rPr>
          <w:rFonts w:ascii="Garamond" w:hAnsi="Garamond"/>
          <w:lang w:val="en-GB"/>
        </w:rPr>
        <w:t xml:space="preserve">Who the </w:t>
      </w:r>
      <w:r w:rsidRPr="00013792">
        <w:rPr>
          <w:rFonts w:ascii="Garamond" w:hAnsi="Garamond"/>
          <w:b/>
          <w:lang w:val="en-GB"/>
        </w:rPr>
        <w:t>contracting authority</w:t>
      </w:r>
      <w:r w:rsidRPr="00013792">
        <w:rPr>
          <w:rFonts w:ascii="Garamond" w:hAnsi="Garamond"/>
          <w:lang w:val="en-GB"/>
        </w:rPr>
        <w:t xml:space="preserve"> would be (e.g. a particular ministry, government department, protected area authority</w:t>
      </w:r>
      <w:r w:rsidR="00684883" w:rsidRPr="00013792">
        <w:rPr>
          <w:rFonts w:ascii="Garamond" w:hAnsi="Garamond"/>
          <w:lang w:val="en-GB"/>
        </w:rPr>
        <w:t xml:space="preserve">, community </w:t>
      </w:r>
      <w:r w:rsidR="0059157B" w:rsidRPr="00013792">
        <w:rPr>
          <w:rFonts w:ascii="Garamond" w:hAnsi="Garamond"/>
          <w:lang w:val="en-GB"/>
        </w:rPr>
        <w:t xml:space="preserve">based </w:t>
      </w:r>
      <w:r w:rsidR="00997F74" w:rsidRPr="00013792">
        <w:rPr>
          <w:rFonts w:ascii="Garamond" w:hAnsi="Garamond"/>
          <w:lang w:val="en-GB"/>
        </w:rPr>
        <w:t>organization etc</w:t>
      </w:r>
      <w:r w:rsidRPr="00013792">
        <w:rPr>
          <w:rFonts w:ascii="Garamond" w:hAnsi="Garamond"/>
          <w:lang w:val="en-GB"/>
        </w:rPr>
        <w:t xml:space="preserve">), and what their obligations would be. </w:t>
      </w:r>
    </w:p>
    <w:p w14:paraId="54A9A6C3" w14:textId="77777777" w:rsidR="00FF2AC3" w:rsidRPr="00013792" w:rsidRDefault="00FF2AC3" w:rsidP="00FF2AC3">
      <w:pPr>
        <w:spacing w:before="0" w:after="0" w:line="240" w:lineRule="auto"/>
        <w:rPr>
          <w:rFonts w:ascii="Garamond" w:hAnsi="Garamond"/>
          <w:lang w:val="en-GB"/>
        </w:rPr>
      </w:pPr>
    </w:p>
    <w:p w14:paraId="754BB70C" w14:textId="36194875" w:rsidR="00FF2AC3" w:rsidRDefault="00FF2AC3" w:rsidP="00FF2AC3">
      <w:pPr>
        <w:spacing w:before="0" w:after="0" w:line="240" w:lineRule="auto"/>
        <w:rPr>
          <w:rFonts w:ascii="Garamond" w:hAnsi="Garamond"/>
          <w:lang w:val="en-GB"/>
        </w:rPr>
      </w:pPr>
      <w:r w:rsidRPr="00013792">
        <w:rPr>
          <w:rFonts w:ascii="Garamond" w:hAnsi="Garamond"/>
          <w:lang w:val="en-GB"/>
        </w:rPr>
        <w:t>A concession period should be sufficiently long for the investor to generate a reasonable return on their investment, including their initial capital outlay and their profit.  The contract term may be negotiated between the parties in relation to the relative risk and returns.</w:t>
      </w:r>
      <w:r w:rsidR="00D42664">
        <w:rPr>
          <w:rFonts w:ascii="Garamond" w:hAnsi="Garamond"/>
          <w:lang w:val="en-GB"/>
        </w:rPr>
        <w:t xml:space="preserve"> Concession periods within SADC include 10 years for safari hunters (e.g. Namibia, Zimbabwe), 25 years for PPPs (e.g. Malawi, </w:t>
      </w:r>
      <w:r w:rsidR="00D42664" w:rsidRPr="00760B0E">
        <w:rPr>
          <w:rFonts w:ascii="Garamond" w:hAnsi="Garamond"/>
        </w:rPr>
        <w:t>Malawi, Namibia, South Africa, Tanzania, Zambia, Zimbabwe</w:t>
      </w:r>
      <w:r w:rsidR="00D42664">
        <w:rPr>
          <w:rFonts w:ascii="Garamond" w:hAnsi="Garamond"/>
        </w:rPr>
        <w:t xml:space="preserve">), and of 40 years and more for community concessions </w:t>
      </w:r>
      <w:r w:rsidR="00EA3832">
        <w:rPr>
          <w:rFonts w:ascii="Garamond" w:hAnsi="Garamond"/>
        </w:rPr>
        <w:t xml:space="preserve">(e.g. Lesotho, Mozambique, South Africa) where considerable capacity building and skills transfer is required. </w:t>
      </w:r>
    </w:p>
    <w:p w14:paraId="40915999" w14:textId="77777777" w:rsidR="00D42664" w:rsidRPr="00013792" w:rsidRDefault="00D42664" w:rsidP="00FF2AC3">
      <w:pPr>
        <w:spacing w:before="0" w:after="0" w:line="240" w:lineRule="auto"/>
        <w:rPr>
          <w:rFonts w:ascii="Garamond" w:hAnsi="Garamond"/>
          <w:lang w:val="en-GB"/>
        </w:rPr>
      </w:pPr>
    </w:p>
    <w:p w14:paraId="0F90ADB8" w14:textId="265D15ED" w:rsidR="00C00F2B" w:rsidRPr="00541C0D" w:rsidRDefault="004F2CE1" w:rsidP="00C00F2B">
      <w:pPr>
        <w:spacing w:before="0" w:after="0" w:line="240" w:lineRule="auto"/>
        <w:rPr>
          <w:rFonts w:ascii="Garamond" w:hAnsi="Garamond"/>
          <w:lang w:val="en-GB"/>
        </w:rPr>
      </w:pPr>
      <w:r w:rsidRPr="00A80846">
        <w:rPr>
          <w:rFonts w:ascii="Garamond" w:hAnsi="Garamond"/>
          <w:noProof/>
        </w:rPr>
        <w:drawing>
          <wp:inline distT="0" distB="0" distL="0" distR="0" wp14:anchorId="3C911F35" wp14:editId="26670DF2">
            <wp:extent cx="2254250" cy="660400"/>
            <wp:effectExtent l="50800" t="25400" r="0" b="762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22DDE4EB" w14:textId="77777777" w:rsidR="00171353" w:rsidRPr="00541C0D" w:rsidRDefault="00171353" w:rsidP="007C22E8">
      <w:pPr>
        <w:spacing w:before="0" w:after="0" w:line="240" w:lineRule="auto"/>
        <w:rPr>
          <w:rFonts w:ascii="Garamond" w:hAnsi="Garamond"/>
          <w:lang w:val="en-GB"/>
        </w:rPr>
      </w:pPr>
    </w:p>
    <w:p w14:paraId="76B2D9A9" w14:textId="648D7218" w:rsidR="002E65C5" w:rsidRPr="00541C0D" w:rsidRDefault="002E65C5" w:rsidP="002E65C5">
      <w:pPr>
        <w:pStyle w:val="Heading3"/>
        <w:rPr>
          <w:rFonts w:ascii="Garamond" w:hAnsi="Garamond"/>
          <w:lang w:val="en-GB"/>
        </w:rPr>
      </w:pPr>
      <w:bookmarkStart w:id="36" w:name="_Ref268855949"/>
      <w:bookmarkStart w:id="37" w:name="_Toc273252883"/>
      <w:r w:rsidRPr="00541C0D">
        <w:rPr>
          <w:rFonts w:ascii="Garamond" w:hAnsi="Garamond"/>
          <w:lang w:val="en-GB"/>
        </w:rPr>
        <w:t>Development impact</w:t>
      </w:r>
      <w:bookmarkEnd w:id="36"/>
      <w:bookmarkEnd w:id="37"/>
    </w:p>
    <w:p w14:paraId="0E6D1307" w14:textId="77777777" w:rsidR="006E7D6E" w:rsidRPr="00541C0D" w:rsidRDefault="006E7D6E" w:rsidP="006E7D6E">
      <w:pPr>
        <w:spacing w:before="0" w:after="0" w:line="240" w:lineRule="auto"/>
        <w:rPr>
          <w:rFonts w:ascii="Garamond" w:hAnsi="Garamond"/>
          <w:lang w:val="en-GB"/>
        </w:rPr>
      </w:pPr>
    </w:p>
    <w:p w14:paraId="7C48E7B9" w14:textId="25E8E0BD" w:rsidR="00D419FA" w:rsidRDefault="00D419FA" w:rsidP="006E7D6E">
      <w:pPr>
        <w:spacing w:before="0" w:after="0" w:line="240" w:lineRule="auto"/>
        <w:rPr>
          <w:rFonts w:ascii="Garamond" w:hAnsi="Garamond"/>
          <w:lang w:val="en-GB"/>
        </w:rPr>
      </w:pPr>
      <w:r w:rsidRPr="007B3C93">
        <w:rPr>
          <w:rFonts w:ascii="Garamond" w:hAnsi="Garamond"/>
          <w:lang w:val="en-GB"/>
        </w:rPr>
        <w:t>Development impacts can be experienced at the national and local level. At national level, they can relate</w:t>
      </w:r>
      <w:r>
        <w:rPr>
          <w:rFonts w:ascii="Garamond" w:hAnsi="Garamond"/>
          <w:lang w:val="en-GB"/>
        </w:rPr>
        <w:t xml:space="preserve"> to the level of employment, changes in the overall economy (i.e. improved tax revenues that ar</w:t>
      </w:r>
      <w:r w:rsidR="00B60F81">
        <w:rPr>
          <w:rFonts w:ascii="Garamond" w:hAnsi="Garamond"/>
          <w:lang w:val="en-GB"/>
        </w:rPr>
        <w:t>e used to improve local service delivery</w:t>
      </w:r>
      <w:r>
        <w:rPr>
          <w:rFonts w:ascii="Garamond" w:hAnsi="Garamond"/>
          <w:lang w:val="en-GB"/>
        </w:rPr>
        <w:t xml:space="preserve">), </w:t>
      </w:r>
      <w:r w:rsidR="00476DDB">
        <w:rPr>
          <w:rFonts w:ascii="Garamond" w:hAnsi="Garamond"/>
          <w:lang w:val="en-GB"/>
        </w:rPr>
        <w:t xml:space="preserve">reduced poverty, </w:t>
      </w:r>
      <w:r>
        <w:rPr>
          <w:rFonts w:ascii="Garamond" w:hAnsi="Garamond"/>
          <w:lang w:val="en-GB"/>
        </w:rPr>
        <w:t>and improvements in society</w:t>
      </w:r>
      <w:r w:rsidR="00FA297E">
        <w:rPr>
          <w:rFonts w:ascii="Garamond" w:hAnsi="Garamond"/>
          <w:lang w:val="en-GB"/>
        </w:rPr>
        <w:t xml:space="preserve"> and wellbeing</w:t>
      </w:r>
      <w:r>
        <w:rPr>
          <w:rFonts w:ascii="Garamond" w:hAnsi="Garamond"/>
          <w:lang w:val="en-GB"/>
        </w:rPr>
        <w:t>.  At the local level, d</w:t>
      </w:r>
      <w:r w:rsidR="00D46148" w:rsidRPr="00541C0D">
        <w:rPr>
          <w:rFonts w:ascii="Garamond" w:hAnsi="Garamond"/>
          <w:lang w:val="en-GB"/>
        </w:rPr>
        <w:t>evelopment impact</w:t>
      </w:r>
      <w:r w:rsidR="00DD06DE">
        <w:rPr>
          <w:rFonts w:ascii="Garamond" w:hAnsi="Garamond"/>
          <w:lang w:val="en-GB"/>
        </w:rPr>
        <w:t>s</w:t>
      </w:r>
      <w:r w:rsidR="00D46148" w:rsidRPr="00541C0D">
        <w:rPr>
          <w:rFonts w:ascii="Garamond" w:hAnsi="Garamond"/>
          <w:lang w:val="en-GB"/>
        </w:rPr>
        <w:t xml:space="preserve"> relate to the </w:t>
      </w:r>
      <w:r w:rsidR="00C01CFE" w:rsidRPr="00541C0D">
        <w:rPr>
          <w:rFonts w:ascii="Garamond" w:hAnsi="Garamond"/>
          <w:lang w:val="en-GB"/>
        </w:rPr>
        <w:t>effect</w:t>
      </w:r>
      <w:r w:rsidR="00D46148" w:rsidRPr="00541C0D">
        <w:rPr>
          <w:rFonts w:ascii="Garamond" w:hAnsi="Garamond"/>
          <w:lang w:val="en-GB"/>
        </w:rPr>
        <w:t xml:space="preserve"> </w:t>
      </w:r>
      <w:r>
        <w:rPr>
          <w:rFonts w:ascii="Garamond" w:hAnsi="Garamond"/>
          <w:lang w:val="en-GB"/>
        </w:rPr>
        <w:t>of</w:t>
      </w:r>
      <w:r w:rsidR="00D46148" w:rsidRPr="00541C0D">
        <w:rPr>
          <w:rFonts w:ascii="Garamond" w:hAnsi="Garamond"/>
          <w:lang w:val="en-GB"/>
        </w:rPr>
        <w:t xml:space="preserve"> concessioning on local communities, including benefits and costs. </w:t>
      </w:r>
      <w:r w:rsidR="00C01CFE" w:rsidRPr="00541C0D">
        <w:rPr>
          <w:rFonts w:ascii="Garamond" w:hAnsi="Garamond"/>
          <w:lang w:val="en-GB"/>
        </w:rPr>
        <w:t xml:space="preserve">  Local communities are key stakeholders who may be living within </w:t>
      </w:r>
      <w:r w:rsidR="008467C8" w:rsidRPr="00541C0D">
        <w:rPr>
          <w:rFonts w:ascii="Garamond" w:hAnsi="Garamond"/>
          <w:lang w:val="en-GB"/>
        </w:rPr>
        <w:t xml:space="preserve">or on the periphery of </w:t>
      </w:r>
      <w:r w:rsidR="00C01CFE" w:rsidRPr="00541C0D">
        <w:rPr>
          <w:rFonts w:ascii="Garamond" w:hAnsi="Garamond"/>
          <w:lang w:val="en-GB"/>
        </w:rPr>
        <w:t xml:space="preserve">a TFCA, using </w:t>
      </w:r>
      <w:r w:rsidR="00141DAB" w:rsidRPr="00541C0D">
        <w:rPr>
          <w:rFonts w:ascii="Garamond" w:hAnsi="Garamond"/>
          <w:lang w:val="en-GB"/>
        </w:rPr>
        <w:t xml:space="preserve">the </w:t>
      </w:r>
      <w:r w:rsidR="00C01CFE" w:rsidRPr="00541C0D">
        <w:rPr>
          <w:rFonts w:ascii="Garamond" w:hAnsi="Garamond"/>
          <w:lang w:val="en-GB"/>
        </w:rPr>
        <w:t>natural and cultural resources</w:t>
      </w:r>
      <w:r w:rsidR="00C93CFB" w:rsidRPr="00541C0D">
        <w:rPr>
          <w:rFonts w:ascii="Garamond" w:hAnsi="Garamond"/>
          <w:lang w:val="en-GB"/>
        </w:rPr>
        <w:t xml:space="preserve"> for their livelihoods</w:t>
      </w:r>
      <w:r w:rsidR="00C01CFE" w:rsidRPr="00541C0D">
        <w:rPr>
          <w:rFonts w:ascii="Garamond" w:hAnsi="Garamond"/>
          <w:lang w:val="en-GB"/>
        </w:rPr>
        <w:t>.  Tourism concession planning should include strategies to maximise the net positives impacts in relation to livelihoods, assets, and the institutional environment</w:t>
      </w:r>
      <w:r w:rsidR="00C01CFE" w:rsidRPr="00541C0D">
        <w:rPr>
          <w:rStyle w:val="FootnoteReference"/>
          <w:rFonts w:ascii="Garamond" w:hAnsi="Garamond"/>
          <w:lang w:val="en-GB"/>
        </w:rPr>
        <w:footnoteReference w:id="20"/>
      </w:r>
      <w:r>
        <w:rPr>
          <w:rStyle w:val="FootnoteReference"/>
          <w:rFonts w:ascii="Garamond" w:hAnsi="Garamond"/>
          <w:lang w:val="en-GB"/>
        </w:rPr>
        <w:t xml:space="preserve"> </w:t>
      </w:r>
      <w:r>
        <w:rPr>
          <w:rFonts w:ascii="Garamond" w:hAnsi="Garamond"/>
          <w:lang w:val="en-GB"/>
        </w:rPr>
        <w:t xml:space="preserve">in comparison to the baseline. </w:t>
      </w:r>
      <w:r w:rsidR="009A640E" w:rsidRPr="00541C0D">
        <w:rPr>
          <w:rFonts w:ascii="Garamond" w:hAnsi="Garamond"/>
          <w:lang w:val="en-GB"/>
        </w:rPr>
        <w:t xml:space="preserve">Neglecting development impacts may lead to conflict </w:t>
      </w:r>
      <w:r w:rsidR="00C93CFB" w:rsidRPr="00541C0D">
        <w:rPr>
          <w:rFonts w:ascii="Garamond" w:hAnsi="Garamond"/>
          <w:lang w:val="en-GB"/>
        </w:rPr>
        <w:t>between</w:t>
      </w:r>
      <w:r w:rsidR="009A640E" w:rsidRPr="00541C0D">
        <w:rPr>
          <w:rFonts w:ascii="Garamond" w:hAnsi="Garamond"/>
          <w:lang w:val="en-GB"/>
        </w:rPr>
        <w:t xml:space="preserve"> concessionaires, </w:t>
      </w:r>
      <w:r w:rsidR="008467C8" w:rsidRPr="00541C0D">
        <w:rPr>
          <w:rFonts w:ascii="Garamond" w:hAnsi="Garamond"/>
          <w:lang w:val="en-GB"/>
        </w:rPr>
        <w:t xml:space="preserve">local stakeholders, or </w:t>
      </w:r>
      <w:r w:rsidR="009A640E" w:rsidRPr="00541C0D">
        <w:rPr>
          <w:rFonts w:ascii="Garamond" w:hAnsi="Garamond"/>
          <w:lang w:val="en-GB"/>
        </w:rPr>
        <w:t>tourists, and</w:t>
      </w:r>
      <w:r w:rsidR="00C93CFB" w:rsidRPr="00541C0D">
        <w:rPr>
          <w:rFonts w:ascii="Garamond" w:hAnsi="Garamond"/>
          <w:lang w:val="en-GB"/>
        </w:rPr>
        <w:t xml:space="preserve"> also</w:t>
      </w:r>
      <w:r w:rsidR="009A640E" w:rsidRPr="00541C0D">
        <w:rPr>
          <w:rFonts w:ascii="Garamond" w:hAnsi="Garamond"/>
          <w:lang w:val="en-GB"/>
        </w:rPr>
        <w:t xml:space="preserve"> </w:t>
      </w:r>
      <w:r w:rsidR="008467C8" w:rsidRPr="00541C0D">
        <w:rPr>
          <w:rFonts w:ascii="Garamond" w:hAnsi="Garamond"/>
          <w:lang w:val="en-GB"/>
        </w:rPr>
        <w:t xml:space="preserve">to </w:t>
      </w:r>
      <w:r w:rsidR="009A640E" w:rsidRPr="00541C0D">
        <w:rPr>
          <w:rFonts w:ascii="Garamond" w:hAnsi="Garamond"/>
          <w:lang w:val="en-GB"/>
        </w:rPr>
        <w:t>unsustainable use of wildlife and other natural</w:t>
      </w:r>
      <w:r w:rsidR="008467C8" w:rsidRPr="00541C0D">
        <w:rPr>
          <w:rFonts w:ascii="Garamond" w:hAnsi="Garamond"/>
          <w:lang w:val="en-GB"/>
        </w:rPr>
        <w:t xml:space="preserve">, cultural and human </w:t>
      </w:r>
      <w:r w:rsidR="009A640E" w:rsidRPr="00541C0D">
        <w:rPr>
          <w:rFonts w:ascii="Garamond" w:hAnsi="Garamond"/>
          <w:lang w:val="en-GB"/>
        </w:rPr>
        <w:t xml:space="preserve">resources. </w:t>
      </w:r>
      <w:r w:rsidR="00C74C5A" w:rsidRPr="00541C0D">
        <w:rPr>
          <w:rFonts w:ascii="Garamond" w:hAnsi="Garamond"/>
          <w:lang w:val="en-GB"/>
        </w:rPr>
        <w:t xml:space="preserve"> </w:t>
      </w:r>
    </w:p>
    <w:p w14:paraId="097F9C88" w14:textId="77777777" w:rsidR="006E7D6E" w:rsidRPr="00541C0D" w:rsidRDefault="006E7D6E" w:rsidP="006E7D6E">
      <w:pPr>
        <w:spacing w:before="0" w:after="0" w:line="240" w:lineRule="auto"/>
        <w:rPr>
          <w:rFonts w:ascii="Garamond" w:hAnsi="Garamond"/>
          <w:lang w:val="en-GB"/>
        </w:rPr>
      </w:pPr>
    </w:p>
    <w:p w14:paraId="2CC8473C" w14:textId="1F4C53B9" w:rsidR="00DB485F" w:rsidRPr="00541C0D" w:rsidRDefault="00C93CFB" w:rsidP="00DB485F">
      <w:pPr>
        <w:spacing w:before="0" w:after="0" w:line="240" w:lineRule="auto"/>
        <w:rPr>
          <w:rFonts w:ascii="Garamond" w:hAnsi="Garamond"/>
          <w:lang w:val="en-GB"/>
        </w:rPr>
      </w:pPr>
      <w:r w:rsidRPr="00541C0D">
        <w:rPr>
          <w:rFonts w:ascii="Garamond" w:hAnsi="Garamond"/>
          <w:lang w:val="en-GB"/>
        </w:rPr>
        <w:t xml:space="preserve">One way that communities can benefits is through ownership of concession enterprises. </w:t>
      </w:r>
      <w:r w:rsidR="00DB485F" w:rsidRPr="00541C0D">
        <w:rPr>
          <w:rFonts w:ascii="Garamond" w:hAnsi="Garamond"/>
          <w:lang w:val="en-GB"/>
        </w:rPr>
        <w:t>The extent of local involvement often has implications for how the operation approaches local economic and community development.  Equity options</w:t>
      </w:r>
      <w:r w:rsidR="00F753C6" w:rsidRPr="00541C0D">
        <w:rPr>
          <w:rFonts w:ascii="Garamond" w:hAnsi="Garamond"/>
          <w:lang w:val="en-GB"/>
        </w:rPr>
        <w:t xml:space="preserve"> for concessionaires</w:t>
      </w:r>
      <w:r w:rsidR="00DB485F" w:rsidRPr="00541C0D">
        <w:rPr>
          <w:rFonts w:ascii="Garamond" w:hAnsi="Garamond"/>
          <w:lang w:val="en-GB"/>
        </w:rPr>
        <w:t xml:space="preserve"> </w:t>
      </w:r>
      <w:r w:rsidR="008467C8" w:rsidRPr="00541C0D">
        <w:rPr>
          <w:rFonts w:ascii="Garamond" w:hAnsi="Garamond"/>
          <w:lang w:val="en-GB"/>
        </w:rPr>
        <w:t xml:space="preserve">typically </w:t>
      </w:r>
      <w:r w:rsidR="00DB485F" w:rsidRPr="00541C0D">
        <w:rPr>
          <w:rFonts w:ascii="Garamond" w:hAnsi="Garamond"/>
          <w:lang w:val="en-GB"/>
        </w:rPr>
        <w:t xml:space="preserve">include: </w:t>
      </w:r>
    </w:p>
    <w:p w14:paraId="1A61827F" w14:textId="77777777" w:rsidR="00DB485F" w:rsidRPr="00541C0D" w:rsidRDefault="00DB485F" w:rsidP="00DB485F">
      <w:pPr>
        <w:spacing w:before="0" w:after="0" w:line="240" w:lineRule="auto"/>
        <w:rPr>
          <w:rFonts w:ascii="Garamond" w:hAnsi="Garamond"/>
          <w:lang w:val="en-GB"/>
        </w:rPr>
      </w:pPr>
    </w:p>
    <w:p w14:paraId="7814BDE6" w14:textId="2E225A82" w:rsidR="00865036" w:rsidRPr="00865036" w:rsidRDefault="00DB485F" w:rsidP="00865036">
      <w:pPr>
        <w:pStyle w:val="ListParagraph"/>
        <w:numPr>
          <w:ilvl w:val="0"/>
          <w:numId w:val="73"/>
        </w:numPr>
        <w:spacing w:before="0" w:after="0" w:line="240" w:lineRule="auto"/>
        <w:jc w:val="left"/>
        <w:rPr>
          <w:rFonts w:ascii="Garamond" w:hAnsi="Garamond"/>
          <w:lang w:val="en-GB"/>
        </w:rPr>
      </w:pPr>
      <w:r w:rsidRPr="00865036">
        <w:rPr>
          <w:rFonts w:ascii="Garamond" w:hAnsi="Garamond"/>
          <w:lang w:val="en-GB"/>
        </w:rPr>
        <w:t>Community</w:t>
      </w:r>
      <w:r w:rsidR="00281BD0" w:rsidRPr="00865036">
        <w:rPr>
          <w:rFonts w:ascii="Garamond" w:hAnsi="Garamond"/>
          <w:lang w:val="en-GB"/>
        </w:rPr>
        <w:t xml:space="preserve">-owned </w:t>
      </w:r>
      <w:r w:rsidRPr="00865036">
        <w:rPr>
          <w:rFonts w:ascii="Garamond" w:hAnsi="Garamond"/>
          <w:lang w:val="en-GB"/>
        </w:rPr>
        <w:t>enterprises (100% community owned) (e.g. Ahi Zameni, Lubombo TFCA</w:t>
      </w:r>
      <w:r w:rsidR="00C93CFB" w:rsidRPr="00865036">
        <w:rPr>
          <w:rFonts w:ascii="Garamond" w:hAnsi="Garamond"/>
          <w:lang w:val="en-GB"/>
        </w:rPr>
        <w:t xml:space="preserve">: see </w:t>
      </w:r>
      <w:r w:rsidR="00865036" w:rsidRPr="00865036">
        <w:rPr>
          <w:rFonts w:ascii="Garamond" w:hAnsi="Garamond"/>
          <w:lang w:val="en-GB"/>
        </w:rPr>
        <w:fldChar w:fldCharType="begin"/>
      </w:r>
      <w:r w:rsidR="00865036" w:rsidRPr="00865036">
        <w:rPr>
          <w:rFonts w:ascii="Garamond" w:hAnsi="Garamond"/>
          <w:lang w:val="en-GB"/>
        </w:rPr>
        <w:instrText xml:space="preserve"> REF _Ref273778978 \h </w:instrText>
      </w:r>
      <w:r w:rsidR="00865036" w:rsidRPr="00865036">
        <w:rPr>
          <w:rFonts w:ascii="Garamond" w:hAnsi="Garamond"/>
          <w:lang w:val="en-GB"/>
        </w:rPr>
      </w:r>
      <w:r w:rsidR="00865036" w:rsidRPr="00865036">
        <w:rPr>
          <w:rFonts w:ascii="Garamond" w:hAnsi="Garamond"/>
          <w:lang w:val="en-GB"/>
        </w:rPr>
        <w:fldChar w:fldCharType="separate"/>
      </w:r>
      <w:r w:rsidR="00865036" w:rsidRPr="00865036">
        <w:rPr>
          <w:rFonts w:ascii="Garamond" w:hAnsi="Garamond"/>
          <w:b/>
          <w:lang w:val="en-GB"/>
        </w:rPr>
        <w:t xml:space="preserve">Box </w:t>
      </w:r>
      <w:r w:rsidR="00865036" w:rsidRPr="00865036">
        <w:rPr>
          <w:rFonts w:ascii="Garamond" w:hAnsi="Garamond"/>
          <w:b/>
          <w:noProof/>
          <w:lang w:val="en-GB"/>
        </w:rPr>
        <w:t>4</w:t>
      </w:r>
      <w:r w:rsidR="00865036" w:rsidRPr="00865036">
        <w:rPr>
          <w:rFonts w:ascii="Garamond" w:hAnsi="Garamond"/>
          <w:lang w:val="en-GB"/>
        </w:rPr>
        <w:fldChar w:fldCharType="end"/>
      </w:r>
      <w:r w:rsidR="00865036" w:rsidRPr="00865036">
        <w:rPr>
          <w:rFonts w:ascii="Garamond" w:hAnsi="Garamond"/>
          <w:lang w:val="en-GB"/>
        </w:rPr>
        <w:t>).</w:t>
      </w:r>
    </w:p>
    <w:p w14:paraId="5C2D22C2" w14:textId="1010BC5A" w:rsidR="00DB485F" w:rsidRPr="00865036" w:rsidRDefault="00DB485F" w:rsidP="00865036">
      <w:pPr>
        <w:pStyle w:val="ListParagraph"/>
        <w:numPr>
          <w:ilvl w:val="0"/>
          <w:numId w:val="73"/>
        </w:numPr>
        <w:spacing w:before="0" w:after="0" w:line="240" w:lineRule="auto"/>
        <w:jc w:val="left"/>
        <w:rPr>
          <w:rFonts w:ascii="Garamond" w:hAnsi="Garamond"/>
          <w:lang w:val="en-GB"/>
        </w:rPr>
      </w:pPr>
      <w:r w:rsidRPr="00865036">
        <w:rPr>
          <w:rFonts w:ascii="Garamond" w:hAnsi="Garamond"/>
          <w:lang w:val="en-GB"/>
        </w:rPr>
        <w:t xml:space="preserve">Joint-venture </w:t>
      </w:r>
      <w:r w:rsidR="00F753C6" w:rsidRPr="00865036">
        <w:rPr>
          <w:rFonts w:ascii="Garamond" w:hAnsi="Garamond"/>
          <w:lang w:val="en-GB"/>
        </w:rPr>
        <w:t xml:space="preserve">partnerships </w:t>
      </w:r>
      <w:r w:rsidRPr="00865036">
        <w:rPr>
          <w:rFonts w:ascii="Garamond" w:hAnsi="Garamond"/>
          <w:lang w:val="en-GB"/>
        </w:rPr>
        <w:t>(X% private; Y% community based enterprise) (e.g. Rocktail Beach Lodge, Ponto do Ouro Kosi Bay Marine TFCA)</w:t>
      </w:r>
      <w:r w:rsidR="00865036" w:rsidRPr="00865036">
        <w:rPr>
          <w:rFonts w:ascii="Garamond" w:hAnsi="Garamond"/>
          <w:lang w:val="en-GB"/>
        </w:rPr>
        <w:t>.</w:t>
      </w:r>
    </w:p>
    <w:p w14:paraId="546F272B" w14:textId="6D167C8B" w:rsidR="00DB485F" w:rsidRPr="00541C0D" w:rsidRDefault="00DB485F" w:rsidP="004F2CE1">
      <w:pPr>
        <w:pStyle w:val="ListParagraph"/>
        <w:numPr>
          <w:ilvl w:val="0"/>
          <w:numId w:val="8"/>
        </w:numPr>
        <w:spacing w:before="0" w:after="0" w:line="240" w:lineRule="auto"/>
        <w:jc w:val="left"/>
        <w:rPr>
          <w:rFonts w:ascii="Garamond" w:hAnsi="Garamond"/>
          <w:lang w:val="en-GB"/>
        </w:rPr>
      </w:pPr>
      <w:r w:rsidRPr="00541C0D">
        <w:rPr>
          <w:rFonts w:ascii="Garamond" w:hAnsi="Garamond"/>
          <w:lang w:val="en-GB"/>
        </w:rPr>
        <w:t>Private sector enterprises (100% private) (e.g. Jock of the Bushveld, Great Limpopo TFCA)</w:t>
      </w:r>
      <w:r w:rsidR="00865036">
        <w:rPr>
          <w:rFonts w:ascii="Garamond" w:hAnsi="Garamond"/>
          <w:lang w:val="en-GB"/>
        </w:rPr>
        <w:t>.</w:t>
      </w:r>
    </w:p>
    <w:p w14:paraId="44D0C179" w14:textId="77777777" w:rsidR="00DB485F" w:rsidRPr="00541C0D" w:rsidRDefault="00DB485F" w:rsidP="00DB485F">
      <w:pPr>
        <w:pStyle w:val="ListParagraph"/>
        <w:spacing w:before="0" w:after="0" w:line="240" w:lineRule="auto"/>
        <w:jc w:val="left"/>
        <w:rPr>
          <w:rFonts w:ascii="Garamond" w:hAnsi="Garamond"/>
          <w:lang w:val="en-GB"/>
        </w:rPr>
      </w:pPr>
    </w:p>
    <w:p w14:paraId="272228AB" w14:textId="77777777" w:rsidR="004F2CE1" w:rsidRDefault="004F2CE1">
      <w:pPr>
        <w:spacing w:before="0" w:after="0" w:line="240" w:lineRule="auto"/>
        <w:jc w:val="left"/>
        <w:rPr>
          <w:rFonts w:ascii="Garamond" w:hAnsi="Garamond"/>
          <w:b/>
          <w:lang w:val="en-GB"/>
        </w:rPr>
      </w:pPr>
      <w:bookmarkStart w:id="38" w:name="_Ref269375693"/>
      <w:bookmarkStart w:id="39" w:name="_Toc273168961"/>
      <w:r>
        <w:rPr>
          <w:rFonts w:ascii="Garamond" w:hAnsi="Garamond"/>
          <w:b/>
          <w:lang w:val="en-GB"/>
        </w:rPr>
        <w:br w:type="page"/>
      </w:r>
    </w:p>
    <w:p w14:paraId="4A8B3DA1" w14:textId="5C1EDD71" w:rsidR="00C93CFB" w:rsidRPr="00A66831" w:rsidRDefault="00C93CFB" w:rsidP="00C93CFB">
      <w:pPr>
        <w:spacing w:before="0" w:after="0" w:line="240" w:lineRule="auto"/>
        <w:rPr>
          <w:rFonts w:ascii="Garamond" w:hAnsi="Garamond"/>
          <w:lang w:val="en-GB"/>
        </w:rPr>
      </w:pPr>
      <w:bookmarkStart w:id="40" w:name="_Ref273778978"/>
      <w:r w:rsidRPr="00541C0D">
        <w:rPr>
          <w:rFonts w:ascii="Garamond" w:hAnsi="Garamond"/>
          <w:b/>
          <w:lang w:val="en-GB"/>
        </w:rPr>
        <w:lastRenderedPageBreak/>
        <w:t xml:space="preserve">Box </w:t>
      </w:r>
      <w:r w:rsidRPr="00A66831">
        <w:rPr>
          <w:rFonts w:ascii="Garamond" w:hAnsi="Garamond"/>
          <w:b/>
          <w:lang w:val="en-GB"/>
        </w:rPr>
        <w:fldChar w:fldCharType="begin"/>
      </w:r>
      <w:r w:rsidRPr="00A66831">
        <w:rPr>
          <w:rFonts w:ascii="Garamond" w:hAnsi="Garamond"/>
          <w:b/>
          <w:lang w:val="en-GB"/>
        </w:rPr>
        <w:instrText xml:space="preserve"> SEQ Box \* ARABIC </w:instrText>
      </w:r>
      <w:r w:rsidRPr="00A66831">
        <w:rPr>
          <w:rFonts w:ascii="Garamond" w:hAnsi="Garamond"/>
          <w:b/>
          <w:lang w:val="en-GB"/>
        </w:rPr>
        <w:fldChar w:fldCharType="separate"/>
      </w:r>
      <w:r w:rsidR="000A51F0">
        <w:rPr>
          <w:rFonts w:ascii="Garamond" w:hAnsi="Garamond"/>
          <w:b/>
          <w:noProof/>
          <w:lang w:val="en-GB"/>
        </w:rPr>
        <w:t>4</w:t>
      </w:r>
      <w:r w:rsidRPr="00A66831">
        <w:rPr>
          <w:rFonts w:ascii="Garamond" w:hAnsi="Garamond"/>
          <w:b/>
          <w:lang w:val="en-GB"/>
        </w:rPr>
        <w:fldChar w:fldCharType="end"/>
      </w:r>
      <w:bookmarkEnd w:id="38"/>
      <w:bookmarkEnd w:id="40"/>
      <w:r w:rsidRPr="00A66831">
        <w:rPr>
          <w:rFonts w:ascii="Garamond" w:hAnsi="Garamond"/>
          <w:b/>
          <w:lang w:val="en-GB"/>
        </w:rPr>
        <w:t>: Lodge: a joint-venture concession in the Maputo Special Reserve, Lubombo TFCA</w:t>
      </w:r>
      <w:r w:rsidRPr="00A66831">
        <w:rPr>
          <w:rStyle w:val="FootnoteReference"/>
          <w:rFonts w:ascii="Garamond" w:hAnsi="Garamond"/>
          <w:b/>
          <w:lang w:val="en-GB"/>
        </w:rPr>
        <w:footnoteReference w:id="21"/>
      </w:r>
      <w:bookmarkEnd w:id="39"/>
    </w:p>
    <w:tbl>
      <w:tblPr>
        <w:tblStyle w:val="TableGrid"/>
        <w:tblW w:w="0" w:type="auto"/>
        <w:tblLook w:val="04A0" w:firstRow="1" w:lastRow="0" w:firstColumn="1" w:lastColumn="0" w:noHBand="0" w:noVBand="1"/>
      </w:tblPr>
      <w:tblGrid>
        <w:gridCol w:w="9242"/>
      </w:tblGrid>
      <w:tr w:rsidR="00473748" w:rsidRPr="00A66831" w14:paraId="4E057175" w14:textId="2E791D41" w:rsidTr="00473748">
        <w:tc>
          <w:tcPr>
            <w:tcW w:w="9242" w:type="dxa"/>
          </w:tcPr>
          <w:p w14:paraId="426DBA75" w14:textId="3DE97301" w:rsidR="00473748" w:rsidRPr="00A66831" w:rsidRDefault="00473748" w:rsidP="000561B5">
            <w:pPr>
              <w:spacing w:before="0" w:after="0" w:line="240" w:lineRule="auto"/>
              <w:jc w:val="left"/>
              <w:rPr>
                <w:rFonts w:ascii="Garamond" w:hAnsi="Garamond"/>
                <w:highlight w:val="yellow"/>
                <w:lang w:val="en-GB"/>
              </w:rPr>
            </w:pPr>
            <w:r w:rsidRPr="006935A4">
              <w:rPr>
                <w:rFonts w:ascii="Garamond" w:hAnsi="Garamond"/>
                <w:noProof/>
              </w:rPr>
              <w:drawing>
                <wp:anchor distT="0" distB="0" distL="114300" distR="114300" simplePos="0" relativeHeight="251663360" behindDoc="0" locked="0" layoutInCell="1" allowOverlap="1" wp14:anchorId="68AC1998" wp14:editId="3FEDCBC6">
                  <wp:simplePos x="0" y="0"/>
                  <wp:positionH relativeFrom="column">
                    <wp:posOffset>2235200</wp:posOffset>
                  </wp:positionH>
                  <wp:positionV relativeFrom="paragraph">
                    <wp:posOffset>104775</wp:posOffset>
                  </wp:positionV>
                  <wp:extent cx="3530600" cy="2159000"/>
                  <wp:effectExtent l="0" t="0" r="0" b="0"/>
                  <wp:wrapTight wrapText="bothSides">
                    <wp:wrapPolygon edited="0">
                      <wp:start x="0" y="0"/>
                      <wp:lineTo x="0" y="21346"/>
                      <wp:lineTo x="21445" y="21346"/>
                      <wp:lineTo x="214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30600" cy="215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96EB95" w14:textId="58FB3665" w:rsidR="00473748" w:rsidRPr="00A66831" w:rsidRDefault="00473748" w:rsidP="000561B5">
            <w:pPr>
              <w:spacing w:before="0" w:after="0" w:line="240" w:lineRule="auto"/>
              <w:jc w:val="left"/>
              <w:rPr>
                <w:rFonts w:ascii="Garamond" w:hAnsi="Garamond"/>
                <w:sz w:val="20"/>
                <w:szCs w:val="20"/>
                <w:highlight w:val="yellow"/>
                <w:lang w:val="en-GB"/>
              </w:rPr>
            </w:pPr>
            <w:r w:rsidRPr="00A66831">
              <w:rPr>
                <w:rFonts w:ascii="Garamond" w:hAnsi="Garamond"/>
                <w:sz w:val="20"/>
                <w:szCs w:val="20"/>
                <w:lang w:val="en-GB"/>
              </w:rPr>
              <w:t>The Ministry of Tourism (MITUR) in Mozambique signed a 50</w:t>
            </w:r>
            <w:r>
              <w:rPr>
                <w:rFonts w:ascii="Garamond" w:hAnsi="Garamond"/>
                <w:sz w:val="20"/>
                <w:szCs w:val="20"/>
                <w:lang w:val="en-GB"/>
              </w:rPr>
              <w:t>-</w:t>
            </w:r>
            <w:r w:rsidRPr="00A66831">
              <w:rPr>
                <w:rFonts w:ascii="Garamond" w:hAnsi="Garamond"/>
                <w:sz w:val="20"/>
                <w:szCs w:val="20"/>
                <w:lang w:val="en-GB"/>
              </w:rPr>
              <w:t>year agreement with a community association, Ahi Zameni Chemucane (AZC), for the 810 ha Chemucane concession in the Maputo Special Reserve.   The AZC represents three communities, comprising about 100 families, and 1000 residents. The Bell Foundation</w:t>
            </w:r>
            <w:r w:rsidR="00085DAB">
              <w:rPr>
                <w:rFonts w:ascii="Garamond" w:hAnsi="Garamond"/>
                <w:sz w:val="20"/>
                <w:szCs w:val="20"/>
                <w:lang w:val="en-GB"/>
              </w:rPr>
              <w:t xml:space="preserve"> Trust</w:t>
            </w:r>
            <w:r w:rsidRPr="00A66831">
              <w:rPr>
                <w:rFonts w:ascii="Garamond" w:hAnsi="Garamond"/>
                <w:sz w:val="20"/>
                <w:szCs w:val="20"/>
                <w:lang w:val="en-GB"/>
              </w:rPr>
              <w:t>, a private partner, formed a joint-venture company with AZC called Companhia de Turismo de Chemucane Ltd (CTC), which has a 25 year partnership contract with AZC to develop and operate the site.  AZC holds 40% equity in CTC, which was financed by a USD500</w:t>
            </w:r>
            <w:proofErr w:type="gramStart"/>
            <w:r w:rsidRPr="00A66831">
              <w:rPr>
                <w:rFonts w:ascii="Garamond" w:hAnsi="Garamond"/>
                <w:sz w:val="20"/>
                <w:szCs w:val="20"/>
                <w:lang w:val="en-GB"/>
              </w:rPr>
              <w:t>,000</w:t>
            </w:r>
            <w:proofErr w:type="gramEnd"/>
            <w:r w:rsidRPr="00A66831">
              <w:rPr>
                <w:rFonts w:ascii="Garamond" w:hAnsi="Garamond"/>
                <w:sz w:val="20"/>
                <w:szCs w:val="20"/>
                <w:lang w:val="en-GB"/>
              </w:rPr>
              <w:t xml:space="preserve"> grant from the Community Enterprise Fund of a World Bank/MITUR project on TFCAs, and a USD</w:t>
            </w:r>
            <w:r>
              <w:rPr>
                <w:rFonts w:ascii="Garamond" w:hAnsi="Garamond"/>
                <w:sz w:val="20"/>
                <w:szCs w:val="20"/>
                <w:lang w:val="en-GB"/>
              </w:rPr>
              <w:t>3</w:t>
            </w:r>
            <w:r w:rsidRPr="00A66831">
              <w:rPr>
                <w:rFonts w:ascii="Garamond" w:hAnsi="Garamond"/>
                <w:sz w:val="20"/>
                <w:szCs w:val="20"/>
                <w:lang w:val="en-GB"/>
              </w:rPr>
              <w:t>6</w:t>
            </w:r>
            <w:r w:rsidR="00085DAB">
              <w:rPr>
                <w:rFonts w:ascii="Garamond" w:hAnsi="Garamond"/>
                <w:sz w:val="20"/>
                <w:szCs w:val="20"/>
                <w:lang w:val="en-GB"/>
              </w:rPr>
              <w:t>0</w:t>
            </w:r>
            <w:r w:rsidRPr="00A66831">
              <w:rPr>
                <w:rFonts w:ascii="Garamond" w:hAnsi="Garamond"/>
                <w:sz w:val="20"/>
                <w:szCs w:val="20"/>
                <w:lang w:val="en-GB"/>
              </w:rPr>
              <w:t xml:space="preserve">,000 </w:t>
            </w:r>
            <w:r>
              <w:rPr>
                <w:rFonts w:ascii="Garamond" w:hAnsi="Garamond"/>
                <w:sz w:val="20"/>
                <w:szCs w:val="20"/>
                <w:lang w:val="en-GB"/>
              </w:rPr>
              <w:t xml:space="preserve">(ZAR 4 m) </w:t>
            </w:r>
            <w:r w:rsidRPr="00A66831">
              <w:rPr>
                <w:rFonts w:ascii="Garamond" w:hAnsi="Garamond"/>
                <w:sz w:val="20"/>
                <w:szCs w:val="20"/>
                <w:lang w:val="en-GB"/>
              </w:rPr>
              <w:t xml:space="preserve">interest free loan from the African Safari Foundation. The Bell Foundation </w:t>
            </w:r>
            <w:r w:rsidR="00085DAB">
              <w:rPr>
                <w:rFonts w:ascii="Garamond" w:hAnsi="Garamond"/>
                <w:sz w:val="20"/>
                <w:szCs w:val="20"/>
                <w:lang w:val="en-GB"/>
              </w:rPr>
              <w:t xml:space="preserve">Trust </w:t>
            </w:r>
            <w:proofErr w:type="gramStart"/>
            <w:r w:rsidRPr="00A66831">
              <w:rPr>
                <w:rFonts w:ascii="Garamond" w:hAnsi="Garamond"/>
                <w:sz w:val="20"/>
                <w:szCs w:val="20"/>
                <w:lang w:val="en-GB"/>
              </w:rPr>
              <w:t>hold</w:t>
            </w:r>
            <w:proofErr w:type="gramEnd"/>
            <w:r w:rsidRPr="00A66831">
              <w:rPr>
                <w:rFonts w:ascii="Garamond" w:hAnsi="Garamond"/>
                <w:sz w:val="20"/>
                <w:szCs w:val="20"/>
                <w:lang w:val="en-GB"/>
              </w:rPr>
              <w:t xml:space="preserve"> the remaining 60% equity. </w:t>
            </w:r>
            <w:r>
              <w:rPr>
                <w:rFonts w:ascii="Garamond" w:hAnsi="Garamond"/>
                <w:sz w:val="20"/>
                <w:szCs w:val="20"/>
                <w:lang w:val="en-GB"/>
              </w:rPr>
              <w:t xml:space="preserve"> Government</w:t>
            </w:r>
            <w:r w:rsidRPr="00A66831">
              <w:rPr>
                <w:rFonts w:ascii="Garamond" w:hAnsi="Garamond"/>
                <w:sz w:val="20"/>
                <w:szCs w:val="20"/>
                <w:lang w:val="en-GB"/>
              </w:rPr>
              <w:t xml:space="preserve"> benefit</w:t>
            </w:r>
            <w:r>
              <w:rPr>
                <w:rFonts w:ascii="Garamond" w:hAnsi="Garamond"/>
                <w:sz w:val="20"/>
                <w:szCs w:val="20"/>
                <w:lang w:val="en-GB"/>
              </w:rPr>
              <w:t>s</w:t>
            </w:r>
            <w:r w:rsidRPr="00A66831">
              <w:rPr>
                <w:rFonts w:ascii="Garamond" w:hAnsi="Garamond"/>
                <w:sz w:val="20"/>
                <w:szCs w:val="20"/>
                <w:lang w:val="en-GB"/>
              </w:rPr>
              <w:t xml:space="preserve"> from a lease fee paid by CTC (USD</w:t>
            </w:r>
            <w:r>
              <w:rPr>
                <w:rFonts w:ascii="Garamond" w:hAnsi="Garamond"/>
                <w:sz w:val="20"/>
                <w:szCs w:val="20"/>
                <w:lang w:val="en-GB"/>
              </w:rPr>
              <w:t>53</w:t>
            </w:r>
            <w:proofErr w:type="gramStart"/>
            <w:r w:rsidRPr="00A66831">
              <w:rPr>
                <w:rFonts w:ascii="Garamond" w:hAnsi="Garamond"/>
                <w:sz w:val="20"/>
                <w:szCs w:val="20"/>
                <w:lang w:val="en-GB"/>
              </w:rPr>
              <w:t>,</w:t>
            </w:r>
            <w:r>
              <w:rPr>
                <w:rFonts w:ascii="Garamond" w:hAnsi="Garamond"/>
                <w:sz w:val="20"/>
                <w:szCs w:val="20"/>
                <w:lang w:val="en-GB"/>
              </w:rPr>
              <w:t>2</w:t>
            </w:r>
            <w:r w:rsidRPr="00A66831">
              <w:rPr>
                <w:rFonts w:ascii="Garamond" w:hAnsi="Garamond"/>
                <w:sz w:val="20"/>
                <w:szCs w:val="20"/>
                <w:lang w:val="en-GB"/>
              </w:rPr>
              <w:t>00</w:t>
            </w:r>
            <w:proofErr w:type="gramEnd"/>
            <w:r w:rsidRPr="00A66831">
              <w:rPr>
                <w:rFonts w:ascii="Garamond" w:hAnsi="Garamond"/>
                <w:sz w:val="20"/>
                <w:szCs w:val="20"/>
                <w:lang w:val="en-GB"/>
              </w:rPr>
              <w:t xml:space="preserve"> </w:t>
            </w:r>
            <w:r>
              <w:rPr>
                <w:rFonts w:ascii="Garamond" w:hAnsi="Garamond"/>
                <w:sz w:val="20"/>
                <w:szCs w:val="20"/>
                <w:lang w:val="en-GB"/>
              </w:rPr>
              <w:t xml:space="preserve">per annum [MZN 1.62 m] </w:t>
            </w:r>
            <w:r w:rsidRPr="00A66831">
              <w:rPr>
                <w:rFonts w:ascii="Garamond" w:hAnsi="Garamond"/>
                <w:sz w:val="20"/>
                <w:szCs w:val="20"/>
                <w:lang w:val="en-GB"/>
              </w:rPr>
              <w:t>plus 2.5% turnover, with a guaranteed amount of USD15,</w:t>
            </w:r>
            <w:r>
              <w:rPr>
                <w:rFonts w:ascii="Garamond" w:hAnsi="Garamond"/>
                <w:sz w:val="20"/>
                <w:szCs w:val="20"/>
                <w:lang w:val="en-GB"/>
              </w:rPr>
              <w:t>7</w:t>
            </w:r>
            <w:r w:rsidRPr="00A66831">
              <w:rPr>
                <w:rFonts w:ascii="Garamond" w:hAnsi="Garamond"/>
                <w:sz w:val="20"/>
                <w:szCs w:val="20"/>
                <w:lang w:val="en-GB"/>
              </w:rPr>
              <w:t>00</w:t>
            </w:r>
            <w:r w:rsidR="00DD06DE">
              <w:rPr>
                <w:rFonts w:ascii="Garamond" w:hAnsi="Garamond"/>
                <w:sz w:val="20"/>
                <w:szCs w:val="20"/>
                <w:lang w:val="en-GB"/>
              </w:rPr>
              <w:t xml:space="preserve"> [MZN 479,000</w:t>
            </w:r>
            <w:r>
              <w:rPr>
                <w:rFonts w:ascii="Garamond" w:hAnsi="Garamond"/>
                <w:sz w:val="20"/>
                <w:szCs w:val="20"/>
                <w:lang w:val="en-GB"/>
              </w:rPr>
              <w:t>]</w:t>
            </w:r>
            <w:r w:rsidR="00DD06DE">
              <w:rPr>
                <w:rFonts w:ascii="Garamond" w:hAnsi="Garamond"/>
                <w:sz w:val="20"/>
                <w:szCs w:val="20"/>
                <w:lang w:val="en-GB"/>
              </w:rPr>
              <w:t>)</w:t>
            </w:r>
            <w:r w:rsidRPr="00A66831">
              <w:rPr>
                <w:rFonts w:ascii="Garamond" w:hAnsi="Garamond"/>
                <w:sz w:val="20"/>
                <w:szCs w:val="20"/>
                <w:lang w:val="en-GB"/>
              </w:rPr>
              <w:t xml:space="preserve"> </w:t>
            </w:r>
            <w:r w:rsidR="00085DAB">
              <w:rPr>
                <w:rFonts w:ascii="Garamond" w:hAnsi="Garamond"/>
                <w:sz w:val="20"/>
                <w:szCs w:val="20"/>
                <w:lang w:val="en-GB"/>
              </w:rPr>
              <w:t>and a bed levy of USD6 per night.</w:t>
            </w:r>
            <w:r w:rsidRPr="00A66831">
              <w:rPr>
                <w:rFonts w:ascii="Garamond" w:hAnsi="Garamond"/>
                <w:sz w:val="20"/>
                <w:szCs w:val="20"/>
                <w:lang w:val="en-GB"/>
              </w:rPr>
              <w:t xml:space="preserve"> The lodge plans to open </w:t>
            </w:r>
            <w:r>
              <w:rPr>
                <w:rFonts w:ascii="Garamond" w:hAnsi="Garamond"/>
                <w:sz w:val="20"/>
                <w:szCs w:val="20"/>
                <w:lang w:val="en-GB"/>
              </w:rPr>
              <w:t>by February 2015</w:t>
            </w:r>
            <w:r w:rsidRPr="00A66831">
              <w:rPr>
                <w:rFonts w:ascii="Garamond" w:hAnsi="Garamond"/>
                <w:sz w:val="20"/>
                <w:szCs w:val="20"/>
                <w:lang w:val="en-GB"/>
              </w:rPr>
              <w:t>, and local salaries are estimated to be USD60</w:t>
            </w:r>
            <w:proofErr w:type="gramStart"/>
            <w:r w:rsidRPr="00A66831">
              <w:rPr>
                <w:rFonts w:ascii="Garamond" w:hAnsi="Garamond"/>
                <w:sz w:val="20"/>
                <w:szCs w:val="20"/>
                <w:lang w:val="en-GB"/>
              </w:rPr>
              <w:t>,000</w:t>
            </w:r>
            <w:proofErr w:type="gramEnd"/>
            <w:r w:rsidRPr="00A66831">
              <w:rPr>
                <w:rFonts w:ascii="Garamond" w:hAnsi="Garamond"/>
                <w:sz w:val="20"/>
                <w:szCs w:val="20"/>
                <w:lang w:val="en-GB"/>
              </w:rPr>
              <w:t xml:space="preserve"> in the first year of operation, and social commitments of CTC include local procurement and a training and succession plan. The AZC are projected to re-pay their loan </w:t>
            </w:r>
            <w:r w:rsidRPr="00270EF9">
              <w:rPr>
                <w:rFonts w:ascii="Garamond" w:hAnsi="Garamond"/>
                <w:sz w:val="20"/>
                <w:szCs w:val="20"/>
                <w:lang w:val="en-GB"/>
              </w:rPr>
              <w:t xml:space="preserve">within </w:t>
            </w:r>
            <w:r w:rsidR="00BD63C8" w:rsidRPr="00312751">
              <w:rPr>
                <w:rFonts w:ascii="Garamond" w:hAnsi="Garamond"/>
                <w:sz w:val="20"/>
                <w:szCs w:val="20"/>
                <w:lang w:val="en-GB"/>
              </w:rPr>
              <w:t>10</w:t>
            </w:r>
            <w:r w:rsidRPr="00270EF9">
              <w:rPr>
                <w:rFonts w:ascii="Garamond" w:hAnsi="Garamond"/>
                <w:sz w:val="20"/>
                <w:szCs w:val="20"/>
                <w:lang w:val="en-GB"/>
              </w:rPr>
              <w:t xml:space="preserve"> years</w:t>
            </w:r>
            <w:r w:rsidRPr="00A66831">
              <w:rPr>
                <w:rFonts w:ascii="Garamond" w:hAnsi="Garamond"/>
                <w:sz w:val="20"/>
                <w:szCs w:val="20"/>
                <w:lang w:val="en-GB"/>
              </w:rPr>
              <w:t xml:space="preserve"> of operation. </w:t>
            </w:r>
          </w:p>
          <w:p w14:paraId="7764113D" w14:textId="631BD5E4" w:rsidR="00473748" w:rsidRPr="00A66831" w:rsidRDefault="00473748" w:rsidP="000561B5">
            <w:pPr>
              <w:spacing w:before="0" w:after="0" w:line="240" w:lineRule="auto"/>
              <w:jc w:val="left"/>
              <w:rPr>
                <w:rFonts w:ascii="Garamond" w:hAnsi="Garamond"/>
                <w:highlight w:val="yellow"/>
                <w:lang w:val="en-GB"/>
              </w:rPr>
            </w:pPr>
          </w:p>
        </w:tc>
      </w:tr>
    </w:tbl>
    <w:p w14:paraId="3FEEE31A" w14:textId="77777777" w:rsidR="00C93CFB" w:rsidRPr="00A66831" w:rsidRDefault="00C93CFB" w:rsidP="00C93CFB">
      <w:pPr>
        <w:spacing w:before="0" w:after="0" w:line="240" w:lineRule="auto"/>
        <w:jc w:val="left"/>
        <w:rPr>
          <w:rFonts w:ascii="Garamond" w:hAnsi="Garamond"/>
          <w:lang w:val="en-GB"/>
        </w:rPr>
      </w:pPr>
    </w:p>
    <w:p w14:paraId="1518868D" w14:textId="45A9BAC4" w:rsidR="00DB485F" w:rsidRPr="00A66831" w:rsidRDefault="00DB485F" w:rsidP="00DB485F">
      <w:pPr>
        <w:spacing w:before="0" w:after="0" w:line="240" w:lineRule="auto"/>
        <w:rPr>
          <w:rFonts w:ascii="Garamond" w:hAnsi="Garamond"/>
          <w:lang w:val="en-GB"/>
        </w:rPr>
      </w:pPr>
      <w:r w:rsidRPr="00A66831">
        <w:rPr>
          <w:rFonts w:ascii="Garamond" w:hAnsi="Garamond"/>
          <w:lang w:val="en-GB"/>
        </w:rPr>
        <w:t>Concessioning processes can maximize the n</w:t>
      </w:r>
      <w:r w:rsidR="007F747A" w:rsidRPr="00A66831">
        <w:rPr>
          <w:rFonts w:ascii="Garamond" w:hAnsi="Garamond"/>
          <w:lang w:val="en-GB"/>
        </w:rPr>
        <w:t>et-benefits to local people by</w:t>
      </w:r>
      <w:r w:rsidRPr="00A66831">
        <w:rPr>
          <w:rFonts w:ascii="Garamond" w:hAnsi="Garamond"/>
          <w:lang w:val="en-GB"/>
        </w:rPr>
        <w:t xml:space="preserve"> encouraging bidders to include </w:t>
      </w:r>
      <w:r w:rsidR="00A4068F">
        <w:rPr>
          <w:rFonts w:ascii="Garamond" w:hAnsi="Garamond"/>
          <w:lang w:val="en-GB"/>
        </w:rPr>
        <w:t xml:space="preserve">various </w:t>
      </w:r>
      <w:r w:rsidRPr="00A66831">
        <w:rPr>
          <w:rFonts w:ascii="Garamond" w:hAnsi="Garamond"/>
          <w:lang w:val="en-GB"/>
        </w:rPr>
        <w:t xml:space="preserve">options for </w:t>
      </w:r>
      <w:r w:rsidR="007F747A" w:rsidRPr="00A66831">
        <w:rPr>
          <w:rFonts w:ascii="Garamond" w:hAnsi="Garamond"/>
          <w:lang w:val="en-GB"/>
        </w:rPr>
        <w:t>local</w:t>
      </w:r>
      <w:r w:rsidRPr="00A66831">
        <w:rPr>
          <w:rFonts w:ascii="Garamond" w:hAnsi="Garamond"/>
          <w:lang w:val="en-GB"/>
        </w:rPr>
        <w:t xml:space="preserve"> involvement</w:t>
      </w:r>
      <w:r w:rsidR="007F747A" w:rsidRPr="00A66831">
        <w:rPr>
          <w:rFonts w:ascii="Garamond" w:hAnsi="Garamond"/>
          <w:lang w:val="en-GB"/>
        </w:rPr>
        <w:t>. In addition to equity, this can include</w:t>
      </w:r>
      <w:r w:rsidRPr="00A66831">
        <w:rPr>
          <w:rFonts w:ascii="Garamond" w:hAnsi="Garamond"/>
          <w:lang w:val="en-GB"/>
        </w:rPr>
        <w:t>:</w:t>
      </w:r>
    </w:p>
    <w:p w14:paraId="68EE88B1" w14:textId="77777777" w:rsidR="00DB485F" w:rsidRPr="00A66831" w:rsidRDefault="00DB485F" w:rsidP="00DB485F">
      <w:pPr>
        <w:spacing w:before="0" w:after="0" w:line="240" w:lineRule="auto"/>
        <w:rPr>
          <w:rFonts w:ascii="Garamond" w:hAnsi="Garamond"/>
          <w:lang w:val="en-GB"/>
        </w:rPr>
      </w:pPr>
    </w:p>
    <w:p w14:paraId="482569AB" w14:textId="6F0903BA" w:rsidR="00DB485F" w:rsidRPr="00A66831" w:rsidRDefault="00DB485F" w:rsidP="007B6448">
      <w:pPr>
        <w:pStyle w:val="ListParagraph"/>
        <w:numPr>
          <w:ilvl w:val="0"/>
          <w:numId w:val="13"/>
        </w:numPr>
        <w:spacing w:before="0" w:after="0" w:line="240" w:lineRule="auto"/>
        <w:jc w:val="left"/>
        <w:rPr>
          <w:rFonts w:ascii="Garamond" w:hAnsi="Garamond"/>
          <w:lang w:val="en-GB"/>
        </w:rPr>
      </w:pPr>
      <w:r w:rsidRPr="00A66831">
        <w:rPr>
          <w:rFonts w:ascii="Garamond" w:hAnsi="Garamond"/>
          <w:lang w:val="en-GB"/>
        </w:rPr>
        <w:t>Direct employment in the tourism concession business</w:t>
      </w:r>
      <w:r w:rsidR="007F747A" w:rsidRPr="00A66831">
        <w:rPr>
          <w:rFonts w:ascii="Garamond" w:hAnsi="Garamond"/>
          <w:lang w:val="en-GB"/>
        </w:rPr>
        <w:t>, including training and advancement to managerial level positions</w:t>
      </w:r>
      <w:r w:rsidRPr="00A66831">
        <w:rPr>
          <w:rFonts w:ascii="Garamond" w:hAnsi="Garamond"/>
          <w:lang w:val="en-GB"/>
        </w:rPr>
        <w:t>;</w:t>
      </w:r>
    </w:p>
    <w:p w14:paraId="5E53B151" w14:textId="77777777" w:rsidR="00DB485F" w:rsidRPr="00A66831" w:rsidRDefault="00DB485F" w:rsidP="007B6448">
      <w:pPr>
        <w:pStyle w:val="ListParagraph"/>
        <w:numPr>
          <w:ilvl w:val="0"/>
          <w:numId w:val="13"/>
        </w:numPr>
        <w:spacing w:before="0" w:after="0" w:line="240" w:lineRule="auto"/>
        <w:jc w:val="left"/>
        <w:rPr>
          <w:rFonts w:ascii="Garamond" w:hAnsi="Garamond"/>
          <w:lang w:val="en-GB"/>
        </w:rPr>
      </w:pPr>
      <w:r w:rsidRPr="00A66831">
        <w:rPr>
          <w:rFonts w:ascii="Garamond" w:hAnsi="Garamond"/>
          <w:lang w:val="en-GB"/>
        </w:rPr>
        <w:t xml:space="preserve">Supplying products and services directly to tourists (e.g. guiding services) or the concession operators (e.g. maintenance, fresh produce, transport); and </w:t>
      </w:r>
    </w:p>
    <w:p w14:paraId="4BC6555B" w14:textId="4261D990" w:rsidR="00DB485F" w:rsidRPr="00A66831" w:rsidRDefault="00DB485F" w:rsidP="007B6448">
      <w:pPr>
        <w:pStyle w:val="ListParagraph"/>
        <w:numPr>
          <w:ilvl w:val="0"/>
          <w:numId w:val="13"/>
        </w:numPr>
        <w:spacing w:before="0" w:after="0" w:line="240" w:lineRule="auto"/>
        <w:jc w:val="left"/>
        <w:rPr>
          <w:rFonts w:ascii="Garamond" w:hAnsi="Garamond"/>
          <w:lang w:val="en-GB"/>
        </w:rPr>
      </w:pPr>
      <w:r w:rsidRPr="00A66831">
        <w:rPr>
          <w:rFonts w:ascii="Garamond" w:hAnsi="Garamond"/>
          <w:lang w:val="en-GB"/>
        </w:rPr>
        <w:t>Community development projects from philanthropy</w:t>
      </w:r>
      <w:r w:rsidR="002E531C" w:rsidRPr="00A66831">
        <w:rPr>
          <w:rFonts w:ascii="Garamond" w:hAnsi="Garamond"/>
          <w:lang w:val="en-GB"/>
        </w:rPr>
        <w:t xml:space="preserve">, </w:t>
      </w:r>
      <w:r w:rsidRPr="00A66831">
        <w:rPr>
          <w:rFonts w:ascii="Garamond" w:hAnsi="Garamond"/>
          <w:lang w:val="en-GB"/>
        </w:rPr>
        <w:t>corporate social responsibility</w:t>
      </w:r>
      <w:r w:rsidR="00A4068F">
        <w:rPr>
          <w:rFonts w:ascii="Garamond" w:hAnsi="Garamond"/>
          <w:lang w:val="en-GB"/>
        </w:rPr>
        <w:t xml:space="preserve">, </w:t>
      </w:r>
      <w:r w:rsidRPr="00A66831">
        <w:rPr>
          <w:rFonts w:ascii="Garamond" w:hAnsi="Garamond"/>
          <w:lang w:val="en-GB"/>
        </w:rPr>
        <w:t>spending by concessionaires or their client</w:t>
      </w:r>
      <w:r w:rsidR="00001EB8" w:rsidRPr="00A66831">
        <w:rPr>
          <w:rFonts w:ascii="Garamond" w:hAnsi="Garamond"/>
          <w:lang w:val="en-GB"/>
        </w:rPr>
        <w:t>s, or contributions (</w:t>
      </w:r>
      <w:r w:rsidR="002E531C" w:rsidRPr="00A66831">
        <w:rPr>
          <w:rFonts w:ascii="Garamond" w:hAnsi="Garamond"/>
          <w:lang w:val="en-GB"/>
        </w:rPr>
        <w:t xml:space="preserve">in </w:t>
      </w:r>
      <w:r w:rsidR="00001EB8" w:rsidRPr="00A66831">
        <w:rPr>
          <w:rFonts w:ascii="Garamond" w:hAnsi="Garamond"/>
          <w:lang w:val="en-GB"/>
        </w:rPr>
        <w:t xml:space="preserve">cash or in-kind) by skilled volunteer-tourists. </w:t>
      </w:r>
    </w:p>
    <w:p w14:paraId="7F87F05A" w14:textId="77777777" w:rsidR="00C33F22" w:rsidRPr="00A66831" w:rsidRDefault="00C33F22" w:rsidP="00482045">
      <w:pPr>
        <w:spacing w:before="0" w:after="0" w:line="240" w:lineRule="auto"/>
        <w:rPr>
          <w:rFonts w:ascii="Garamond" w:hAnsi="Garamond"/>
          <w:lang w:val="en-GB"/>
        </w:rPr>
      </w:pPr>
    </w:p>
    <w:p w14:paraId="7E467FAE" w14:textId="072822DB" w:rsidR="00C33F22" w:rsidRPr="00A66831" w:rsidRDefault="005A144A" w:rsidP="00C33F22">
      <w:pPr>
        <w:spacing w:before="0" w:after="0" w:line="240" w:lineRule="auto"/>
        <w:rPr>
          <w:rFonts w:ascii="Garamond" w:hAnsi="Garamond"/>
          <w:lang w:val="en-GB"/>
        </w:rPr>
      </w:pPr>
      <w:r w:rsidRPr="00A66831">
        <w:rPr>
          <w:rFonts w:ascii="Garamond" w:hAnsi="Garamond"/>
          <w:lang w:val="en-GB"/>
        </w:rPr>
        <w:t>A concessioni</w:t>
      </w:r>
      <w:r w:rsidR="00C33F22" w:rsidRPr="00A66831">
        <w:rPr>
          <w:rFonts w:ascii="Garamond" w:hAnsi="Garamond"/>
          <w:lang w:val="en-GB"/>
        </w:rPr>
        <w:t xml:space="preserve">ng authority should be aware of the different ways that positive development impacts can be encouraged, and may decide to give more weight in procurement processes </w:t>
      </w:r>
      <w:r w:rsidR="002E208B" w:rsidRPr="00A66831">
        <w:rPr>
          <w:rFonts w:ascii="Garamond" w:hAnsi="Garamond"/>
          <w:lang w:val="en-GB"/>
        </w:rPr>
        <w:t xml:space="preserve">and information provided to investors </w:t>
      </w:r>
      <w:r w:rsidR="00C33F22" w:rsidRPr="00A66831">
        <w:rPr>
          <w:rFonts w:ascii="Garamond" w:hAnsi="Garamond"/>
          <w:lang w:val="en-GB"/>
        </w:rPr>
        <w:t xml:space="preserve">to the types it would like to encourage (e.g. see </w:t>
      </w:r>
      <w:r w:rsidR="007639F0" w:rsidRPr="00A66831">
        <w:rPr>
          <w:rFonts w:ascii="Garamond" w:hAnsi="Garamond"/>
          <w:lang w:val="en-GB"/>
        </w:rPr>
        <w:t>an example</w:t>
      </w:r>
      <w:r w:rsidR="00C33F22" w:rsidRPr="00A66831">
        <w:rPr>
          <w:rFonts w:ascii="Garamond" w:hAnsi="Garamond"/>
          <w:lang w:val="en-GB"/>
        </w:rPr>
        <w:t xml:space="preserve"> South Africa below). </w:t>
      </w:r>
      <w:r w:rsidR="0047231B">
        <w:rPr>
          <w:rFonts w:ascii="Garamond" w:hAnsi="Garamond"/>
          <w:lang w:val="en-GB"/>
        </w:rPr>
        <w:t xml:space="preserve"> Greater involvement of rural communities is likely to require more time than working directly with the private sector, and this needs to be factored in</w:t>
      </w:r>
      <w:r w:rsidR="00FD518B">
        <w:rPr>
          <w:rFonts w:ascii="Garamond" w:hAnsi="Garamond"/>
          <w:lang w:val="en-GB"/>
        </w:rPr>
        <w:t xml:space="preserve"> to the planning</w:t>
      </w:r>
      <w:r w:rsidR="0047231B">
        <w:rPr>
          <w:rFonts w:ascii="Garamond" w:hAnsi="Garamond"/>
          <w:lang w:val="en-GB"/>
        </w:rPr>
        <w:t xml:space="preserve">. </w:t>
      </w:r>
    </w:p>
    <w:p w14:paraId="15982D89" w14:textId="77777777" w:rsidR="00AF01DD" w:rsidRPr="00A66831" w:rsidRDefault="00AF01DD" w:rsidP="00AF01DD">
      <w:pPr>
        <w:spacing w:before="0" w:after="0" w:line="240" w:lineRule="auto"/>
        <w:rPr>
          <w:rFonts w:ascii="Garamond" w:hAnsi="Garamond"/>
          <w:lang w:val="en-GB"/>
        </w:rPr>
      </w:pPr>
    </w:p>
    <w:p w14:paraId="58266855" w14:textId="59AE4433" w:rsidR="00506C12" w:rsidRPr="00000DA7" w:rsidRDefault="00506C12" w:rsidP="00AF01DD">
      <w:pPr>
        <w:spacing w:before="0" w:after="0" w:line="240" w:lineRule="auto"/>
        <w:rPr>
          <w:rFonts w:ascii="Garamond" w:hAnsi="Garamond"/>
          <w:lang w:val="en-GB"/>
        </w:rPr>
      </w:pPr>
      <w:bookmarkStart w:id="41" w:name="_Toc273168962"/>
      <w:r w:rsidRPr="00A66831">
        <w:rPr>
          <w:rFonts w:ascii="Garamond" w:hAnsi="Garamond"/>
          <w:b/>
          <w:lang w:val="en-GB"/>
        </w:rPr>
        <w:t xml:space="preserve">Box </w:t>
      </w:r>
      <w:r w:rsidRPr="00000DA7">
        <w:rPr>
          <w:rFonts w:ascii="Garamond" w:hAnsi="Garamond"/>
          <w:b/>
          <w:lang w:val="en-GB"/>
        </w:rPr>
        <w:fldChar w:fldCharType="begin"/>
      </w:r>
      <w:r w:rsidRPr="00000DA7">
        <w:rPr>
          <w:rFonts w:ascii="Garamond" w:hAnsi="Garamond"/>
          <w:b/>
          <w:lang w:val="en-GB"/>
        </w:rPr>
        <w:instrText xml:space="preserve"> SEQ Box \* ARABIC </w:instrText>
      </w:r>
      <w:r w:rsidRPr="00000DA7">
        <w:rPr>
          <w:rFonts w:ascii="Garamond" w:hAnsi="Garamond"/>
          <w:b/>
          <w:lang w:val="en-GB"/>
        </w:rPr>
        <w:fldChar w:fldCharType="separate"/>
      </w:r>
      <w:r w:rsidR="000A51F0">
        <w:rPr>
          <w:rFonts w:ascii="Garamond" w:hAnsi="Garamond"/>
          <w:b/>
          <w:noProof/>
          <w:lang w:val="en-GB"/>
        </w:rPr>
        <w:t>5</w:t>
      </w:r>
      <w:r w:rsidRPr="00000DA7">
        <w:rPr>
          <w:rFonts w:ascii="Garamond" w:hAnsi="Garamond"/>
          <w:b/>
          <w:lang w:val="en-GB"/>
        </w:rPr>
        <w:fldChar w:fldCharType="end"/>
      </w:r>
      <w:r w:rsidRPr="00000DA7">
        <w:rPr>
          <w:rFonts w:ascii="Garamond" w:hAnsi="Garamond"/>
          <w:b/>
          <w:lang w:val="en-GB"/>
        </w:rPr>
        <w:t>: Enhancing development impacts through concessioning in South Africa</w:t>
      </w:r>
      <w:bookmarkEnd w:id="41"/>
    </w:p>
    <w:tbl>
      <w:tblPr>
        <w:tblStyle w:val="TableGrid"/>
        <w:tblW w:w="0" w:type="auto"/>
        <w:tblLook w:val="04A0" w:firstRow="1" w:lastRow="0" w:firstColumn="1" w:lastColumn="0" w:noHBand="0" w:noVBand="1"/>
      </w:tblPr>
      <w:tblGrid>
        <w:gridCol w:w="9242"/>
      </w:tblGrid>
      <w:tr w:rsidR="00AF01DD" w:rsidRPr="00000DA7" w14:paraId="4B1A7BB0" w14:textId="77777777" w:rsidTr="00AF01DD">
        <w:tc>
          <w:tcPr>
            <w:tcW w:w="9242" w:type="dxa"/>
          </w:tcPr>
          <w:p w14:paraId="0C332864" w14:textId="77777777" w:rsidR="002E208B" w:rsidRPr="00000DA7" w:rsidRDefault="002E208B" w:rsidP="006E7D6E">
            <w:pPr>
              <w:pStyle w:val="NormalWeb"/>
              <w:spacing w:after="0" w:line="240" w:lineRule="auto"/>
              <w:rPr>
                <w:rFonts w:ascii="Garamond" w:hAnsi="Garamond"/>
                <w:b/>
                <w:sz w:val="20"/>
                <w:szCs w:val="20"/>
                <w:lang w:val="en-GB"/>
              </w:rPr>
            </w:pPr>
          </w:p>
          <w:p w14:paraId="2018CE47" w14:textId="6BBB91AD" w:rsidR="00AF01DD" w:rsidRPr="00000DA7" w:rsidRDefault="002E208B" w:rsidP="006E7D6E">
            <w:pPr>
              <w:pStyle w:val="NormalWeb"/>
              <w:spacing w:after="0" w:line="240" w:lineRule="auto"/>
              <w:rPr>
                <w:rStyle w:val="FootnoteReference"/>
                <w:rFonts w:ascii="Garamond" w:hAnsi="Garamond"/>
                <w:b/>
                <w:sz w:val="20"/>
                <w:szCs w:val="20"/>
                <w:vertAlign w:val="baseline"/>
                <w:lang w:val="en-GB"/>
              </w:rPr>
            </w:pPr>
            <w:r w:rsidRPr="00000DA7">
              <w:rPr>
                <w:rFonts w:ascii="Garamond" w:hAnsi="Garamond"/>
                <w:sz w:val="20"/>
                <w:szCs w:val="20"/>
                <w:lang w:val="en-GB"/>
              </w:rPr>
              <w:t>In 2000, c</w:t>
            </w:r>
            <w:r w:rsidR="00AF01DD" w:rsidRPr="00000DA7">
              <w:rPr>
                <w:rFonts w:ascii="Garamond" w:hAnsi="Garamond"/>
                <w:sz w:val="20"/>
                <w:szCs w:val="20"/>
                <w:lang w:val="en-GB"/>
              </w:rPr>
              <w:t xml:space="preserve">oncession bids in Kruger National Park of the GLTFCA included ‘empowerment plans’ which received 20% of the weighting during the proposal reviews. Elements included were (1) shareholding by historically disadvantaged individuals or groups, (2) training and affirmative action in employment, and (3) business and economic opportunities for local communities. Contracts signed by successful bidders required that they provide SANParks with an annual report to quantifiably account for their empowerment activities and achievements, in relation to their bid objectives. In this regard, SANParks reserved the right to impose penalties if concessionaires </w:t>
            </w:r>
            <w:r w:rsidR="00AF01DD" w:rsidRPr="00000DA7">
              <w:rPr>
                <w:rFonts w:ascii="Garamond" w:hAnsi="Garamond"/>
                <w:sz w:val="20"/>
                <w:szCs w:val="20"/>
                <w:lang w:val="en-GB"/>
              </w:rPr>
              <w:lastRenderedPageBreak/>
              <w:t>failed to meet their empowerment obligations. Proposals received for accommodation concessions in Kruger National Park ranged from 7.5% to 68% shareholding from historically disadvantaged individuals.</w:t>
            </w:r>
            <w:r w:rsidR="00AF01DD" w:rsidRPr="00000DA7">
              <w:rPr>
                <w:rStyle w:val="FootnoteReference"/>
                <w:rFonts w:ascii="Garamond" w:hAnsi="Garamond"/>
                <w:sz w:val="20"/>
                <w:szCs w:val="20"/>
                <w:lang w:val="en-GB"/>
              </w:rPr>
              <w:t xml:space="preserve"> </w:t>
            </w:r>
            <w:r w:rsidR="00AF01DD" w:rsidRPr="00000DA7">
              <w:rPr>
                <w:rStyle w:val="FootnoteReference"/>
                <w:rFonts w:ascii="Garamond" w:hAnsi="Garamond"/>
                <w:sz w:val="20"/>
                <w:szCs w:val="20"/>
                <w:lang w:val="en-GB"/>
              </w:rPr>
              <w:footnoteReference w:id="22"/>
            </w:r>
            <w:r w:rsidR="00B25B03" w:rsidRPr="00000DA7">
              <w:rPr>
                <w:rFonts w:ascii="Garamond" w:hAnsi="Garamond"/>
                <w:sz w:val="20"/>
                <w:szCs w:val="20"/>
                <w:lang w:val="en-GB"/>
              </w:rPr>
              <w:t xml:space="preserve"> </w:t>
            </w:r>
            <w:r w:rsidR="00A4068F">
              <w:rPr>
                <w:rFonts w:ascii="Garamond" w:hAnsi="Garamond"/>
                <w:sz w:val="20"/>
                <w:szCs w:val="20"/>
                <w:lang w:val="en-GB"/>
              </w:rPr>
              <w:t>By 2014 the</w:t>
            </w:r>
            <w:r w:rsidR="005E54E3">
              <w:rPr>
                <w:rFonts w:ascii="Garamond" w:hAnsi="Garamond"/>
                <w:sz w:val="20"/>
                <w:szCs w:val="20"/>
                <w:lang w:val="en-GB"/>
              </w:rPr>
              <w:t>se</w:t>
            </w:r>
            <w:r w:rsidR="00A4068F">
              <w:rPr>
                <w:rFonts w:ascii="Garamond" w:hAnsi="Garamond"/>
                <w:sz w:val="20"/>
                <w:szCs w:val="20"/>
                <w:lang w:val="en-GB"/>
              </w:rPr>
              <w:t xml:space="preserve"> concessions had achieved </w:t>
            </w:r>
            <w:r w:rsidR="005E54E3">
              <w:rPr>
                <w:rFonts w:ascii="Garamond" w:hAnsi="Garamond"/>
                <w:sz w:val="20"/>
                <w:szCs w:val="20"/>
                <w:lang w:val="en-GB"/>
              </w:rPr>
              <w:t>nearly 500 permanent and temporary jobs.</w:t>
            </w:r>
            <w:r w:rsidR="005E54E3" w:rsidRPr="00000DA7">
              <w:rPr>
                <w:rStyle w:val="FootnoteReference"/>
                <w:rFonts w:ascii="Garamond" w:hAnsi="Garamond"/>
                <w:sz w:val="20"/>
                <w:szCs w:val="20"/>
                <w:lang w:val="en-GB"/>
              </w:rPr>
              <w:t xml:space="preserve"> </w:t>
            </w:r>
            <w:r w:rsidR="005E54E3" w:rsidRPr="00000DA7">
              <w:rPr>
                <w:rStyle w:val="FootnoteReference"/>
                <w:rFonts w:ascii="Garamond" w:hAnsi="Garamond"/>
                <w:sz w:val="20"/>
                <w:szCs w:val="20"/>
                <w:lang w:val="en-GB"/>
              </w:rPr>
              <w:footnoteReference w:id="23"/>
            </w:r>
            <w:r w:rsidR="005E54E3">
              <w:rPr>
                <w:rFonts w:ascii="Garamond" w:hAnsi="Garamond"/>
                <w:sz w:val="20"/>
                <w:szCs w:val="20"/>
                <w:lang w:val="en-GB"/>
              </w:rPr>
              <w:t xml:space="preserve"> </w:t>
            </w:r>
          </w:p>
          <w:p w14:paraId="105FED2C" w14:textId="381BDDCD" w:rsidR="002E208B" w:rsidRPr="00000DA7" w:rsidRDefault="002E208B" w:rsidP="002E208B">
            <w:pPr>
              <w:pStyle w:val="NormalWeb"/>
              <w:spacing w:after="0"/>
              <w:rPr>
                <w:lang w:val="en-GB"/>
              </w:rPr>
            </w:pPr>
          </w:p>
        </w:tc>
      </w:tr>
    </w:tbl>
    <w:p w14:paraId="74B92C33" w14:textId="18800F42" w:rsidR="00C00F2B" w:rsidRPr="00000DA7" w:rsidRDefault="00C00F2B" w:rsidP="00C00F2B">
      <w:pPr>
        <w:spacing w:before="0" w:after="0" w:line="240" w:lineRule="auto"/>
        <w:rPr>
          <w:rFonts w:ascii="Garamond" w:hAnsi="Garamond"/>
          <w:lang w:val="en-GB"/>
        </w:rPr>
      </w:pPr>
    </w:p>
    <w:p w14:paraId="72CC8C60" w14:textId="65C7222E" w:rsidR="002E65C5" w:rsidRPr="00000DA7" w:rsidRDefault="004F2CE1" w:rsidP="002E65C5">
      <w:pPr>
        <w:rPr>
          <w:lang w:val="en-GB"/>
        </w:rPr>
      </w:pPr>
      <w:r w:rsidRPr="00A80846">
        <w:rPr>
          <w:rFonts w:ascii="Garamond" w:hAnsi="Garamond"/>
          <w:noProof/>
        </w:rPr>
        <w:drawing>
          <wp:inline distT="0" distB="0" distL="0" distR="0" wp14:anchorId="23772CEF" wp14:editId="12BC48C4">
            <wp:extent cx="2463800" cy="1231900"/>
            <wp:effectExtent l="50800" t="25400" r="0" b="635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2C322ED2" w14:textId="70E0EFC6" w:rsidR="002E65C5" w:rsidRPr="00000DA7" w:rsidRDefault="002E65C5" w:rsidP="002E65C5">
      <w:pPr>
        <w:pStyle w:val="Heading3"/>
        <w:rPr>
          <w:rFonts w:ascii="Garamond" w:hAnsi="Garamond"/>
          <w:lang w:val="en-GB"/>
        </w:rPr>
      </w:pPr>
      <w:bookmarkStart w:id="42" w:name="_Toc273252884"/>
      <w:r w:rsidRPr="00000DA7">
        <w:rPr>
          <w:rFonts w:ascii="Garamond" w:hAnsi="Garamond"/>
          <w:lang w:val="en-GB"/>
        </w:rPr>
        <w:t>Risk</w:t>
      </w:r>
      <w:bookmarkEnd w:id="42"/>
    </w:p>
    <w:p w14:paraId="52DF1DAA" w14:textId="77777777" w:rsidR="00F361E7" w:rsidRPr="00000DA7" w:rsidRDefault="00F361E7" w:rsidP="00F361E7">
      <w:pPr>
        <w:spacing w:before="0" w:after="0" w:line="240" w:lineRule="auto"/>
        <w:rPr>
          <w:rFonts w:ascii="Garamond" w:hAnsi="Garamond"/>
          <w:lang w:val="en-GB"/>
        </w:rPr>
      </w:pPr>
    </w:p>
    <w:p w14:paraId="668EAE1D" w14:textId="0B33328F" w:rsidR="004156A2" w:rsidRPr="00A4017C" w:rsidRDefault="009D20CF" w:rsidP="00F361E7">
      <w:pPr>
        <w:spacing w:before="0" w:after="0" w:line="240" w:lineRule="auto"/>
        <w:rPr>
          <w:rFonts w:ascii="Garamond" w:hAnsi="Garamond"/>
          <w:lang w:val="en-GB"/>
        </w:rPr>
      </w:pPr>
      <w:r w:rsidRPr="007E3F99">
        <w:rPr>
          <w:rFonts w:ascii="Garamond" w:hAnsi="Garamond"/>
          <w:lang w:val="en-GB"/>
        </w:rPr>
        <w:t>R</w:t>
      </w:r>
      <w:r w:rsidRPr="007E3F99">
        <w:rPr>
          <w:rFonts w:ascii="Garamond" w:hAnsi="Garamond" w:cs="Verdana"/>
          <w:lang w:val="en-GB"/>
        </w:rPr>
        <w:t>isks associated with concessions programs may be financial, political, environmental, social or external. They can lead to costly delays, stoppages, negative publicity, threats to the operation, and unforeseen expenditures. There can also be reputational damage to the protected area authority</w:t>
      </w:r>
      <w:r w:rsidR="004156A2" w:rsidRPr="007E3F99">
        <w:rPr>
          <w:rFonts w:ascii="Garamond" w:hAnsi="Garamond" w:cs="Verdana"/>
          <w:lang w:val="en-GB"/>
        </w:rPr>
        <w:t>,</w:t>
      </w:r>
      <w:r w:rsidRPr="007E3F99">
        <w:rPr>
          <w:rFonts w:ascii="Garamond" w:hAnsi="Garamond" w:cs="Verdana"/>
          <w:lang w:val="en-GB"/>
        </w:rPr>
        <w:t xml:space="preserve"> which may</w:t>
      </w:r>
      <w:r w:rsidR="00EB1705" w:rsidRPr="00000DA7">
        <w:rPr>
          <w:rFonts w:ascii="Garamond" w:hAnsi="Garamond" w:cs="Verdana"/>
          <w:color w:val="262626"/>
          <w:lang w:val="en-GB"/>
        </w:rPr>
        <w:t xml:space="preserve"> ultimately be more costly</w:t>
      </w:r>
      <w:r w:rsidRPr="00000DA7">
        <w:rPr>
          <w:rFonts w:ascii="Garamond" w:hAnsi="Garamond" w:cs="Verdana"/>
          <w:color w:val="262626"/>
          <w:lang w:val="en-GB"/>
        </w:rPr>
        <w:t xml:space="preserve"> </w:t>
      </w:r>
      <w:r w:rsidR="00EB1705" w:rsidRPr="00000DA7">
        <w:rPr>
          <w:rFonts w:ascii="Garamond" w:hAnsi="Garamond" w:cs="Verdana"/>
          <w:color w:val="262626"/>
          <w:lang w:val="en-GB"/>
        </w:rPr>
        <w:t>than the</w:t>
      </w:r>
      <w:r w:rsidRPr="00000DA7">
        <w:rPr>
          <w:rFonts w:ascii="Garamond" w:hAnsi="Garamond" w:cs="Verdana"/>
          <w:color w:val="262626"/>
          <w:lang w:val="en-GB"/>
        </w:rPr>
        <w:t xml:space="preserve"> immediate financial cost impacts of a project.</w:t>
      </w:r>
      <w:r w:rsidRPr="00A4017C">
        <w:rPr>
          <w:rStyle w:val="FootnoteReference"/>
          <w:rFonts w:ascii="Garamond" w:hAnsi="Garamond" w:cs="Verdana"/>
          <w:color w:val="262626"/>
          <w:lang w:val="en-GB"/>
        </w:rPr>
        <w:footnoteReference w:id="24"/>
      </w:r>
      <w:r w:rsidR="004156A2" w:rsidRPr="00A4017C">
        <w:rPr>
          <w:rFonts w:ascii="Garamond" w:hAnsi="Garamond" w:cs="Verdana"/>
          <w:color w:val="262626"/>
          <w:lang w:val="en-GB"/>
        </w:rPr>
        <w:t xml:space="preserve"> </w:t>
      </w:r>
      <w:r w:rsidR="000561B5" w:rsidRPr="00A4017C">
        <w:rPr>
          <w:rFonts w:ascii="Garamond" w:hAnsi="Garamond" w:cs="Verdana"/>
          <w:color w:val="262626"/>
          <w:lang w:val="en-GB"/>
        </w:rPr>
        <w:t xml:space="preserve">A </w:t>
      </w:r>
      <w:r w:rsidR="000561B5" w:rsidRPr="00A4017C">
        <w:rPr>
          <w:rFonts w:ascii="Garamond" w:hAnsi="Garamond" w:cs="Times New Roman"/>
          <w:lang w:val="en-GB"/>
        </w:rPr>
        <w:t>r</w:t>
      </w:r>
      <w:r w:rsidR="004156A2" w:rsidRPr="00A4017C">
        <w:rPr>
          <w:rFonts w:ascii="Garamond" w:hAnsi="Garamond" w:cs="Times New Roman"/>
          <w:lang w:val="en-GB"/>
        </w:rPr>
        <w:t>isk assessment</w:t>
      </w:r>
      <w:r w:rsidR="000561B5" w:rsidRPr="00A4017C">
        <w:rPr>
          <w:rFonts w:ascii="Garamond" w:hAnsi="Garamond" w:cs="Times New Roman"/>
          <w:lang w:val="en-GB"/>
        </w:rPr>
        <w:t xml:space="preserve"> should be undertaken, addressing</w:t>
      </w:r>
      <w:r w:rsidR="004156A2" w:rsidRPr="00A4017C">
        <w:rPr>
          <w:rFonts w:ascii="Garamond" w:hAnsi="Garamond" w:cs="Times New Roman"/>
          <w:lang w:val="en-GB"/>
        </w:rPr>
        <w:t xml:space="preserve"> the area of influence of a concession, including:</w:t>
      </w:r>
      <w:r w:rsidR="004156A2" w:rsidRPr="00A4017C">
        <w:rPr>
          <w:rStyle w:val="FootnoteReference"/>
          <w:rFonts w:ascii="Garamond" w:hAnsi="Garamond"/>
          <w:lang w:val="en-GB"/>
        </w:rPr>
        <w:t xml:space="preserve"> </w:t>
      </w:r>
      <w:r w:rsidR="004156A2" w:rsidRPr="00A4017C">
        <w:rPr>
          <w:rStyle w:val="FootnoteReference"/>
          <w:rFonts w:ascii="Garamond" w:hAnsi="Garamond"/>
          <w:lang w:val="en-GB"/>
        </w:rPr>
        <w:footnoteReference w:id="25"/>
      </w:r>
    </w:p>
    <w:p w14:paraId="5481F672" w14:textId="77777777" w:rsidR="00F361E7" w:rsidRPr="00A4017C" w:rsidRDefault="00F361E7" w:rsidP="00F361E7">
      <w:pPr>
        <w:spacing w:before="0" w:after="0" w:line="240" w:lineRule="auto"/>
        <w:rPr>
          <w:rFonts w:ascii="Garamond" w:hAnsi="Garamond"/>
          <w:lang w:val="en-GB"/>
        </w:rPr>
      </w:pPr>
    </w:p>
    <w:p w14:paraId="56FC2110" w14:textId="743D2C1A" w:rsidR="002B59CD" w:rsidRPr="00A4017C" w:rsidRDefault="002F2AC7" w:rsidP="007B6448">
      <w:pPr>
        <w:pStyle w:val="ListParagraph"/>
        <w:numPr>
          <w:ilvl w:val="0"/>
          <w:numId w:val="14"/>
        </w:numPr>
        <w:spacing w:before="0" w:after="0" w:line="240" w:lineRule="auto"/>
        <w:jc w:val="left"/>
        <w:rPr>
          <w:rFonts w:ascii="Garamond" w:hAnsi="Garamond" w:cs="Times New Roman"/>
          <w:lang w:val="en-GB"/>
        </w:rPr>
      </w:pPr>
      <w:r>
        <w:rPr>
          <w:rFonts w:ascii="Garamond" w:hAnsi="Garamond" w:cs="Times New Roman"/>
          <w:lang w:val="en-GB"/>
        </w:rPr>
        <w:t xml:space="preserve">Identification of </w:t>
      </w:r>
      <w:r w:rsidRPr="002F2AC7">
        <w:rPr>
          <w:rFonts w:ascii="Garamond" w:hAnsi="Garamond" w:cs="Times New Roman"/>
          <w:lang w:val="en-GB"/>
        </w:rPr>
        <w:t>f</w:t>
      </w:r>
      <w:r w:rsidR="002B59CD" w:rsidRPr="00A4017C">
        <w:rPr>
          <w:rFonts w:ascii="Garamond" w:hAnsi="Garamond" w:cs="Times New Roman"/>
          <w:lang w:val="en-GB"/>
        </w:rPr>
        <w:t xml:space="preserve">inancial, political, environmental, social, </w:t>
      </w:r>
      <w:r>
        <w:rPr>
          <w:rFonts w:ascii="Garamond" w:hAnsi="Garamond" w:cs="Times New Roman"/>
          <w:lang w:val="en-GB"/>
        </w:rPr>
        <w:t xml:space="preserve">health, </w:t>
      </w:r>
      <w:r w:rsidR="002B59CD" w:rsidRPr="00A4017C">
        <w:rPr>
          <w:rFonts w:ascii="Garamond" w:hAnsi="Garamond" w:cs="Times New Roman"/>
          <w:lang w:val="en-GB"/>
        </w:rPr>
        <w:t>reputational and market risks of the concession</w:t>
      </w:r>
      <w:r>
        <w:rPr>
          <w:rFonts w:ascii="Garamond" w:hAnsi="Garamond" w:cs="Times New Roman"/>
          <w:lang w:val="en-GB"/>
        </w:rPr>
        <w:t>, options for reducing and mitigating risk,</w:t>
      </w:r>
      <w:r w:rsidR="002B59CD" w:rsidRPr="00A4017C">
        <w:rPr>
          <w:rFonts w:ascii="Garamond" w:hAnsi="Garamond" w:cs="Times New Roman"/>
          <w:lang w:val="en-GB"/>
        </w:rPr>
        <w:t xml:space="preserve"> and alternatives; </w:t>
      </w:r>
    </w:p>
    <w:p w14:paraId="0ABA7AA9" w14:textId="77777777" w:rsidR="004156A2" w:rsidRPr="00A4017C" w:rsidRDefault="004156A2" w:rsidP="007B6448">
      <w:pPr>
        <w:pStyle w:val="ListParagraph"/>
        <w:numPr>
          <w:ilvl w:val="0"/>
          <w:numId w:val="14"/>
        </w:numPr>
        <w:spacing w:before="0" w:after="0" w:line="240" w:lineRule="auto"/>
        <w:jc w:val="left"/>
        <w:rPr>
          <w:rFonts w:ascii="Garamond" w:hAnsi="Garamond" w:cs="Times New Roman"/>
          <w:lang w:val="en-GB"/>
        </w:rPr>
      </w:pPr>
      <w:r w:rsidRPr="00A4017C">
        <w:rPr>
          <w:rFonts w:ascii="Garamond" w:hAnsi="Garamond" w:cs="Times New Roman"/>
          <w:lang w:val="en-GB"/>
        </w:rPr>
        <w:t>The area to be affected by the tourism concession, its operation and contractors;</w:t>
      </w:r>
    </w:p>
    <w:p w14:paraId="0F8E0E86" w14:textId="77777777" w:rsidR="00001EB8" w:rsidRPr="00A4017C" w:rsidRDefault="004156A2" w:rsidP="007B6448">
      <w:pPr>
        <w:pStyle w:val="ListParagraph"/>
        <w:numPr>
          <w:ilvl w:val="0"/>
          <w:numId w:val="14"/>
        </w:numPr>
        <w:spacing w:before="0" w:after="0" w:line="240" w:lineRule="auto"/>
        <w:jc w:val="left"/>
        <w:rPr>
          <w:rFonts w:ascii="Garamond" w:hAnsi="Garamond" w:cs="Times New Roman"/>
          <w:lang w:val="en-GB"/>
        </w:rPr>
      </w:pPr>
      <w:r w:rsidRPr="00A4017C">
        <w:rPr>
          <w:rFonts w:ascii="Garamond" w:hAnsi="Garamond" w:cs="Times New Roman"/>
          <w:lang w:val="en-GB"/>
        </w:rPr>
        <w:t xml:space="preserve">Associated facilities, that would not be developed if the concession did not exist; </w:t>
      </w:r>
    </w:p>
    <w:p w14:paraId="2F005CFE" w14:textId="76222E35" w:rsidR="004156A2" w:rsidRPr="00A4017C" w:rsidRDefault="00001EB8" w:rsidP="007B6448">
      <w:pPr>
        <w:pStyle w:val="ListParagraph"/>
        <w:numPr>
          <w:ilvl w:val="0"/>
          <w:numId w:val="14"/>
        </w:numPr>
        <w:spacing w:before="0" w:after="0" w:line="240" w:lineRule="auto"/>
        <w:jc w:val="left"/>
        <w:rPr>
          <w:rFonts w:ascii="Garamond" w:hAnsi="Garamond" w:cs="Times New Roman"/>
          <w:lang w:val="en-GB"/>
        </w:rPr>
      </w:pPr>
      <w:r w:rsidRPr="00A4017C">
        <w:rPr>
          <w:rFonts w:ascii="Garamond" w:hAnsi="Garamond" w:cs="Times New Roman"/>
          <w:lang w:val="en-GB"/>
        </w:rPr>
        <w:t>Alternative livelihood options that would not be</w:t>
      </w:r>
      <w:r w:rsidR="003134E9" w:rsidRPr="00A4017C">
        <w:rPr>
          <w:rFonts w:ascii="Garamond" w:hAnsi="Garamond" w:cs="Times New Roman"/>
          <w:lang w:val="en-GB"/>
        </w:rPr>
        <w:t xml:space="preserve"> </w:t>
      </w:r>
      <w:r w:rsidRPr="00A4017C">
        <w:rPr>
          <w:rFonts w:ascii="Garamond" w:hAnsi="Garamond" w:cs="Times New Roman"/>
          <w:lang w:val="en-GB"/>
        </w:rPr>
        <w:t xml:space="preserve">developed </w:t>
      </w:r>
      <w:r w:rsidR="002B59CD" w:rsidRPr="00A4017C">
        <w:rPr>
          <w:rFonts w:ascii="Garamond" w:hAnsi="Garamond" w:cs="Times New Roman"/>
          <w:lang w:val="en-GB"/>
        </w:rPr>
        <w:t>without the concession</w:t>
      </w:r>
      <w:r w:rsidR="003134E9" w:rsidRPr="00A4017C">
        <w:rPr>
          <w:rFonts w:ascii="Garamond" w:hAnsi="Garamond" w:cs="Times New Roman"/>
          <w:lang w:val="en-GB"/>
        </w:rPr>
        <w:t xml:space="preserve">; </w:t>
      </w:r>
      <w:r w:rsidR="004156A2" w:rsidRPr="00A4017C">
        <w:rPr>
          <w:rFonts w:ascii="Garamond" w:hAnsi="Garamond" w:cs="Times New Roman"/>
          <w:lang w:val="en-GB"/>
        </w:rPr>
        <w:t>and</w:t>
      </w:r>
    </w:p>
    <w:p w14:paraId="3BFC4D92" w14:textId="77777777" w:rsidR="004156A2" w:rsidRPr="00A4017C" w:rsidRDefault="004156A2" w:rsidP="007B6448">
      <w:pPr>
        <w:pStyle w:val="ListParagraph"/>
        <w:numPr>
          <w:ilvl w:val="0"/>
          <w:numId w:val="14"/>
        </w:numPr>
        <w:spacing w:before="0" w:after="0" w:line="240" w:lineRule="auto"/>
        <w:jc w:val="left"/>
        <w:rPr>
          <w:rFonts w:ascii="Garamond" w:hAnsi="Garamond" w:cs="Times New Roman"/>
          <w:lang w:val="en-GB"/>
        </w:rPr>
      </w:pPr>
      <w:r w:rsidRPr="00A4017C">
        <w:rPr>
          <w:rFonts w:ascii="Garamond" w:hAnsi="Garamond" w:cs="Times New Roman"/>
          <w:lang w:val="en-GB"/>
        </w:rPr>
        <w:t xml:space="preserve">Cumulative impacts, resulting from incremental impacts relating to other existing or planned developments (e.g. other tourism facilities, concessions). </w:t>
      </w:r>
    </w:p>
    <w:p w14:paraId="24C13807" w14:textId="77777777" w:rsidR="00A03940" w:rsidRPr="00A4017C" w:rsidRDefault="00A03940">
      <w:pPr>
        <w:spacing w:before="0" w:after="0" w:line="240" w:lineRule="auto"/>
        <w:jc w:val="left"/>
        <w:rPr>
          <w:rFonts w:ascii="Garamond" w:hAnsi="Garamond"/>
          <w:sz w:val="24"/>
          <w:szCs w:val="24"/>
          <w:lang w:val="en-GB"/>
        </w:rPr>
      </w:pPr>
    </w:p>
    <w:p w14:paraId="2DE55B31" w14:textId="12BB694D" w:rsidR="002E65C5" w:rsidRPr="00A4017C" w:rsidRDefault="00E71C5D">
      <w:pPr>
        <w:spacing w:before="0" w:after="0" w:line="240" w:lineRule="auto"/>
        <w:jc w:val="left"/>
        <w:rPr>
          <w:rFonts w:ascii="Garamond" w:hAnsi="Garamond"/>
          <w:lang w:val="en-GB"/>
        </w:rPr>
      </w:pPr>
      <w:r w:rsidRPr="00A4017C">
        <w:rPr>
          <w:rFonts w:ascii="Garamond" w:hAnsi="Garamond"/>
          <w:sz w:val="24"/>
          <w:szCs w:val="24"/>
          <w:lang w:val="en-GB"/>
        </w:rPr>
        <w:t xml:space="preserve">A risk mitigation plan should be developed </w:t>
      </w:r>
      <w:r w:rsidRPr="00A4017C">
        <w:rPr>
          <w:rFonts w:ascii="Garamond" w:hAnsi="Garamond"/>
          <w:lang w:val="en-GB"/>
        </w:rPr>
        <w:t>to establish standards,</w:t>
      </w:r>
      <w:r w:rsidR="002F2AC7">
        <w:rPr>
          <w:rFonts w:ascii="Garamond" w:hAnsi="Garamond"/>
          <w:lang w:val="en-GB"/>
        </w:rPr>
        <w:t xml:space="preserve"> liabilities,</w:t>
      </w:r>
      <w:r w:rsidRPr="00A4017C">
        <w:rPr>
          <w:rFonts w:ascii="Garamond" w:hAnsi="Garamond"/>
          <w:lang w:val="en-GB"/>
        </w:rPr>
        <w:t xml:space="preserve"> identify and monitoring changes in those standard</w:t>
      </w:r>
      <w:r w:rsidR="00001EB8" w:rsidRPr="00A4017C">
        <w:rPr>
          <w:rFonts w:ascii="Garamond" w:hAnsi="Garamond"/>
          <w:lang w:val="en-GB"/>
        </w:rPr>
        <w:t>s</w:t>
      </w:r>
      <w:r w:rsidRPr="00A4017C">
        <w:rPr>
          <w:rFonts w:ascii="Garamond" w:hAnsi="Garamond"/>
          <w:lang w:val="en-GB"/>
        </w:rPr>
        <w:t xml:space="preserve"> throughout the </w:t>
      </w:r>
      <w:r w:rsidR="004156A2" w:rsidRPr="00A4017C">
        <w:rPr>
          <w:rFonts w:ascii="Garamond" w:hAnsi="Garamond"/>
          <w:lang w:val="en-GB"/>
        </w:rPr>
        <w:t xml:space="preserve">procurement process, and also the </w:t>
      </w:r>
      <w:r w:rsidRPr="00A4017C">
        <w:rPr>
          <w:rFonts w:ascii="Garamond" w:hAnsi="Garamond"/>
          <w:lang w:val="en-GB"/>
        </w:rPr>
        <w:t>life cycle of a tourism concession.</w:t>
      </w:r>
      <w:r w:rsidR="003A1D72" w:rsidRPr="00A4017C">
        <w:rPr>
          <w:rFonts w:ascii="Garamond" w:hAnsi="Garamond"/>
          <w:lang w:val="en-GB"/>
        </w:rPr>
        <w:t xml:space="preserve"> In some instances, the risks may be too high, and the mitigation options too challenging or costly, in which case the concessioning would not proceed. </w:t>
      </w:r>
    </w:p>
    <w:p w14:paraId="3D236155" w14:textId="77777777" w:rsidR="009577E3" w:rsidRPr="00A4017C" w:rsidRDefault="009577E3">
      <w:pPr>
        <w:spacing w:before="0" w:after="0" w:line="240" w:lineRule="auto"/>
        <w:jc w:val="left"/>
        <w:rPr>
          <w:rFonts w:ascii="Garamond" w:hAnsi="Garamond"/>
          <w:lang w:val="en-GB"/>
        </w:rPr>
      </w:pPr>
    </w:p>
    <w:p w14:paraId="3B7889E8" w14:textId="728060C2" w:rsidR="009577E3" w:rsidRPr="00A4017C" w:rsidRDefault="004F2CE1" w:rsidP="009577E3">
      <w:pPr>
        <w:spacing w:before="0" w:after="0" w:line="240" w:lineRule="auto"/>
        <w:rPr>
          <w:rFonts w:ascii="Garamond" w:hAnsi="Garamond"/>
          <w:lang w:val="en-GB"/>
        </w:rPr>
      </w:pPr>
      <w:r w:rsidRPr="00A80846">
        <w:rPr>
          <w:rFonts w:ascii="Garamond" w:hAnsi="Garamond"/>
          <w:noProof/>
        </w:rPr>
        <w:drawing>
          <wp:inline distT="0" distB="0" distL="0" distR="0" wp14:anchorId="420CDD1A" wp14:editId="028AF435">
            <wp:extent cx="2235200" cy="635000"/>
            <wp:effectExtent l="50800" t="25400" r="0" b="7620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16C4A7AF" w14:textId="70292E17" w:rsidR="006C3AE5" w:rsidRPr="00A4017C" w:rsidRDefault="006C3AE5" w:rsidP="006C3AE5">
      <w:pPr>
        <w:spacing w:before="0" w:after="0" w:line="240" w:lineRule="auto"/>
        <w:rPr>
          <w:rFonts w:ascii="Garamond" w:hAnsi="Garamond"/>
          <w:lang w:val="en-GB"/>
        </w:rPr>
      </w:pPr>
    </w:p>
    <w:p w14:paraId="1161AEC2" w14:textId="41E9494B" w:rsidR="006C3AE5" w:rsidRPr="00A4017C" w:rsidRDefault="006C3AE5" w:rsidP="006C3AE5">
      <w:pPr>
        <w:pStyle w:val="Heading3"/>
        <w:rPr>
          <w:rFonts w:ascii="Garamond" w:hAnsi="Garamond"/>
          <w:lang w:val="en-GB"/>
        </w:rPr>
      </w:pPr>
      <w:bookmarkStart w:id="43" w:name="_Toc273252885"/>
      <w:r w:rsidRPr="00A4017C">
        <w:rPr>
          <w:rFonts w:ascii="Garamond" w:hAnsi="Garamond"/>
          <w:lang w:val="en-GB"/>
        </w:rPr>
        <w:t>Stakeholder engagement</w:t>
      </w:r>
      <w:bookmarkEnd w:id="43"/>
    </w:p>
    <w:p w14:paraId="0EB6615C" w14:textId="77777777" w:rsidR="000D67E0" w:rsidRPr="00A4017C" w:rsidRDefault="000D67E0" w:rsidP="000D67E0">
      <w:pPr>
        <w:spacing w:before="0" w:after="0" w:line="240" w:lineRule="auto"/>
        <w:rPr>
          <w:rFonts w:ascii="Garamond" w:hAnsi="Garamond"/>
          <w:sz w:val="20"/>
          <w:szCs w:val="20"/>
          <w:lang w:val="en-GB"/>
        </w:rPr>
      </w:pPr>
    </w:p>
    <w:p w14:paraId="031C6700" w14:textId="26ED6E3E" w:rsidR="000D67E0" w:rsidRPr="00000DA7" w:rsidRDefault="005050B1" w:rsidP="000D67E0">
      <w:pPr>
        <w:spacing w:before="0" w:after="0" w:line="240" w:lineRule="auto"/>
        <w:rPr>
          <w:rFonts w:ascii="Garamond" w:hAnsi="Garamond" w:cs="Verdana"/>
          <w:color w:val="262626"/>
          <w:lang w:val="en-GB"/>
        </w:rPr>
      </w:pPr>
      <w:r w:rsidRPr="00A4017C">
        <w:rPr>
          <w:rFonts w:ascii="Garamond" w:hAnsi="Garamond" w:cs="Times New Roman"/>
          <w:lang w:val="en-GB"/>
        </w:rPr>
        <w:t>Involving stakeholders at every stage of the concessioning process ensures that their perspectives, knowledge, and support are incorporated</w:t>
      </w:r>
      <w:r w:rsidRPr="00000DA7">
        <w:rPr>
          <w:rStyle w:val="FootnoteReference"/>
          <w:rFonts w:ascii="Garamond" w:hAnsi="Garamond"/>
          <w:lang w:val="en-GB"/>
        </w:rPr>
        <w:footnoteReference w:id="26"/>
      </w:r>
      <w:r w:rsidRPr="00000DA7">
        <w:rPr>
          <w:rFonts w:ascii="Garamond" w:hAnsi="Garamond" w:cs="Times New Roman"/>
          <w:lang w:val="en-GB"/>
        </w:rPr>
        <w:t xml:space="preserve">. </w:t>
      </w:r>
      <w:r w:rsidR="000D67E0" w:rsidRPr="00000DA7">
        <w:rPr>
          <w:rFonts w:ascii="Garamond" w:hAnsi="Garamond"/>
          <w:lang w:val="en-GB"/>
        </w:rPr>
        <w:t>Stakeholder engagement should include:</w:t>
      </w:r>
      <w:r w:rsidR="000D67E0" w:rsidRPr="00000DA7">
        <w:rPr>
          <w:rStyle w:val="FootnoteReference"/>
          <w:rFonts w:ascii="Garamond" w:hAnsi="Garamond" w:cs="Verdana"/>
          <w:color w:val="262626"/>
          <w:lang w:val="en-GB"/>
        </w:rPr>
        <w:t xml:space="preserve"> </w:t>
      </w:r>
      <w:r w:rsidR="000D67E0" w:rsidRPr="00000DA7">
        <w:rPr>
          <w:rStyle w:val="FootnoteReference"/>
          <w:rFonts w:ascii="Garamond" w:hAnsi="Garamond" w:cs="Verdana"/>
          <w:color w:val="262626"/>
          <w:lang w:val="en-GB"/>
        </w:rPr>
        <w:footnoteReference w:id="27"/>
      </w:r>
    </w:p>
    <w:p w14:paraId="73A812C9" w14:textId="77777777" w:rsidR="000D67E0" w:rsidRPr="00000DA7" w:rsidRDefault="000D67E0" w:rsidP="000D67E0">
      <w:pPr>
        <w:spacing w:before="0" w:after="0" w:line="240" w:lineRule="auto"/>
        <w:rPr>
          <w:rFonts w:ascii="Garamond" w:hAnsi="Garamond"/>
          <w:lang w:val="en-GB"/>
        </w:rPr>
      </w:pPr>
    </w:p>
    <w:p w14:paraId="5C341774" w14:textId="1A0522F8" w:rsidR="00A87C85" w:rsidRDefault="00A87C85" w:rsidP="004F2CE1">
      <w:pPr>
        <w:pStyle w:val="ListParagraph"/>
        <w:numPr>
          <w:ilvl w:val="0"/>
          <w:numId w:val="5"/>
        </w:numPr>
        <w:spacing w:before="0" w:after="0" w:line="240" w:lineRule="auto"/>
        <w:rPr>
          <w:rFonts w:ascii="Garamond" w:hAnsi="Garamond"/>
          <w:lang w:val="en-GB"/>
        </w:rPr>
      </w:pPr>
      <w:r>
        <w:rPr>
          <w:rFonts w:ascii="Garamond" w:hAnsi="Garamond"/>
          <w:lang w:val="en-GB"/>
        </w:rPr>
        <w:t>Development of a stakeholder engagement strategy</w:t>
      </w:r>
      <w:r w:rsidR="00625C9C">
        <w:rPr>
          <w:rFonts w:ascii="Garamond" w:hAnsi="Garamond"/>
          <w:lang w:val="en-GB"/>
        </w:rPr>
        <w:t xml:space="preserve"> for the TFCA concessioning; </w:t>
      </w:r>
    </w:p>
    <w:p w14:paraId="11E5942C" w14:textId="26312877" w:rsidR="000D67E0" w:rsidRPr="00000DA7" w:rsidRDefault="000D67E0" w:rsidP="004F2CE1">
      <w:pPr>
        <w:pStyle w:val="ListParagraph"/>
        <w:numPr>
          <w:ilvl w:val="0"/>
          <w:numId w:val="5"/>
        </w:numPr>
        <w:spacing w:before="0" w:after="0" w:line="240" w:lineRule="auto"/>
        <w:rPr>
          <w:rFonts w:ascii="Garamond" w:hAnsi="Garamond"/>
          <w:lang w:val="en-GB"/>
        </w:rPr>
      </w:pPr>
      <w:r w:rsidRPr="00000DA7">
        <w:rPr>
          <w:rFonts w:ascii="Garamond" w:hAnsi="Garamond"/>
          <w:lang w:val="en-GB"/>
        </w:rPr>
        <w:t xml:space="preserve">Identification </w:t>
      </w:r>
      <w:r w:rsidR="00AE137A" w:rsidRPr="00000DA7">
        <w:rPr>
          <w:rFonts w:ascii="Garamond" w:hAnsi="Garamond"/>
          <w:lang w:val="en-GB"/>
        </w:rPr>
        <w:t xml:space="preserve">and mapping </w:t>
      </w:r>
      <w:r w:rsidRPr="00000DA7">
        <w:rPr>
          <w:rFonts w:ascii="Garamond" w:hAnsi="Garamond"/>
          <w:lang w:val="en-GB"/>
        </w:rPr>
        <w:t>of stakeholders</w:t>
      </w:r>
      <w:r w:rsidR="00625C9C">
        <w:rPr>
          <w:rFonts w:ascii="Garamond" w:hAnsi="Garamond"/>
          <w:lang w:val="en-GB"/>
        </w:rPr>
        <w:t xml:space="preserve"> and beneficiaries</w:t>
      </w:r>
      <w:r w:rsidRPr="00000DA7">
        <w:rPr>
          <w:rFonts w:ascii="Garamond" w:hAnsi="Garamond"/>
          <w:lang w:val="en-GB"/>
        </w:rPr>
        <w:t xml:space="preserve"> (including within government, protected area authorities, private sector, locally affected communities, </w:t>
      </w:r>
      <w:r w:rsidR="009D27C3">
        <w:rPr>
          <w:rFonts w:ascii="Garamond" w:hAnsi="Garamond"/>
          <w:lang w:val="en-GB"/>
        </w:rPr>
        <w:t xml:space="preserve">existing </w:t>
      </w:r>
      <w:r w:rsidRPr="00000DA7">
        <w:rPr>
          <w:rFonts w:ascii="Garamond" w:hAnsi="Garamond"/>
          <w:lang w:val="en-GB"/>
        </w:rPr>
        <w:t>civil society groups, academic community, development community)</w:t>
      </w:r>
      <w:r w:rsidR="00C70D55" w:rsidRPr="00000DA7">
        <w:rPr>
          <w:rFonts w:ascii="Garamond" w:hAnsi="Garamond"/>
          <w:lang w:val="en-GB"/>
        </w:rPr>
        <w:t>;</w:t>
      </w:r>
      <w:r w:rsidRPr="00000DA7">
        <w:rPr>
          <w:rFonts w:ascii="Garamond" w:hAnsi="Garamond"/>
          <w:lang w:val="en-GB"/>
        </w:rPr>
        <w:t xml:space="preserve"> </w:t>
      </w:r>
    </w:p>
    <w:p w14:paraId="2F721CCC" w14:textId="5855D809" w:rsidR="000D67E0" w:rsidRPr="00000DA7" w:rsidRDefault="000D67E0" w:rsidP="004F2CE1">
      <w:pPr>
        <w:pStyle w:val="ListParagraph"/>
        <w:numPr>
          <w:ilvl w:val="0"/>
          <w:numId w:val="5"/>
        </w:numPr>
        <w:spacing w:before="0" w:after="0" w:line="240" w:lineRule="auto"/>
        <w:rPr>
          <w:rFonts w:ascii="Garamond" w:hAnsi="Garamond"/>
          <w:lang w:val="en-GB"/>
        </w:rPr>
      </w:pPr>
      <w:r w:rsidRPr="00000DA7">
        <w:rPr>
          <w:rFonts w:ascii="Garamond" w:hAnsi="Garamond"/>
          <w:lang w:val="en-GB"/>
        </w:rPr>
        <w:t>Determination of the level of stakeholder engagement (i.e. inform, consult, involve, collaborate, or empower)</w:t>
      </w:r>
      <w:r w:rsidR="00BF5430" w:rsidRPr="00000DA7">
        <w:rPr>
          <w:rFonts w:ascii="Garamond" w:hAnsi="Garamond"/>
          <w:lang w:val="en-GB"/>
        </w:rPr>
        <w:t xml:space="preserve"> and mechanisms to engage</w:t>
      </w:r>
      <w:r w:rsidR="00625C9C">
        <w:rPr>
          <w:rFonts w:ascii="Garamond" w:hAnsi="Garamond"/>
          <w:lang w:val="en-GB"/>
        </w:rPr>
        <w:t xml:space="preserve"> and communicate</w:t>
      </w:r>
      <w:r w:rsidR="00BF5430" w:rsidRPr="00000DA7">
        <w:rPr>
          <w:rFonts w:ascii="Garamond" w:hAnsi="Garamond"/>
          <w:lang w:val="en-GB"/>
        </w:rPr>
        <w:t xml:space="preserve"> effectively</w:t>
      </w:r>
      <w:r w:rsidR="00C70D55" w:rsidRPr="00000DA7">
        <w:rPr>
          <w:rFonts w:ascii="Garamond" w:hAnsi="Garamond"/>
          <w:lang w:val="en-GB"/>
        </w:rPr>
        <w:t>;</w:t>
      </w:r>
    </w:p>
    <w:p w14:paraId="47C79C85" w14:textId="4AD0B832" w:rsidR="000D67E0" w:rsidRPr="00000DA7" w:rsidRDefault="000D67E0" w:rsidP="004F2CE1">
      <w:pPr>
        <w:pStyle w:val="ListParagraph"/>
        <w:numPr>
          <w:ilvl w:val="0"/>
          <w:numId w:val="5"/>
        </w:numPr>
        <w:spacing w:before="0" w:after="0" w:line="240" w:lineRule="auto"/>
        <w:rPr>
          <w:rFonts w:ascii="Garamond" w:hAnsi="Garamond"/>
          <w:lang w:val="en-GB"/>
        </w:rPr>
      </w:pPr>
      <w:r w:rsidRPr="00000DA7">
        <w:rPr>
          <w:rFonts w:ascii="Garamond" w:hAnsi="Garamond"/>
          <w:lang w:val="en-GB"/>
        </w:rPr>
        <w:t>Sensitization to secure support and participation in the investment facilitation process</w:t>
      </w:r>
      <w:r w:rsidR="00C70D55" w:rsidRPr="00000DA7">
        <w:rPr>
          <w:rFonts w:ascii="Garamond" w:hAnsi="Garamond"/>
          <w:lang w:val="en-GB"/>
        </w:rPr>
        <w:t>; and</w:t>
      </w:r>
    </w:p>
    <w:p w14:paraId="4FCC6F0F" w14:textId="2116636F" w:rsidR="000D67E0" w:rsidRPr="00000DA7" w:rsidRDefault="000D67E0" w:rsidP="004F2CE1">
      <w:pPr>
        <w:pStyle w:val="ListParagraph"/>
        <w:numPr>
          <w:ilvl w:val="0"/>
          <w:numId w:val="5"/>
        </w:numPr>
        <w:spacing w:before="0" w:after="0" w:line="240" w:lineRule="auto"/>
        <w:rPr>
          <w:rFonts w:ascii="Garamond" w:hAnsi="Garamond"/>
          <w:lang w:val="en-GB"/>
        </w:rPr>
      </w:pPr>
      <w:r w:rsidRPr="00000DA7">
        <w:rPr>
          <w:rFonts w:ascii="Garamond" w:hAnsi="Garamond"/>
          <w:lang w:val="en-GB"/>
        </w:rPr>
        <w:t>Technical assistance to community members that intend to participate in a concession investment.</w:t>
      </w:r>
    </w:p>
    <w:p w14:paraId="28AD26C8" w14:textId="77777777" w:rsidR="006217A8" w:rsidRPr="00000DA7" w:rsidRDefault="006217A8" w:rsidP="000D67E0">
      <w:pPr>
        <w:spacing w:before="0" w:after="0" w:line="240" w:lineRule="auto"/>
        <w:rPr>
          <w:rFonts w:ascii="Garamond" w:hAnsi="Garamond"/>
          <w:lang w:val="en-GB"/>
        </w:rPr>
      </w:pPr>
    </w:p>
    <w:p w14:paraId="442205A4" w14:textId="77777777" w:rsidR="005050B1" w:rsidRPr="00A87C85" w:rsidRDefault="005050B1" w:rsidP="005050B1">
      <w:pPr>
        <w:spacing w:before="0" w:after="0" w:line="240" w:lineRule="auto"/>
        <w:rPr>
          <w:rFonts w:ascii="Garamond" w:hAnsi="Garamond"/>
          <w:lang w:val="en-GB"/>
        </w:rPr>
      </w:pPr>
      <w:r w:rsidRPr="00000DA7">
        <w:rPr>
          <w:rFonts w:ascii="Garamond" w:hAnsi="Garamond"/>
          <w:lang w:val="en-GB"/>
        </w:rPr>
        <w:t>The types of stakeholders relating to tourism concessions can include those outlined in the table below</w:t>
      </w:r>
      <w:r w:rsidRPr="00A87C85">
        <w:rPr>
          <w:rStyle w:val="FootnoteReference"/>
          <w:rFonts w:ascii="Garamond" w:hAnsi="Garamond"/>
          <w:lang w:val="en-GB"/>
        </w:rPr>
        <w:footnoteReference w:id="28"/>
      </w:r>
      <w:r w:rsidRPr="00A87C85">
        <w:rPr>
          <w:rFonts w:ascii="Garamond" w:hAnsi="Garamond"/>
          <w:lang w:val="en-GB"/>
        </w:rPr>
        <w:t>.</w:t>
      </w:r>
    </w:p>
    <w:p w14:paraId="683F4310" w14:textId="77777777" w:rsidR="005050B1" w:rsidRPr="00A87C85" w:rsidRDefault="005050B1" w:rsidP="005050B1">
      <w:pPr>
        <w:spacing w:before="0" w:after="0" w:line="240" w:lineRule="auto"/>
        <w:rPr>
          <w:rFonts w:ascii="Garamond" w:hAnsi="Garamond"/>
          <w:lang w:val="en-GB"/>
        </w:rPr>
      </w:pPr>
    </w:p>
    <w:p w14:paraId="4F13CFA9" w14:textId="1B563B2C" w:rsidR="00D80BEE" w:rsidRPr="00A87C85" w:rsidRDefault="00D80BEE" w:rsidP="005050B1">
      <w:pPr>
        <w:spacing w:before="0" w:after="0" w:line="240" w:lineRule="auto"/>
        <w:rPr>
          <w:rFonts w:ascii="Garamond" w:hAnsi="Garamond"/>
          <w:b/>
          <w:lang w:val="en-GB"/>
        </w:rPr>
      </w:pPr>
      <w:bookmarkStart w:id="44" w:name="_Toc273780420"/>
      <w:r w:rsidRPr="00A87C85">
        <w:rPr>
          <w:rFonts w:ascii="Garamond" w:hAnsi="Garamond"/>
          <w:b/>
          <w:lang w:val="en-GB"/>
        </w:rPr>
        <w:t xml:space="preserve">Table </w:t>
      </w:r>
      <w:r w:rsidRPr="00A87C85">
        <w:rPr>
          <w:rFonts w:ascii="Garamond" w:hAnsi="Garamond"/>
          <w:b/>
          <w:lang w:val="en-GB"/>
        </w:rPr>
        <w:fldChar w:fldCharType="begin"/>
      </w:r>
      <w:r w:rsidRPr="00A87C85">
        <w:rPr>
          <w:rFonts w:ascii="Garamond" w:hAnsi="Garamond"/>
          <w:b/>
          <w:lang w:val="en-GB"/>
        </w:rPr>
        <w:instrText xml:space="preserve"> SEQ Table \* ARABIC </w:instrText>
      </w:r>
      <w:r w:rsidRPr="00A87C85">
        <w:rPr>
          <w:rFonts w:ascii="Garamond" w:hAnsi="Garamond"/>
          <w:b/>
          <w:lang w:val="en-GB"/>
        </w:rPr>
        <w:fldChar w:fldCharType="separate"/>
      </w:r>
      <w:r w:rsidR="000A51F0">
        <w:rPr>
          <w:rFonts w:ascii="Garamond" w:hAnsi="Garamond"/>
          <w:b/>
          <w:noProof/>
          <w:lang w:val="en-GB"/>
        </w:rPr>
        <w:t>3</w:t>
      </w:r>
      <w:r w:rsidRPr="00A87C85">
        <w:rPr>
          <w:rFonts w:ascii="Garamond" w:hAnsi="Garamond"/>
          <w:b/>
          <w:noProof/>
          <w:lang w:val="en-GB"/>
        </w:rPr>
        <w:fldChar w:fldCharType="end"/>
      </w:r>
      <w:r w:rsidRPr="00A87C85">
        <w:rPr>
          <w:rFonts w:ascii="Garamond" w:hAnsi="Garamond"/>
          <w:b/>
          <w:lang w:val="en-GB"/>
        </w:rPr>
        <w:t>: Stakeholders and their role in tourism concessions</w:t>
      </w:r>
      <w:bookmarkEnd w:id="44"/>
    </w:p>
    <w:tbl>
      <w:tblPr>
        <w:tblStyle w:val="TableGrid"/>
        <w:tblW w:w="9180" w:type="dxa"/>
        <w:tblLayout w:type="fixed"/>
        <w:tblLook w:val="04A0" w:firstRow="1" w:lastRow="0" w:firstColumn="1" w:lastColumn="0" w:noHBand="0" w:noVBand="1"/>
      </w:tblPr>
      <w:tblGrid>
        <w:gridCol w:w="2943"/>
        <w:gridCol w:w="6237"/>
      </w:tblGrid>
      <w:tr w:rsidR="005050B1" w:rsidRPr="00A87C85" w14:paraId="0AD97844" w14:textId="77777777" w:rsidTr="005050B1">
        <w:tc>
          <w:tcPr>
            <w:tcW w:w="2943" w:type="dxa"/>
          </w:tcPr>
          <w:p w14:paraId="5DFC9886" w14:textId="77777777" w:rsidR="005050B1" w:rsidRPr="00A87C85" w:rsidRDefault="005050B1" w:rsidP="005050B1">
            <w:pPr>
              <w:spacing w:before="0" w:after="0" w:line="240" w:lineRule="auto"/>
              <w:jc w:val="left"/>
              <w:rPr>
                <w:rFonts w:ascii="Garamond" w:hAnsi="Garamond"/>
                <w:b/>
                <w:lang w:val="en-GB"/>
              </w:rPr>
            </w:pPr>
            <w:r w:rsidRPr="00A87C85">
              <w:rPr>
                <w:rFonts w:ascii="Garamond" w:hAnsi="Garamond"/>
                <w:b/>
                <w:lang w:val="en-GB"/>
              </w:rPr>
              <w:t>Type of Stakeholder</w:t>
            </w:r>
          </w:p>
        </w:tc>
        <w:tc>
          <w:tcPr>
            <w:tcW w:w="6237" w:type="dxa"/>
          </w:tcPr>
          <w:p w14:paraId="3E74331B" w14:textId="68B6B58D" w:rsidR="005050B1" w:rsidRPr="00A87C85" w:rsidRDefault="005050B1" w:rsidP="00D12DA6">
            <w:pPr>
              <w:spacing w:before="0" w:after="0" w:line="240" w:lineRule="auto"/>
              <w:jc w:val="left"/>
              <w:rPr>
                <w:rFonts w:ascii="Garamond" w:hAnsi="Garamond"/>
                <w:b/>
                <w:lang w:val="en-GB"/>
              </w:rPr>
            </w:pPr>
            <w:r w:rsidRPr="00A87C85">
              <w:rPr>
                <w:rFonts w:ascii="Garamond" w:hAnsi="Garamond"/>
                <w:b/>
                <w:lang w:val="en-GB"/>
              </w:rPr>
              <w:t xml:space="preserve">Interest </w:t>
            </w:r>
            <w:r w:rsidR="00012A17" w:rsidRPr="00A87C85">
              <w:rPr>
                <w:rFonts w:ascii="Garamond" w:hAnsi="Garamond"/>
                <w:b/>
                <w:lang w:val="en-GB"/>
              </w:rPr>
              <w:t xml:space="preserve">or role </w:t>
            </w:r>
            <w:r w:rsidRPr="00A87C85">
              <w:rPr>
                <w:rFonts w:ascii="Garamond" w:hAnsi="Garamond"/>
                <w:b/>
                <w:lang w:val="en-GB"/>
              </w:rPr>
              <w:t>in the Concession Process</w:t>
            </w:r>
          </w:p>
        </w:tc>
      </w:tr>
      <w:tr w:rsidR="005050B1" w:rsidRPr="00A87C85" w14:paraId="3D549A46" w14:textId="77777777" w:rsidTr="005050B1">
        <w:tc>
          <w:tcPr>
            <w:tcW w:w="2943" w:type="dxa"/>
          </w:tcPr>
          <w:p w14:paraId="53E779EE" w14:textId="77777777"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National or local government authorities</w:t>
            </w:r>
          </w:p>
        </w:tc>
        <w:tc>
          <w:tcPr>
            <w:tcW w:w="6237" w:type="dxa"/>
          </w:tcPr>
          <w:p w14:paraId="723D8643" w14:textId="1089F1E5" w:rsidR="005050B1" w:rsidRPr="00A87C85" w:rsidRDefault="00012A17" w:rsidP="00946CAA">
            <w:pPr>
              <w:spacing w:before="0" w:after="0" w:line="240" w:lineRule="auto"/>
              <w:jc w:val="left"/>
              <w:rPr>
                <w:rFonts w:ascii="Garamond" w:hAnsi="Garamond"/>
                <w:sz w:val="20"/>
                <w:szCs w:val="20"/>
                <w:lang w:val="en-GB"/>
              </w:rPr>
            </w:pPr>
            <w:r w:rsidRPr="00A87C85">
              <w:rPr>
                <w:rFonts w:ascii="Garamond" w:hAnsi="Garamond"/>
                <w:sz w:val="20"/>
                <w:szCs w:val="20"/>
                <w:lang w:val="en-GB"/>
              </w:rPr>
              <w:t>E</w:t>
            </w:r>
            <w:r w:rsidR="005050B1" w:rsidRPr="00A87C85">
              <w:rPr>
                <w:rFonts w:ascii="Garamond" w:hAnsi="Garamond"/>
                <w:sz w:val="20"/>
                <w:szCs w:val="20"/>
                <w:lang w:val="en-GB"/>
              </w:rPr>
              <w:t>nsure that the proposed concession process satisfies local and national legislation and adheres to all specified regulations</w:t>
            </w:r>
            <w:r w:rsidR="00946CAA" w:rsidRPr="00A87C85">
              <w:rPr>
                <w:rFonts w:ascii="Garamond" w:hAnsi="Garamond"/>
                <w:sz w:val="20"/>
                <w:szCs w:val="20"/>
                <w:lang w:val="en-GB"/>
              </w:rPr>
              <w:t>, or that new or adapted policy instruments are created</w:t>
            </w:r>
            <w:r w:rsidR="005050B1" w:rsidRPr="00A87C85">
              <w:rPr>
                <w:rFonts w:ascii="Garamond" w:hAnsi="Garamond"/>
                <w:sz w:val="20"/>
                <w:szCs w:val="20"/>
                <w:lang w:val="en-GB"/>
              </w:rPr>
              <w:t xml:space="preserve">. </w:t>
            </w:r>
            <w:r w:rsidR="00D80BEE" w:rsidRPr="00A87C85">
              <w:rPr>
                <w:rFonts w:ascii="Garamond" w:hAnsi="Garamond"/>
                <w:sz w:val="20"/>
                <w:szCs w:val="20"/>
                <w:lang w:val="en-GB"/>
              </w:rPr>
              <w:t xml:space="preserve">This can </w:t>
            </w:r>
            <w:r w:rsidR="00946CAA" w:rsidRPr="00A87C85">
              <w:rPr>
                <w:rFonts w:ascii="Garamond" w:hAnsi="Garamond"/>
                <w:sz w:val="20"/>
                <w:szCs w:val="20"/>
                <w:lang w:val="en-GB"/>
              </w:rPr>
              <w:t xml:space="preserve">relate to </w:t>
            </w:r>
            <w:r w:rsidR="00D80BEE" w:rsidRPr="00A87C85">
              <w:rPr>
                <w:rFonts w:ascii="Garamond" w:hAnsi="Garamond"/>
                <w:sz w:val="20"/>
                <w:szCs w:val="20"/>
                <w:lang w:val="en-GB"/>
              </w:rPr>
              <w:t xml:space="preserve">land issues, and transboundary elements relating to immigration, </w:t>
            </w:r>
            <w:r w:rsidR="004B3B62" w:rsidRPr="00A87C85">
              <w:rPr>
                <w:rFonts w:ascii="Garamond" w:hAnsi="Garamond"/>
                <w:sz w:val="20"/>
                <w:szCs w:val="20"/>
                <w:lang w:val="en-GB"/>
              </w:rPr>
              <w:t xml:space="preserve">accessibility, </w:t>
            </w:r>
            <w:r w:rsidR="00D80BEE" w:rsidRPr="00A87C85">
              <w:rPr>
                <w:rFonts w:ascii="Garamond" w:hAnsi="Garamond"/>
                <w:sz w:val="20"/>
                <w:szCs w:val="20"/>
                <w:lang w:val="en-GB"/>
              </w:rPr>
              <w:t>importation of goods and services</w:t>
            </w:r>
            <w:r w:rsidR="00946CAA" w:rsidRPr="00A87C85">
              <w:rPr>
                <w:rFonts w:ascii="Garamond" w:hAnsi="Garamond"/>
                <w:sz w:val="20"/>
                <w:szCs w:val="20"/>
                <w:lang w:val="en-GB"/>
              </w:rPr>
              <w:t xml:space="preserve">, </w:t>
            </w:r>
            <w:r w:rsidR="00D80BEE" w:rsidRPr="00A87C85">
              <w:rPr>
                <w:rFonts w:ascii="Garamond" w:hAnsi="Garamond"/>
                <w:sz w:val="20"/>
                <w:szCs w:val="20"/>
                <w:lang w:val="en-GB"/>
              </w:rPr>
              <w:t>labour</w:t>
            </w:r>
            <w:r w:rsidR="00946CAA" w:rsidRPr="00A87C85">
              <w:rPr>
                <w:rFonts w:ascii="Garamond" w:hAnsi="Garamond"/>
                <w:sz w:val="20"/>
                <w:szCs w:val="20"/>
                <w:lang w:val="en-GB"/>
              </w:rPr>
              <w:t>, and community benefits</w:t>
            </w:r>
            <w:r w:rsidR="00D80BEE" w:rsidRPr="00A87C85">
              <w:rPr>
                <w:rFonts w:ascii="Garamond" w:hAnsi="Garamond"/>
                <w:sz w:val="20"/>
                <w:szCs w:val="20"/>
                <w:lang w:val="en-GB"/>
              </w:rPr>
              <w:t xml:space="preserve">. </w:t>
            </w:r>
          </w:p>
        </w:tc>
      </w:tr>
      <w:tr w:rsidR="005050B1" w:rsidRPr="00A87C85" w14:paraId="116A4671" w14:textId="77777777" w:rsidTr="005050B1">
        <w:tc>
          <w:tcPr>
            <w:tcW w:w="2943" w:type="dxa"/>
          </w:tcPr>
          <w:p w14:paraId="71AF327D" w14:textId="77777777"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Politicians</w:t>
            </w:r>
          </w:p>
        </w:tc>
        <w:tc>
          <w:tcPr>
            <w:tcW w:w="6237" w:type="dxa"/>
          </w:tcPr>
          <w:p w14:paraId="6930D50D" w14:textId="3FBA29EB" w:rsidR="005050B1" w:rsidRPr="00A87C85" w:rsidRDefault="00012A17"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E</w:t>
            </w:r>
            <w:r w:rsidR="005050B1" w:rsidRPr="00A87C85">
              <w:rPr>
                <w:rFonts w:ascii="Garamond" w:hAnsi="Garamond"/>
                <w:sz w:val="20"/>
                <w:szCs w:val="20"/>
                <w:lang w:val="en-GB"/>
              </w:rPr>
              <w:t>nsure that the agreed process meets the needs and expectations of their constituents</w:t>
            </w:r>
            <w:r w:rsidR="00D80BEE" w:rsidRPr="00A87C85">
              <w:rPr>
                <w:rFonts w:ascii="Garamond" w:hAnsi="Garamond"/>
                <w:sz w:val="20"/>
                <w:szCs w:val="20"/>
                <w:lang w:val="en-GB"/>
              </w:rPr>
              <w:t xml:space="preserve">, and relates to overarching policies. </w:t>
            </w:r>
          </w:p>
        </w:tc>
      </w:tr>
      <w:tr w:rsidR="005050B1" w:rsidRPr="00A87C85" w14:paraId="3580A2BB" w14:textId="77777777" w:rsidTr="005050B1">
        <w:tc>
          <w:tcPr>
            <w:tcW w:w="2943" w:type="dxa"/>
          </w:tcPr>
          <w:p w14:paraId="351D140D" w14:textId="0153EC72"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Protected area authoritie</w:t>
            </w:r>
            <w:r w:rsidR="009F3152" w:rsidRPr="00A87C85">
              <w:rPr>
                <w:rFonts w:ascii="Garamond" w:hAnsi="Garamond"/>
                <w:sz w:val="20"/>
                <w:szCs w:val="20"/>
                <w:lang w:val="en-GB"/>
              </w:rPr>
              <w:t>s</w:t>
            </w:r>
          </w:p>
        </w:tc>
        <w:tc>
          <w:tcPr>
            <w:tcW w:w="6237" w:type="dxa"/>
          </w:tcPr>
          <w:p w14:paraId="3796F6A3" w14:textId="63A39A25" w:rsidR="005050B1" w:rsidRPr="00A87C85" w:rsidRDefault="005050B1" w:rsidP="009D2965">
            <w:pPr>
              <w:spacing w:before="0" w:after="0" w:line="240" w:lineRule="auto"/>
              <w:jc w:val="left"/>
              <w:rPr>
                <w:rFonts w:ascii="Garamond" w:hAnsi="Garamond"/>
                <w:sz w:val="20"/>
                <w:szCs w:val="20"/>
                <w:lang w:val="en-GB"/>
              </w:rPr>
            </w:pPr>
            <w:r w:rsidRPr="00A87C85">
              <w:rPr>
                <w:rFonts w:ascii="Garamond" w:hAnsi="Garamond"/>
                <w:sz w:val="20"/>
                <w:szCs w:val="20"/>
                <w:lang w:val="en-GB"/>
              </w:rPr>
              <w:t>Ensur</w:t>
            </w:r>
            <w:r w:rsidR="00012A17" w:rsidRPr="00A87C85">
              <w:rPr>
                <w:rFonts w:ascii="Garamond" w:hAnsi="Garamond"/>
                <w:sz w:val="20"/>
                <w:szCs w:val="20"/>
                <w:lang w:val="en-GB"/>
              </w:rPr>
              <w:t>e</w:t>
            </w:r>
            <w:r w:rsidRPr="00A87C85">
              <w:rPr>
                <w:rFonts w:ascii="Garamond" w:hAnsi="Garamond"/>
                <w:sz w:val="20"/>
                <w:szCs w:val="20"/>
                <w:lang w:val="en-GB"/>
              </w:rPr>
              <w:t xml:space="preserve"> that the concession does not undermine conservation of the natural and/or cultural asset, and that it contributes financially to the management costs</w:t>
            </w:r>
            <w:r w:rsidR="009D2965" w:rsidRPr="00A87C85">
              <w:rPr>
                <w:rFonts w:ascii="Garamond" w:hAnsi="Garamond"/>
                <w:sz w:val="20"/>
                <w:szCs w:val="20"/>
                <w:lang w:val="en-GB"/>
              </w:rPr>
              <w:t xml:space="preserve">. </w:t>
            </w:r>
            <w:r w:rsidR="003134E9" w:rsidRPr="00A87C85">
              <w:rPr>
                <w:rFonts w:ascii="Garamond" w:hAnsi="Garamond"/>
                <w:sz w:val="20"/>
                <w:szCs w:val="20"/>
                <w:lang w:val="en-GB"/>
              </w:rPr>
              <w:t xml:space="preserve"> Concessions </w:t>
            </w:r>
            <w:r w:rsidR="009D2965" w:rsidRPr="00A87C85">
              <w:rPr>
                <w:rFonts w:ascii="Garamond" w:hAnsi="Garamond"/>
                <w:sz w:val="20"/>
                <w:szCs w:val="20"/>
                <w:lang w:val="en-GB"/>
              </w:rPr>
              <w:t>should</w:t>
            </w:r>
            <w:r w:rsidR="003134E9" w:rsidRPr="00A87C85">
              <w:rPr>
                <w:rFonts w:ascii="Garamond" w:hAnsi="Garamond"/>
                <w:sz w:val="20"/>
                <w:szCs w:val="20"/>
                <w:lang w:val="en-GB"/>
              </w:rPr>
              <w:t xml:space="preserve"> not undermine the competitiveness of the protected area. </w:t>
            </w:r>
          </w:p>
        </w:tc>
      </w:tr>
      <w:tr w:rsidR="009F3152" w:rsidRPr="00A87C85" w14:paraId="58FF1D80" w14:textId="77777777" w:rsidTr="005050B1">
        <w:tc>
          <w:tcPr>
            <w:tcW w:w="2943" w:type="dxa"/>
          </w:tcPr>
          <w:p w14:paraId="5BA29AE3" w14:textId="4E1B9FBA" w:rsidR="009F3152" w:rsidRPr="00A87C85" w:rsidRDefault="009F3152"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TFCA management units</w:t>
            </w:r>
          </w:p>
        </w:tc>
        <w:tc>
          <w:tcPr>
            <w:tcW w:w="6237" w:type="dxa"/>
          </w:tcPr>
          <w:p w14:paraId="081CEEBA" w14:textId="0FF567DD" w:rsidR="009F3152" w:rsidRPr="00A87C85" w:rsidRDefault="009F3152"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Ensur</w:t>
            </w:r>
            <w:r w:rsidR="00012A17" w:rsidRPr="00A87C85">
              <w:rPr>
                <w:rFonts w:ascii="Garamond" w:hAnsi="Garamond"/>
                <w:sz w:val="20"/>
                <w:szCs w:val="20"/>
                <w:lang w:val="en-GB"/>
              </w:rPr>
              <w:t>e</w:t>
            </w:r>
            <w:r w:rsidRPr="00A87C85">
              <w:rPr>
                <w:rFonts w:ascii="Garamond" w:hAnsi="Garamond"/>
                <w:sz w:val="20"/>
                <w:szCs w:val="20"/>
                <w:lang w:val="en-GB"/>
              </w:rPr>
              <w:t xml:space="preserve"> that concessions are aligned with TFCA development and tourism plans, and that participating countries contribute and benefit equitably. </w:t>
            </w:r>
          </w:p>
        </w:tc>
      </w:tr>
      <w:tr w:rsidR="00B81ACE" w:rsidRPr="00A87C85" w14:paraId="15695921" w14:textId="77777777" w:rsidTr="00B81ACE">
        <w:tc>
          <w:tcPr>
            <w:tcW w:w="2943" w:type="dxa"/>
          </w:tcPr>
          <w:p w14:paraId="6601E3C3" w14:textId="77777777" w:rsidR="00B81ACE" w:rsidRPr="00A87C85" w:rsidRDefault="00B81ACE" w:rsidP="00B81ACE">
            <w:pPr>
              <w:spacing w:before="0" w:after="0" w:line="240" w:lineRule="auto"/>
              <w:jc w:val="left"/>
              <w:rPr>
                <w:rFonts w:ascii="Garamond" w:hAnsi="Garamond"/>
                <w:sz w:val="20"/>
                <w:szCs w:val="20"/>
                <w:lang w:val="en-GB"/>
              </w:rPr>
            </w:pPr>
            <w:r w:rsidRPr="00A87C85">
              <w:rPr>
                <w:rFonts w:ascii="Garamond" w:hAnsi="Garamond"/>
                <w:sz w:val="20"/>
                <w:szCs w:val="20"/>
                <w:lang w:val="en-GB"/>
              </w:rPr>
              <w:t>Destination Management Organisations</w:t>
            </w:r>
          </w:p>
        </w:tc>
        <w:tc>
          <w:tcPr>
            <w:tcW w:w="6237" w:type="dxa"/>
          </w:tcPr>
          <w:p w14:paraId="718BA5ED" w14:textId="56D9E651" w:rsidR="00B81ACE" w:rsidRPr="00A87C85" w:rsidRDefault="00B81ACE" w:rsidP="00E6415A">
            <w:pPr>
              <w:spacing w:before="0" w:after="0" w:line="240" w:lineRule="auto"/>
              <w:jc w:val="left"/>
              <w:rPr>
                <w:rFonts w:ascii="Garamond" w:hAnsi="Garamond"/>
                <w:sz w:val="20"/>
                <w:szCs w:val="20"/>
                <w:lang w:val="en-GB"/>
              </w:rPr>
            </w:pPr>
            <w:r w:rsidRPr="00A87C85">
              <w:rPr>
                <w:rFonts w:ascii="Garamond" w:hAnsi="Garamond"/>
                <w:sz w:val="20"/>
                <w:szCs w:val="20"/>
                <w:lang w:val="en-GB"/>
              </w:rPr>
              <w:t>Ensure that the tourism destination</w:t>
            </w:r>
            <w:r w:rsidR="00E6415A" w:rsidRPr="00A87C85">
              <w:rPr>
                <w:rFonts w:ascii="Garamond" w:hAnsi="Garamond"/>
                <w:sz w:val="20"/>
                <w:szCs w:val="20"/>
                <w:lang w:val="en-GB"/>
              </w:rPr>
              <w:t xml:space="preserve"> has a coordinated approach to investment, promotion and also sustainable tourism development. </w:t>
            </w:r>
          </w:p>
        </w:tc>
      </w:tr>
      <w:tr w:rsidR="005050B1" w:rsidRPr="00A87C85" w14:paraId="2EEFAE97" w14:textId="77777777" w:rsidTr="005050B1">
        <w:tc>
          <w:tcPr>
            <w:tcW w:w="2943" w:type="dxa"/>
          </w:tcPr>
          <w:p w14:paraId="22EFBFC5" w14:textId="77777777"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Private sector (including tourism and other sectors)</w:t>
            </w:r>
          </w:p>
        </w:tc>
        <w:tc>
          <w:tcPr>
            <w:tcW w:w="6237" w:type="dxa"/>
          </w:tcPr>
          <w:p w14:paraId="629CA841" w14:textId="35916E83" w:rsidR="005050B1" w:rsidRPr="00A87C85" w:rsidRDefault="005050B1" w:rsidP="00D12DA6">
            <w:pPr>
              <w:spacing w:before="0" w:after="0" w:line="240" w:lineRule="auto"/>
              <w:jc w:val="left"/>
              <w:rPr>
                <w:rFonts w:ascii="Garamond" w:hAnsi="Garamond"/>
                <w:sz w:val="20"/>
                <w:szCs w:val="20"/>
                <w:lang w:val="en-GB"/>
              </w:rPr>
            </w:pPr>
            <w:r w:rsidRPr="00A87C85">
              <w:rPr>
                <w:rFonts w:ascii="Garamond" w:hAnsi="Garamond"/>
                <w:sz w:val="20"/>
                <w:szCs w:val="20"/>
                <w:lang w:val="en-GB"/>
              </w:rPr>
              <w:t xml:space="preserve">Interest in benefiting from the concession (directly or indirectly) </w:t>
            </w:r>
            <w:r w:rsidR="00D12DA6" w:rsidRPr="00A87C85">
              <w:rPr>
                <w:rFonts w:ascii="Garamond" w:hAnsi="Garamond"/>
                <w:sz w:val="20"/>
                <w:szCs w:val="20"/>
                <w:lang w:val="en-GB"/>
              </w:rPr>
              <w:t xml:space="preserve">or (with existing investors) </w:t>
            </w:r>
            <w:r w:rsidRPr="00A87C85">
              <w:rPr>
                <w:rFonts w:ascii="Garamond" w:hAnsi="Garamond"/>
                <w:sz w:val="20"/>
                <w:szCs w:val="20"/>
                <w:lang w:val="en-GB"/>
              </w:rPr>
              <w:t>to ensure that</w:t>
            </w:r>
            <w:r w:rsidR="00D12DA6" w:rsidRPr="00A87C85">
              <w:rPr>
                <w:rFonts w:ascii="Garamond" w:hAnsi="Garamond"/>
                <w:sz w:val="20"/>
                <w:szCs w:val="20"/>
                <w:lang w:val="en-GB"/>
              </w:rPr>
              <w:t xml:space="preserve"> new</w:t>
            </w:r>
            <w:r w:rsidRPr="00A87C85">
              <w:rPr>
                <w:rFonts w:ascii="Garamond" w:hAnsi="Garamond"/>
                <w:sz w:val="20"/>
                <w:szCs w:val="20"/>
                <w:lang w:val="en-GB"/>
              </w:rPr>
              <w:t xml:space="preserve"> concession</w:t>
            </w:r>
            <w:r w:rsidR="00D12DA6" w:rsidRPr="00A87C85">
              <w:rPr>
                <w:rFonts w:ascii="Garamond" w:hAnsi="Garamond"/>
                <w:sz w:val="20"/>
                <w:szCs w:val="20"/>
                <w:lang w:val="en-GB"/>
              </w:rPr>
              <w:t>s</w:t>
            </w:r>
            <w:r w:rsidRPr="00A87C85">
              <w:rPr>
                <w:rFonts w:ascii="Garamond" w:hAnsi="Garamond"/>
                <w:sz w:val="20"/>
                <w:szCs w:val="20"/>
                <w:lang w:val="en-GB"/>
              </w:rPr>
              <w:t xml:space="preserve"> do not impede their current performance.</w:t>
            </w:r>
          </w:p>
        </w:tc>
      </w:tr>
      <w:tr w:rsidR="005050B1" w:rsidRPr="00A87C85" w14:paraId="6C4141D2" w14:textId="77777777" w:rsidTr="005050B1">
        <w:tc>
          <w:tcPr>
            <w:tcW w:w="2943" w:type="dxa"/>
          </w:tcPr>
          <w:p w14:paraId="3C099CB0" w14:textId="0D442903"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 xml:space="preserve">Locally affected communities or individuals (including leaders, action groups, </w:t>
            </w:r>
            <w:r w:rsidR="005E3FC7">
              <w:rPr>
                <w:rFonts w:ascii="Garamond" w:hAnsi="Garamond"/>
                <w:sz w:val="20"/>
                <w:szCs w:val="20"/>
                <w:lang w:val="en-GB"/>
              </w:rPr>
              <w:t xml:space="preserve">legal entities, </w:t>
            </w:r>
            <w:r w:rsidRPr="00A87C85">
              <w:rPr>
                <w:rFonts w:ascii="Garamond" w:hAnsi="Garamond"/>
                <w:sz w:val="20"/>
                <w:szCs w:val="20"/>
                <w:lang w:val="en-GB"/>
              </w:rPr>
              <w:t>landowners, occupiers)</w:t>
            </w:r>
          </w:p>
        </w:tc>
        <w:tc>
          <w:tcPr>
            <w:tcW w:w="6237" w:type="dxa"/>
          </w:tcPr>
          <w:p w14:paraId="57CCF0DD" w14:textId="29CDEF98" w:rsidR="005050B1" w:rsidRPr="00A87C85" w:rsidRDefault="005050B1" w:rsidP="00012A17">
            <w:pPr>
              <w:spacing w:before="0" w:after="0" w:line="240" w:lineRule="auto"/>
              <w:jc w:val="left"/>
              <w:rPr>
                <w:rFonts w:ascii="Garamond" w:hAnsi="Garamond"/>
                <w:sz w:val="20"/>
                <w:szCs w:val="20"/>
                <w:lang w:val="en-GB"/>
              </w:rPr>
            </w:pPr>
            <w:r w:rsidRPr="00A87C85">
              <w:rPr>
                <w:rFonts w:ascii="Garamond" w:hAnsi="Garamond"/>
                <w:sz w:val="20"/>
                <w:szCs w:val="20"/>
                <w:lang w:val="en-GB"/>
              </w:rPr>
              <w:t>Interest in ensuring the concession improves the livelihoods for present and future generations and does not negatively affect their environment</w:t>
            </w:r>
            <w:r w:rsidR="00012A17" w:rsidRPr="00A87C85">
              <w:rPr>
                <w:rFonts w:ascii="Garamond" w:hAnsi="Garamond"/>
                <w:sz w:val="20"/>
                <w:szCs w:val="20"/>
                <w:lang w:val="en-GB"/>
              </w:rPr>
              <w:t xml:space="preserve"> or</w:t>
            </w:r>
            <w:r w:rsidRPr="00A87C85">
              <w:rPr>
                <w:rFonts w:ascii="Garamond" w:hAnsi="Garamond"/>
                <w:sz w:val="20"/>
                <w:szCs w:val="20"/>
                <w:lang w:val="en-GB"/>
              </w:rPr>
              <w:t xml:space="preserve"> way of life</w:t>
            </w:r>
            <w:r w:rsidR="00012A17" w:rsidRPr="00A87C85">
              <w:rPr>
                <w:rFonts w:ascii="Garamond" w:hAnsi="Garamond"/>
                <w:sz w:val="20"/>
                <w:szCs w:val="20"/>
                <w:lang w:val="en-GB"/>
              </w:rPr>
              <w:t>.</w:t>
            </w:r>
            <w:r w:rsidR="00FD518B">
              <w:rPr>
                <w:rFonts w:ascii="Garamond" w:hAnsi="Garamond"/>
                <w:sz w:val="20"/>
                <w:szCs w:val="20"/>
                <w:lang w:val="en-GB"/>
              </w:rPr>
              <w:t xml:space="preserve">  Local community members may also be concession holders, or partners in joint-venture partnerships with the private sector. </w:t>
            </w:r>
          </w:p>
        </w:tc>
      </w:tr>
      <w:tr w:rsidR="005050B1" w:rsidRPr="00A87C85" w14:paraId="586E59A5" w14:textId="77777777" w:rsidTr="005050B1">
        <w:tc>
          <w:tcPr>
            <w:tcW w:w="2943" w:type="dxa"/>
          </w:tcPr>
          <w:p w14:paraId="1E8718F1" w14:textId="77777777"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Civil society organizations and groups with special interests</w:t>
            </w:r>
          </w:p>
        </w:tc>
        <w:tc>
          <w:tcPr>
            <w:tcW w:w="6237" w:type="dxa"/>
          </w:tcPr>
          <w:p w14:paraId="3FD48E92" w14:textId="1378B0EB" w:rsidR="005050B1" w:rsidRPr="00A87C85" w:rsidRDefault="005050B1" w:rsidP="00BF5430">
            <w:pPr>
              <w:spacing w:before="0" w:after="0" w:line="240" w:lineRule="auto"/>
              <w:jc w:val="left"/>
              <w:rPr>
                <w:rFonts w:ascii="Garamond" w:hAnsi="Garamond"/>
                <w:sz w:val="20"/>
                <w:szCs w:val="20"/>
                <w:lang w:val="en-GB"/>
              </w:rPr>
            </w:pPr>
            <w:r w:rsidRPr="00A87C85">
              <w:rPr>
                <w:rFonts w:ascii="Garamond" w:hAnsi="Garamond"/>
                <w:sz w:val="20"/>
                <w:szCs w:val="20"/>
                <w:lang w:val="en-GB"/>
              </w:rPr>
              <w:t>Represent the views of groups with less of a voice (</w:t>
            </w:r>
            <w:r w:rsidR="00E6415A" w:rsidRPr="00A87C85">
              <w:rPr>
                <w:rFonts w:ascii="Garamond" w:hAnsi="Garamond"/>
                <w:sz w:val="20"/>
                <w:szCs w:val="20"/>
                <w:lang w:val="en-GB"/>
              </w:rPr>
              <w:t xml:space="preserve">i.e. </w:t>
            </w:r>
            <w:r w:rsidR="00BF5430" w:rsidRPr="00A87C85">
              <w:rPr>
                <w:rFonts w:ascii="Garamond" w:hAnsi="Garamond"/>
                <w:sz w:val="20"/>
                <w:szCs w:val="20"/>
                <w:lang w:val="en-GB"/>
              </w:rPr>
              <w:t xml:space="preserve">economically and socially </w:t>
            </w:r>
            <w:r w:rsidRPr="00A87C85">
              <w:rPr>
                <w:rFonts w:ascii="Garamond" w:hAnsi="Garamond"/>
                <w:sz w:val="20"/>
                <w:szCs w:val="20"/>
                <w:lang w:val="en-GB"/>
              </w:rPr>
              <w:t>marginalised communities</w:t>
            </w:r>
            <w:r w:rsidR="00BF5430" w:rsidRPr="00A87C85">
              <w:rPr>
                <w:rFonts w:ascii="Garamond" w:hAnsi="Garamond"/>
                <w:sz w:val="20"/>
                <w:szCs w:val="20"/>
                <w:lang w:val="en-GB"/>
              </w:rPr>
              <w:t>, indigenous peoples</w:t>
            </w:r>
            <w:r w:rsidRPr="00A87C85">
              <w:rPr>
                <w:rFonts w:ascii="Garamond" w:hAnsi="Garamond"/>
                <w:sz w:val="20"/>
                <w:szCs w:val="20"/>
                <w:lang w:val="en-GB"/>
              </w:rPr>
              <w:t>) or no voice (</w:t>
            </w:r>
            <w:r w:rsidR="00E6415A" w:rsidRPr="00A87C85">
              <w:rPr>
                <w:rFonts w:ascii="Garamond" w:hAnsi="Garamond"/>
                <w:sz w:val="20"/>
                <w:szCs w:val="20"/>
                <w:lang w:val="en-GB"/>
              </w:rPr>
              <w:t xml:space="preserve">i.e. </w:t>
            </w:r>
            <w:r w:rsidRPr="00A87C85">
              <w:rPr>
                <w:rFonts w:ascii="Garamond" w:hAnsi="Garamond"/>
                <w:sz w:val="20"/>
                <w:szCs w:val="20"/>
                <w:lang w:val="en-GB"/>
              </w:rPr>
              <w:t xml:space="preserve">wildlife, </w:t>
            </w:r>
            <w:r w:rsidR="00BF5430" w:rsidRPr="00A87C85">
              <w:rPr>
                <w:rFonts w:ascii="Garamond" w:hAnsi="Garamond"/>
                <w:sz w:val="20"/>
                <w:szCs w:val="20"/>
                <w:lang w:val="en-GB"/>
              </w:rPr>
              <w:t>natural resources, ecosystems).</w:t>
            </w:r>
          </w:p>
        </w:tc>
      </w:tr>
      <w:tr w:rsidR="005050B1" w:rsidRPr="00A87C85" w14:paraId="76D83FB7" w14:textId="77777777" w:rsidTr="005050B1">
        <w:tc>
          <w:tcPr>
            <w:tcW w:w="2943" w:type="dxa"/>
          </w:tcPr>
          <w:p w14:paraId="1C71EA48" w14:textId="77777777"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Academic community</w:t>
            </w:r>
          </w:p>
        </w:tc>
        <w:tc>
          <w:tcPr>
            <w:tcW w:w="6237" w:type="dxa"/>
          </w:tcPr>
          <w:p w14:paraId="59358FBE" w14:textId="4CEB013E" w:rsidR="005050B1" w:rsidRPr="00A87C85" w:rsidRDefault="005050B1" w:rsidP="001C574D">
            <w:pPr>
              <w:spacing w:before="0" w:after="0" w:line="240" w:lineRule="auto"/>
              <w:jc w:val="left"/>
              <w:rPr>
                <w:rFonts w:ascii="Garamond" w:hAnsi="Garamond"/>
                <w:sz w:val="20"/>
                <w:szCs w:val="20"/>
                <w:lang w:val="en-GB"/>
              </w:rPr>
            </w:pPr>
            <w:r w:rsidRPr="00A87C85">
              <w:rPr>
                <w:rFonts w:ascii="Garamond" w:hAnsi="Garamond"/>
                <w:sz w:val="20"/>
                <w:szCs w:val="20"/>
                <w:lang w:val="en-GB"/>
              </w:rPr>
              <w:t xml:space="preserve">Provide advice on </w:t>
            </w:r>
            <w:r w:rsidR="001C574D" w:rsidRPr="00A87C85">
              <w:rPr>
                <w:rFonts w:ascii="Garamond" w:hAnsi="Garamond"/>
                <w:sz w:val="20"/>
                <w:szCs w:val="20"/>
                <w:lang w:val="en-GB"/>
              </w:rPr>
              <w:t>research</w:t>
            </w:r>
            <w:r w:rsidRPr="00A87C85">
              <w:rPr>
                <w:rFonts w:ascii="Garamond" w:hAnsi="Garamond"/>
                <w:sz w:val="20"/>
                <w:szCs w:val="20"/>
                <w:lang w:val="en-GB"/>
              </w:rPr>
              <w:t xml:space="preserve"> conducted </w:t>
            </w:r>
            <w:r w:rsidR="001C574D" w:rsidRPr="00A87C85">
              <w:rPr>
                <w:rFonts w:ascii="Garamond" w:hAnsi="Garamond"/>
                <w:sz w:val="20"/>
                <w:szCs w:val="20"/>
                <w:lang w:val="en-GB"/>
              </w:rPr>
              <w:t xml:space="preserve">or required </w:t>
            </w:r>
            <w:r w:rsidRPr="00A87C85">
              <w:rPr>
                <w:rFonts w:ascii="Garamond" w:hAnsi="Garamond"/>
                <w:sz w:val="20"/>
                <w:szCs w:val="20"/>
                <w:lang w:val="en-GB"/>
              </w:rPr>
              <w:t xml:space="preserve">in the </w:t>
            </w:r>
            <w:r w:rsidR="00BF5430" w:rsidRPr="00A87C85">
              <w:rPr>
                <w:rFonts w:ascii="Garamond" w:hAnsi="Garamond"/>
                <w:sz w:val="20"/>
                <w:szCs w:val="20"/>
                <w:lang w:val="en-GB"/>
              </w:rPr>
              <w:t xml:space="preserve">concession </w:t>
            </w:r>
            <w:r w:rsidRPr="00A87C85">
              <w:rPr>
                <w:rFonts w:ascii="Garamond" w:hAnsi="Garamond"/>
                <w:sz w:val="20"/>
                <w:szCs w:val="20"/>
                <w:lang w:val="en-GB"/>
              </w:rPr>
              <w:t xml:space="preserve">area or other </w:t>
            </w:r>
            <w:r w:rsidR="00BF5430" w:rsidRPr="00A87C85">
              <w:rPr>
                <w:rFonts w:ascii="Garamond" w:hAnsi="Garamond"/>
                <w:sz w:val="20"/>
                <w:szCs w:val="20"/>
                <w:lang w:val="en-GB"/>
              </w:rPr>
              <w:t xml:space="preserve">relevant </w:t>
            </w:r>
            <w:r w:rsidRPr="00A87C85">
              <w:rPr>
                <w:rFonts w:ascii="Garamond" w:hAnsi="Garamond"/>
                <w:sz w:val="20"/>
                <w:szCs w:val="20"/>
                <w:lang w:val="en-GB"/>
              </w:rPr>
              <w:t>locations.</w:t>
            </w:r>
          </w:p>
        </w:tc>
      </w:tr>
      <w:tr w:rsidR="005050B1" w:rsidRPr="00A87C85" w14:paraId="01B0904B" w14:textId="77777777" w:rsidTr="005050B1">
        <w:tc>
          <w:tcPr>
            <w:tcW w:w="2943" w:type="dxa"/>
          </w:tcPr>
          <w:p w14:paraId="61114B8F" w14:textId="0D4F36CB" w:rsidR="005050B1" w:rsidRPr="00A87C85" w:rsidRDefault="005050B1" w:rsidP="005050B1">
            <w:pPr>
              <w:spacing w:before="0" w:after="0" w:line="240" w:lineRule="auto"/>
              <w:jc w:val="left"/>
              <w:rPr>
                <w:rFonts w:ascii="Garamond" w:hAnsi="Garamond"/>
                <w:sz w:val="20"/>
                <w:szCs w:val="20"/>
                <w:lang w:val="en-GB"/>
              </w:rPr>
            </w:pPr>
            <w:r w:rsidRPr="00A87C85">
              <w:rPr>
                <w:rFonts w:ascii="Garamond" w:hAnsi="Garamond"/>
                <w:sz w:val="20"/>
                <w:szCs w:val="20"/>
                <w:lang w:val="en-GB"/>
              </w:rPr>
              <w:t>Development community (including donor and development agencies</w:t>
            </w:r>
            <w:r w:rsidR="003F14BC">
              <w:rPr>
                <w:rFonts w:ascii="Garamond" w:hAnsi="Garamond"/>
                <w:sz w:val="20"/>
                <w:szCs w:val="20"/>
                <w:lang w:val="en-GB"/>
              </w:rPr>
              <w:t>, and non-governmental organisations</w:t>
            </w:r>
            <w:r w:rsidRPr="00A87C85">
              <w:rPr>
                <w:rFonts w:ascii="Garamond" w:hAnsi="Garamond"/>
                <w:sz w:val="20"/>
                <w:szCs w:val="20"/>
                <w:lang w:val="en-GB"/>
              </w:rPr>
              <w:t>)</w:t>
            </w:r>
          </w:p>
        </w:tc>
        <w:tc>
          <w:tcPr>
            <w:tcW w:w="6237" w:type="dxa"/>
          </w:tcPr>
          <w:p w14:paraId="6F8CA55B" w14:textId="5D574E9F" w:rsidR="005050B1" w:rsidRPr="00A87C85" w:rsidRDefault="005050B1" w:rsidP="00F94803">
            <w:pPr>
              <w:spacing w:before="0" w:after="0" w:line="240" w:lineRule="auto"/>
              <w:jc w:val="left"/>
              <w:rPr>
                <w:rFonts w:ascii="Garamond" w:hAnsi="Garamond"/>
                <w:sz w:val="20"/>
                <w:szCs w:val="20"/>
                <w:lang w:val="en-GB"/>
              </w:rPr>
            </w:pPr>
            <w:r w:rsidRPr="00A87C85">
              <w:rPr>
                <w:rFonts w:ascii="Garamond" w:hAnsi="Garamond"/>
                <w:sz w:val="20"/>
                <w:szCs w:val="20"/>
                <w:lang w:val="en-GB"/>
              </w:rPr>
              <w:t>Providing funding and technical support, which may have projects supporting protected areas, their authorities, and poverty reduction initiatives for communities.</w:t>
            </w:r>
            <w:r w:rsidR="00BF5430" w:rsidRPr="00A87C85">
              <w:rPr>
                <w:rFonts w:ascii="Garamond" w:hAnsi="Garamond"/>
                <w:sz w:val="20"/>
                <w:szCs w:val="20"/>
                <w:lang w:val="en-GB"/>
              </w:rPr>
              <w:t xml:space="preserve"> Sharing lessons learned during implementation of previous projects including mistakes and risks </w:t>
            </w:r>
            <w:r w:rsidR="00F94803" w:rsidRPr="00A87C85">
              <w:rPr>
                <w:rFonts w:ascii="Garamond" w:hAnsi="Garamond"/>
                <w:sz w:val="20"/>
                <w:szCs w:val="20"/>
                <w:lang w:val="en-GB"/>
              </w:rPr>
              <w:t>to be avoided.</w:t>
            </w:r>
            <w:r w:rsidR="00BF5430" w:rsidRPr="00A87C85">
              <w:rPr>
                <w:rFonts w:ascii="Garamond" w:hAnsi="Garamond"/>
                <w:sz w:val="20"/>
                <w:szCs w:val="20"/>
                <w:lang w:val="en-GB"/>
              </w:rPr>
              <w:t xml:space="preserve"> </w:t>
            </w:r>
          </w:p>
        </w:tc>
      </w:tr>
    </w:tbl>
    <w:p w14:paraId="6D9C4703" w14:textId="77777777" w:rsidR="005050B1" w:rsidRPr="00A87C85" w:rsidRDefault="005050B1" w:rsidP="005050B1">
      <w:pPr>
        <w:spacing w:before="0" w:after="0" w:line="240" w:lineRule="auto"/>
        <w:rPr>
          <w:rFonts w:ascii="Garamond" w:hAnsi="Garamond"/>
          <w:b/>
          <w:lang w:val="en-GB"/>
        </w:rPr>
      </w:pPr>
    </w:p>
    <w:p w14:paraId="164127B8" w14:textId="778655E0" w:rsidR="000D67E0" w:rsidRPr="00056DAF" w:rsidRDefault="000D67E0" w:rsidP="000D67E0">
      <w:pPr>
        <w:widowControl w:val="0"/>
        <w:autoSpaceDE w:val="0"/>
        <w:autoSpaceDN w:val="0"/>
        <w:adjustRightInd w:val="0"/>
        <w:spacing w:before="0" w:after="0" w:line="240" w:lineRule="auto"/>
        <w:rPr>
          <w:rFonts w:ascii="Garamond" w:hAnsi="Garamond" w:cs="Times"/>
          <w:lang w:val="en-GB"/>
        </w:rPr>
      </w:pPr>
      <w:r w:rsidRPr="00A87C85">
        <w:rPr>
          <w:rFonts w:ascii="Garamond" w:hAnsi="Garamond" w:cs="Times"/>
          <w:lang w:val="en-GB"/>
        </w:rPr>
        <w:t>Good practices in disclosure and consultation stakeholder engagement include:</w:t>
      </w:r>
      <w:r w:rsidRPr="00056DAF">
        <w:rPr>
          <w:rStyle w:val="FootnoteReference"/>
          <w:rFonts w:ascii="Garamond" w:hAnsi="Garamond" w:cs="Times"/>
          <w:lang w:val="en-GB"/>
        </w:rPr>
        <w:footnoteReference w:id="29"/>
      </w:r>
      <w:r w:rsidRPr="00056DAF">
        <w:rPr>
          <w:rFonts w:ascii="Garamond" w:hAnsi="Garamond" w:cs="Times"/>
          <w:lang w:val="en-GB"/>
        </w:rPr>
        <w:t xml:space="preserve"> </w:t>
      </w:r>
    </w:p>
    <w:p w14:paraId="5C9D72AB" w14:textId="77777777" w:rsidR="000D67E0" w:rsidRPr="00056DAF" w:rsidRDefault="000D67E0" w:rsidP="000D67E0">
      <w:pPr>
        <w:widowControl w:val="0"/>
        <w:autoSpaceDE w:val="0"/>
        <w:autoSpaceDN w:val="0"/>
        <w:adjustRightInd w:val="0"/>
        <w:spacing w:before="0" w:after="0" w:line="240" w:lineRule="auto"/>
        <w:rPr>
          <w:rFonts w:ascii="Garamond" w:hAnsi="Garamond" w:cs="Times"/>
          <w:lang w:val="en-GB"/>
        </w:rPr>
      </w:pPr>
    </w:p>
    <w:p w14:paraId="1F44E623" w14:textId="2187CC86" w:rsidR="000D67E0" w:rsidRPr="00056DAF" w:rsidRDefault="000D67E0"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sidRPr="00056DAF">
        <w:rPr>
          <w:rFonts w:ascii="Garamond" w:hAnsi="Garamond" w:cs="Avenir Light"/>
          <w:color w:val="1A1718"/>
          <w:lang w:val="en-GB"/>
        </w:rPr>
        <w:t>Document</w:t>
      </w:r>
      <w:r w:rsidR="00BF5430" w:rsidRPr="00056DAF">
        <w:rPr>
          <w:rFonts w:ascii="Garamond" w:hAnsi="Garamond" w:cs="Avenir Light"/>
          <w:color w:val="1A1718"/>
          <w:lang w:val="en-GB"/>
        </w:rPr>
        <w:t xml:space="preserve"> </w:t>
      </w:r>
      <w:r w:rsidRPr="00056DAF">
        <w:rPr>
          <w:rFonts w:ascii="Garamond" w:hAnsi="Garamond" w:cs="Avenir Light"/>
          <w:color w:val="1A1718"/>
          <w:lang w:val="en-GB"/>
        </w:rPr>
        <w:t>consultation, including where and when meetings were, who participated, issues raised and responses to them</w:t>
      </w:r>
      <w:r w:rsidR="005435F2" w:rsidRPr="00056DAF">
        <w:rPr>
          <w:rFonts w:ascii="Garamond" w:hAnsi="Garamond" w:cs="Avenir Light"/>
          <w:color w:val="1A1718"/>
          <w:lang w:val="en-GB"/>
        </w:rPr>
        <w:t>;</w:t>
      </w:r>
    </w:p>
    <w:p w14:paraId="313D824A" w14:textId="51DCB6AF" w:rsidR="000D67E0" w:rsidRPr="00056DAF" w:rsidRDefault="000D67E0"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sidRPr="00056DAF">
        <w:rPr>
          <w:rFonts w:ascii="Garamond" w:hAnsi="Garamond" w:cs="Avenir Light"/>
          <w:color w:val="1A1718"/>
          <w:lang w:val="en-GB"/>
        </w:rPr>
        <w:t>Disclo</w:t>
      </w:r>
      <w:r w:rsidR="00BF5430" w:rsidRPr="00056DAF">
        <w:rPr>
          <w:rFonts w:ascii="Garamond" w:hAnsi="Garamond" w:cs="Avenir Light"/>
          <w:color w:val="1A1718"/>
          <w:lang w:val="en-GB"/>
        </w:rPr>
        <w:t>se</w:t>
      </w:r>
      <w:r w:rsidRPr="00056DAF">
        <w:rPr>
          <w:rFonts w:ascii="Garamond" w:hAnsi="Garamond" w:cs="Avenir Light"/>
          <w:color w:val="1A1718"/>
          <w:lang w:val="en-GB"/>
        </w:rPr>
        <w:t xml:space="preserve"> reports and management plans, including through publically accessible locations and weblinks</w:t>
      </w:r>
      <w:r w:rsidR="005435F2" w:rsidRPr="00056DAF">
        <w:rPr>
          <w:rFonts w:ascii="Garamond" w:hAnsi="Garamond" w:cs="Avenir Light"/>
          <w:color w:val="1A1718"/>
          <w:lang w:val="en-GB"/>
        </w:rPr>
        <w:t>;</w:t>
      </w:r>
    </w:p>
    <w:p w14:paraId="35B37F3F" w14:textId="419507DE" w:rsidR="001976BC" w:rsidRPr="00056DAF" w:rsidRDefault="001976BC"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sidRPr="00056DAF">
        <w:rPr>
          <w:rFonts w:ascii="Garamond" w:hAnsi="Garamond" w:cs="Avenir Light"/>
          <w:color w:val="1A1718"/>
          <w:lang w:val="en-GB"/>
        </w:rPr>
        <w:t>Ensure that information is provided, and consultation conducted, in the stakeholders’ languages;</w:t>
      </w:r>
    </w:p>
    <w:p w14:paraId="1FBC25DB" w14:textId="56FDB4A4" w:rsidR="000D67E0" w:rsidRPr="00056DAF" w:rsidRDefault="000D67E0"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sidRPr="00056DAF">
        <w:rPr>
          <w:rFonts w:ascii="Garamond" w:hAnsi="Garamond" w:cs="Avenir Light"/>
          <w:color w:val="1A1718"/>
          <w:lang w:val="en-GB"/>
        </w:rPr>
        <w:lastRenderedPageBreak/>
        <w:t>Notifi</w:t>
      </w:r>
      <w:r w:rsidR="00BF5430" w:rsidRPr="00056DAF">
        <w:rPr>
          <w:rFonts w:ascii="Garamond" w:hAnsi="Garamond" w:cs="Avenir Light"/>
          <w:color w:val="1A1718"/>
          <w:lang w:val="en-GB"/>
        </w:rPr>
        <w:t>y</w:t>
      </w:r>
      <w:r w:rsidRPr="00056DAF">
        <w:rPr>
          <w:rFonts w:ascii="Garamond" w:hAnsi="Garamond" w:cs="Avenir Light"/>
          <w:color w:val="1A1718"/>
          <w:lang w:val="en-GB"/>
        </w:rPr>
        <w:t xml:space="preserve"> affected stakeholders of where and when documents can be reviewed</w:t>
      </w:r>
      <w:r w:rsidR="005435F2" w:rsidRPr="00056DAF">
        <w:rPr>
          <w:rFonts w:ascii="Garamond" w:hAnsi="Garamond" w:cs="Avenir Light"/>
          <w:color w:val="1A1718"/>
          <w:lang w:val="en-GB"/>
        </w:rPr>
        <w:t xml:space="preserve">; </w:t>
      </w:r>
    </w:p>
    <w:p w14:paraId="1004F54A" w14:textId="3827FE35" w:rsidR="000D67E0" w:rsidRDefault="000D67E0"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sidRPr="00056DAF">
        <w:rPr>
          <w:rFonts w:ascii="Garamond" w:hAnsi="Garamond" w:cs="Avenir Light"/>
          <w:color w:val="1A1718"/>
          <w:lang w:val="en-GB"/>
        </w:rPr>
        <w:t xml:space="preserve">Respond to comments, including acknowledging receipt, and informing stakeholders whether comments were </w:t>
      </w:r>
      <w:r w:rsidR="00BF5430" w:rsidRPr="00056DAF">
        <w:rPr>
          <w:rFonts w:ascii="Garamond" w:hAnsi="Garamond" w:cs="Avenir Light"/>
          <w:color w:val="1A1718"/>
          <w:lang w:val="en-GB"/>
        </w:rPr>
        <w:t xml:space="preserve">adopted </w:t>
      </w:r>
      <w:r w:rsidRPr="00056DAF">
        <w:rPr>
          <w:rFonts w:ascii="Garamond" w:hAnsi="Garamond" w:cs="Avenir Light"/>
          <w:color w:val="1A1718"/>
          <w:lang w:val="en-GB"/>
        </w:rPr>
        <w:t>or not (and why)</w:t>
      </w:r>
      <w:r w:rsidR="005435F2" w:rsidRPr="00056DAF">
        <w:rPr>
          <w:rFonts w:ascii="Garamond" w:hAnsi="Garamond" w:cs="Avenir Light"/>
          <w:color w:val="1A1718"/>
          <w:lang w:val="en-GB"/>
        </w:rPr>
        <w:t xml:space="preserve">; </w:t>
      </w:r>
    </w:p>
    <w:p w14:paraId="671E40B1" w14:textId="59F8B1DF" w:rsidR="005E3FC7" w:rsidRDefault="005E3FC7"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Pr>
          <w:rFonts w:ascii="Garamond" w:hAnsi="Garamond" w:cs="Avenir Light"/>
          <w:color w:val="1A1718"/>
          <w:lang w:val="en-GB"/>
        </w:rPr>
        <w:t xml:space="preserve">Adequate management of stakeholder expectations, including the likely timeframes, risks, costs and benefits of concessions; </w:t>
      </w:r>
    </w:p>
    <w:p w14:paraId="26BEEF3F" w14:textId="05ED054E" w:rsidR="009D27C3" w:rsidRPr="00056DAF" w:rsidRDefault="009D27C3"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Pr>
          <w:rFonts w:ascii="Garamond" w:hAnsi="Garamond" w:cs="Avenir Light"/>
          <w:color w:val="1A1718"/>
          <w:lang w:val="en-GB"/>
        </w:rPr>
        <w:t xml:space="preserve">Planning and resources to sustain stakeholder engagement throughout the concessioning process and concession operation period; and </w:t>
      </w:r>
    </w:p>
    <w:p w14:paraId="2942CA3D" w14:textId="77777777" w:rsidR="000D67E0" w:rsidRPr="00056DAF" w:rsidRDefault="000D67E0" w:rsidP="004F2CE1">
      <w:pPr>
        <w:pStyle w:val="ListParagraph"/>
        <w:widowControl w:val="0"/>
        <w:numPr>
          <w:ilvl w:val="0"/>
          <w:numId w:val="49"/>
        </w:numPr>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r w:rsidRPr="00056DAF">
        <w:rPr>
          <w:rFonts w:ascii="Garamond" w:hAnsi="Garamond" w:cs="Avenir Light"/>
          <w:color w:val="1A1718"/>
          <w:lang w:val="en-GB"/>
        </w:rPr>
        <w:t xml:space="preserve">Distribute an executive summary or newsletter, in simple and easily understandable format, focusing on key issues and future stakeholder consultation. </w:t>
      </w:r>
    </w:p>
    <w:p w14:paraId="3350A425" w14:textId="77777777" w:rsidR="00E4492C" w:rsidRPr="00056DAF" w:rsidRDefault="00E4492C" w:rsidP="00E4492C">
      <w:pPr>
        <w:widowControl w:val="0"/>
        <w:tabs>
          <w:tab w:val="left" w:pos="220"/>
          <w:tab w:val="left" w:pos="720"/>
        </w:tabs>
        <w:autoSpaceDE w:val="0"/>
        <w:autoSpaceDN w:val="0"/>
        <w:adjustRightInd w:val="0"/>
        <w:spacing w:before="0" w:after="0" w:line="240" w:lineRule="auto"/>
        <w:jc w:val="left"/>
        <w:rPr>
          <w:rFonts w:ascii="Garamond" w:hAnsi="Garamond" w:cs="Avenir Light"/>
          <w:color w:val="1A1718"/>
          <w:lang w:val="en-GB"/>
        </w:rPr>
      </w:pPr>
    </w:p>
    <w:p w14:paraId="0DA442F4" w14:textId="4C3B36B6" w:rsidR="00E4492C" w:rsidRPr="00056DAF" w:rsidRDefault="004F2CE1" w:rsidP="004F2CE1">
      <w:pPr>
        <w:pStyle w:val="ListParagraph"/>
        <w:spacing w:before="0" w:after="0" w:line="240" w:lineRule="auto"/>
        <w:ind w:left="0"/>
        <w:rPr>
          <w:rFonts w:ascii="Garamond" w:hAnsi="Garamond"/>
          <w:lang w:val="en-GB"/>
        </w:rPr>
      </w:pPr>
      <w:r w:rsidRPr="00A80846">
        <w:rPr>
          <w:rFonts w:ascii="Garamond" w:hAnsi="Garamond"/>
          <w:noProof/>
        </w:rPr>
        <w:drawing>
          <wp:inline distT="0" distB="0" distL="0" distR="0" wp14:anchorId="16AEBF3C" wp14:editId="48EB0F7A">
            <wp:extent cx="2393950" cy="774700"/>
            <wp:effectExtent l="50800" t="25400" r="0" b="8890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71A94382" w14:textId="7C300D6F" w:rsidR="00E4492C" w:rsidRPr="004F0A65" w:rsidRDefault="00E4492C" w:rsidP="00E4492C">
      <w:pPr>
        <w:spacing w:before="0" w:after="0" w:line="240" w:lineRule="auto"/>
        <w:rPr>
          <w:rFonts w:ascii="Garamond" w:hAnsi="Garamond"/>
          <w:lang w:val="en-GB"/>
        </w:rPr>
      </w:pPr>
    </w:p>
    <w:p w14:paraId="7785EC5C" w14:textId="77777777" w:rsidR="009577E3" w:rsidRPr="004F0A65" w:rsidRDefault="009577E3">
      <w:pPr>
        <w:spacing w:before="0" w:after="0" w:line="240" w:lineRule="auto"/>
        <w:jc w:val="left"/>
        <w:rPr>
          <w:rFonts w:ascii="Garamond" w:hAnsi="Garamond"/>
          <w:lang w:val="en-GB"/>
        </w:rPr>
      </w:pPr>
    </w:p>
    <w:p w14:paraId="35A2C4B5" w14:textId="77777777" w:rsidR="009577E3" w:rsidRPr="004F0A65" w:rsidRDefault="009577E3" w:rsidP="009577E3">
      <w:pPr>
        <w:pStyle w:val="Heading3"/>
        <w:rPr>
          <w:rFonts w:ascii="Garamond" w:hAnsi="Garamond"/>
          <w:lang w:val="en-GB"/>
        </w:rPr>
      </w:pPr>
      <w:bookmarkStart w:id="45" w:name="_Ref268855939"/>
      <w:bookmarkStart w:id="46" w:name="_Ref268857514"/>
      <w:bookmarkStart w:id="47" w:name="_Ref269383415"/>
      <w:bookmarkStart w:id="48" w:name="_Toc273252886"/>
      <w:r w:rsidRPr="004F0A65">
        <w:rPr>
          <w:rFonts w:ascii="Garamond" w:hAnsi="Garamond"/>
          <w:lang w:val="en-GB"/>
        </w:rPr>
        <w:t>Viability and market assessment</w:t>
      </w:r>
      <w:bookmarkEnd w:id="45"/>
      <w:bookmarkEnd w:id="46"/>
      <w:bookmarkEnd w:id="47"/>
      <w:bookmarkEnd w:id="48"/>
    </w:p>
    <w:p w14:paraId="4061110C" w14:textId="77777777" w:rsidR="009577E3" w:rsidRPr="004F0A65" w:rsidRDefault="009577E3" w:rsidP="009577E3">
      <w:pPr>
        <w:spacing w:before="0" w:after="0" w:line="240" w:lineRule="auto"/>
        <w:rPr>
          <w:rFonts w:ascii="Garamond" w:hAnsi="Garamond"/>
          <w:lang w:val="en-GB"/>
        </w:rPr>
      </w:pPr>
    </w:p>
    <w:p w14:paraId="66D7C329" w14:textId="70C9254E" w:rsidR="009577E3" w:rsidRPr="004F0A65" w:rsidRDefault="009577E3" w:rsidP="009577E3">
      <w:pPr>
        <w:spacing w:before="0" w:after="0" w:line="240" w:lineRule="auto"/>
        <w:rPr>
          <w:rFonts w:ascii="Garamond" w:hAnsi="Garamond"/>
          <w:lang w:val="en-GB"/>
        </w:rPr>
      </w:pPr>
      <w:r w:rsidRPr="004F0A65">
        <w:rPr>
          <w:rFonts w:ascii="Garamond" w:hAnsi="Garamond"/>
          <w:lang w:val="en-GB"/>
        </w:rPr>
        <w:t xml:space="preserve">The revenue from tourism concessions can generate investment that can provide important funds to maintain the conservation efforts of PAAs (see </w:t>
      </w:r>
      <w:r w:rsidRPr="005734F7">
        <w:rPr>
          <w:rFonts w:ascii="Garamond" w:hAnsi="Garamond"/>
          <w:lang w:val="en-GB"/>
        </w:rPr>
        <w:fldChar w:fldCharType="begin"/>
      </w:r>
      <w:r w:rsidRPr="00111022">
        <w:rPr>
          <w:rFonts w:ascii="Garamond" w:hAnsi="Garamond"/>
          <w:lang w:val="en-GB"/>
        </w:rPr>
        <w:instrText xml:space="preserve"> REF _Ref269375246 \h </w:instrText>
      </w:r>
      <w:r w:rsidRPr="005734F7">
        <w:rPr>
          <w:rFonts w:ascii="Garamond" w:hAnsi="Garamond"/>
          <w:lang w:val="en-GB"/>
        </w:rPr>
      </w:r>
      <w:r w:rsidRPr="005734F7">
        <w:rPr>
          <w:rFonts w:ascii="Garamond" w:hAnsi="Garamond"/>
          <w:lang w:val="en-GB"/>
        </w:rPr>
        <w:fldChar w:fldCharType="separate"/>
      </w:r>
      <w:r w:rsidR="000A51F0" w:rsidRPr="004F0A65">
        <w:rPr>
          <w:rFonts w:ascii="Garamond" w:hAnsi="Garamond"/>
          <w:b/>
          <w:lang w:val="en-GB"/>
        </w:rPr>
        <w:t xml:space="preserve">Box </w:t>
      </w:r>
      <w:r w:rsidR="000A51F0">
        <w:rPr>
          <w:rFonts w:ascii="Garamond" w:hAnsi="Garamond"/>
          <w:b/>
          <w:noProof/>
          <w:lang w:val="en-GB"/>
        </w:rPr>
        <w:t>6</w:t>
      </w:r>
      <w:r w:rsidRPr="005734F7">
        <w:rPr>
          <w:rFonts w:ascii="Garamond" w:hAnsi="Garamond"/>
          <w:lang w:val="en-GB"/>
        </w:rPr>
        <w:fldChar w:fldCharType="end"/>
      </w:r>
      <w:r w:rsidRPr="005734F7">
        <w:rPr>
          <w:rFonts w:ascii="Garamond" w:hAnsi="Garamond"/>
          <w:lang w:val="en-GB"/>
        </w:rPr>
        <w:t>).</w:t>
      </w:r>
      <w:r w:rsidRPr="004F0A65">
        <w:rPr>
          <w:rFonts w:ascii="Garamond" w:hAnsi="Garamond"/>
          <w:lang w:val="en-GB"/>
        </w:rPr>
        <w:t xml:space="preserve">  However, it should be noted that some concession opportunities </w:t>
      </w:r>
      <w:proofErr w:type="gramStart"/>
      <w:r w:rsidR="004B3B62" w:rsidRPr="004F0A65">
        <w:rPr>
          <w:rFonts w:ascii="Garamond" w:hAnsi="Garamond"/>
          <w:lang w:val="en-GB"/>
        </w:rPr>
        <w:t>will</w:t>
      </w:r>
      <w:proofErr w:type="gramEnd"/>
      <w:r w:rsidR="004B3B62" w:rsidRPr="004F0A65">
        <w:rPr>
          <w:rFonts w:ascii="Garamond" w:hAnsi="Garamond"/>
          <w:lang w:val="en-GB"/>
        </w:rPr>
        <w:t xml:space="preserve"> not be </w:t>
      </w:r>
      <w:r w:rsidRPr="004F0A65">
        <w:rPr>
          <w:rFonts w:ascii="Garamond" w:hAnsi="Garamond"/>
          <w:lang w:val="en-GB"/>
        </w:rPr>
        <w:t xml:space="preserve">very attractive to the private sector, if an appropriate return on investment is unlikely or risks are too high. To understand the viability of a tourism concession, a high-level business plan needs to be compiled.  This is informed by a situational analysis and stakeholder </w:t>
      </w:r>
      <w:r w:rsidR="004B3B62" w:rsidRPr="004F0A65">
        <w:rPr>
          <w:rFonts w:ascii="Garamond" w:hAnsi="Garamond"/>
          <w:lang w:val="en-GB"/>
        </w:rPr>
        <w:t xml:space="preserve">mapping and appropriate </w:t>
      </w:r>
      <w:r w:rsidRPr="004F0A65">
        <w:rPr>
          <w:rFonts w:ascii="Garamond" w:hAnsi="Garamond"/>
          <w:lang w:val="en-GB"/>
        </w:rPr>
        <w:t>engagement</w:t>
      </w:r>
      <w:r w:rsidR="004B3B62" w:rsidRPr="004F0A65">
        <w:rPr>
          <w:rFonts w:ascii="Garamond" w:hAnsi="Garamond"/>
          <w:lang w:val="en-GB"/>
        </w:rPr>
        <w:t xml:space="preserve">, as discussed above. </w:t>
      </w:r>
      <w:r w:rsidRPr="004F0A65">
        <w:rPr>
          <w:rFonts w:ascii="Garamond" w:hAnsi="Garamond"/>
          <w:lang w:val="en-GB"/>
        </w:rPr>
        <w:t xml:space="preserve"> </w:t>
      </w:r>
    </w:p>
    <w:p w14:paraId="7E66F8DF" w14:textId="77777777" w:rsidR="009577E3" w:rsidRPr="004F0A65" w:rsidRDefault="009577E3" w:rsidP="009577E3">
      <w:pPr>
        <w:spacing w:before="0" w:after="0" w:line="240" w:lineRule="auto"/>
        <w:rPr>
          <w:rFonts w:ascii="Garamond" w:hAnsi="Garamond"/>
          <w:lang w:val="en-GB"/>
        </w:rPr>
      </w:pPr>
    </w:p>
    <w:p w14:paraId="4F668250" w14:textId="77777777" w:rsidR="009577E3" w:rsidRPr="004F0A65" w:rsidRDefault="009577E3" w:rsidP="009577E3">
      <w:pPr>
        <w:spacing w:before="0" w:after="0" w:line="240" w:lineRule="auto"/>
        <w:rPr>
          <w:rFonts w:ascii="Garamond" w:hAnsi="Garamond"/>
          <w:lang w:val="en-GB"/>
        </w:rPr>
      </w:pPr>
      <w:bookmarkStart w:id="49" w:name="_Ref269375246"/>
      <w:bookmarkStart w:id="50" w:name="_Toc273168963"/>
      <w:r w:rsidRPr="004F0A65">
        <w:rPr>
          <w:rFonts w:ascii="Garamond" w:hAnsi="Garamond"/>
          <w:b/>
          <w:lang w:val="en-GB"/>
        </w:rPr>
        <w:t xml:space="preserve">Box </w:t>
      </w:r>
      <w:r w:rsidRPr="004F0A65">
        <w:rPr>
          <w:rFonts w:ascii="Garamond" w:hAnsi="Garamond"/>
          <w:b/>
          <w:lang w:val="en-GB"/>
        </w:rPr>
        <w:fldChar w:fldCharType="begin"/>
      </w:r>
      <w:r w:rsidRPr="004F0A65">
        <w:rPr>
          <w:rFonts w:ascii="Garamond" w:hAnsi="Garamond"/>
          <w:b/>
          <w:lang w:val="en-GB"/>
        </w:rPr>
        <w:instrText xml:space="preserve"> SEQ Box \* ARABIC </w:instrText>
      </w:r>
      <w:r w:rsidRPr="004F0A65">
        <w:rPr>
          <w:rFonts w:ascii="Garamond" w:hAnsi="Garamond"/>
          <w:b/>
          <w:lang w:val="en-GB"/>
        </w:rPr>
        <w:fldChar w:fldCharType="separate"/>
      </w:r>
      <w:r w:rsidR="000A51F0">
        <w:rPr>
          <w:rFonts w:ascii="Garamond" w:hAnsi="Garamond"/>
          <w:b/>
          <w:noProof/>
          <w:lang w:val="en-GB"/>
        </w:rPr>
        <w:t>6</w:t>
      </w:r>
      <w:r w:rsidRPr="004F0A65">
        <w:rPr>
          <w:rFonts w:ascii="Garamond" w:hAnsi="Garamond"/>
          <w:b/>
          <w:lang w:val="en-GB"/>
        </w:rPr>
        <w:fldChar w:fldCharType="end"/>
      </w:r>
      <w:bookmarkEnd w:id="49"/>
      <w:r w:rsidRPr="004F0A65">
        <w:rPr>
          <w:rFonts w:ascii="Garamond" w:hAnsi="Garamond"/>
          <w:b/>
          <w:lang w:val="en-GB"/>
        </w:rPr>
        <w:t>: How much money can tourism concessions make?</w:t>
      </w:r>
      <w:r w:rsidRPr="004F0A65">
        <w:rPr>
          <w:rStyle w:val="FootnoteReference"/>
          <w:rFonts w:ascii="Garamond" w:hAnsi="Garamond"/>
          <w:b/>
          <w:lang w:val="en-GB"/>
        </w:rPr>
        <w:footnoteReference w:id="30"/>
      </w:r>
      <w:bookmarkEnd w:id="50"/>
    </w:p>
    <w:tbl>
      <w:tblPr>
        <w:tblStyle w:val="TableGrid"/>
        <w:tblW w:w="0" w:type="auto"/>
        <w:tblLook w:val="04A0" w:firstRow="1" w:lastRow="0" w:firstColumn="1" w:lastColumn="0" w:noHBand="0" w:noVBand="1"/>
      </w:tblPr>
      <w:tblGrid>
        <w:gridCol w:w="9242"/>
      </w:tblGrid>
      <w:tr w:rsidR="009577E3" w:rsidRPr="004F0A65" w14:paraId="49F09234" w14:textId="77777777" w:rsidTr="000561B5">
        <w:tc>
          <w:tcPr>
            <w:tcW w:w="9242" w:type="dxa"/>
          </w:tcPr>
          <w:p w14:paraId="2AA22848" w14:textId="77777777" w:rsidR="009577E3" w:rsidRPr="004F0A65" w:rsidRDefault="009577E3" w:rsidP="000561B5">
            <w:pPr>
              <w:spacing w:before="0" w:after="0" w:line="240" w:lineRule="auto"/>
              <w:jc w:val="left"/>
              <w:rPr>
                <w:rFonts w:ascii="Garamond" w:hAnsi="Garamond"/>
                <w:b/>
                <w:lang w:val="en-GB"/>
              </w:rPr>
            </w:pPr>
          </w:p>
          <w:p w14:paraId="29F0173E" w14:textId="77777777" w:rsidR="009577E3" w:rsidRPr="004F0A65" w:rsidRDefault="009577E3" w:rsidP="000561B5">
            <w:pPr>
              <w:spacing w:before="0" w:after="0" w:line="240" w:lineRule="auto"/>
              <w:jc w:val="left"/>
              <w:rPr>
                <w:rFonts w:ascii="Garamond" w:hAnsi="Garamond"/>
                <w:sz w:val="20"/>
                <w:szCs w:val="20"/>
                <w:lang w:val="en-GB"/>
              </w:rPr>
            </w:pPr>
            <w:r w:rsidRPr="004F0A65">
              <w:rPr>
                <w:rFonts w:ascii="Garamond" w:hAnsi="Garamond"/>
                <w:b/>
                <w:sz w:val="20"/>
                <w:szCs w:val="20"/>
                <w:lang w:val="en-GB"/>
              </w:rPr>
              <w:t>South African concessions:</w:t>
            </w:r>
            <w:r w:rsidRPr="004F0A65">
              <w:rPr>
                <w:rFonts w:ascii="Garamond" w:hAnsi="Garamond"/>
                <w:sz w:val="20"/>
                <w:szCs w:val="20"/>
                <w:lang w:val="en-GB"/>
              </w:rPr>
              <w:t xml:space="preserve"> Between 2002 and 2012, tourism concessions and rentals operated by South African National Parks generated R492.6 million (USD58 m). Tourism products included accommodation, canoe trails, houseboats, and the rental of shops and restaurants.</w:t>
            </w:r>
          </w:p>
          <w:p w14:paraId="7AB86B21" w14:textId="77777777" w:rsidR="009577E3" w:rsidRPr="004F0A65" w:rsidRDefault="009577E3" w:rsidP="000561B5">
            <w:pPr>
              <w:spacing w:before="0" w:after="0" w:line="240" w:lineRule="auto"/>
              <w:jc w:val="left"/>
              <w:rPr>
                <w:rFonts w:ascii="Garamond" w:hAnsi="Garamond"/>
                <w:sz w:val="20"/>
                <w:szCs w:val="20"/>
                <w:lang w:val="en-GB"/>
              </w:rPr>
            </w:pPr>
          </w:p>
          <w:p w14:paraId="0FF2C761" w14:textId="77777777" w:rsidR="009577E3" w:rsidRPr="004F0A65" w:rsidRDefault="009577E3" w:rsidP="000561B5">
            <w:pPr>
              <w:spacing w:before="0" w:after="0" w:line="240" w:lineRule="auto"/>
              <w:jc w:val="left"/>
              <w:rPr>
                <w:rFonts w:ascii="Garamond" w:hAnsi="Garamond"/>
                <w:sz w:val="20"/>
                <w:szCs w:val="20"/>
                <w:lang w:val="en-GB"/>
              </w:rPr>
            </w:pPr>
            <w:r w:rsidRPr="004F0A65">
              <w:rPr>
                <w:rFonts w:ascii="Garamond" w:hAnsi="Garamond"/>
                <w:b/>
                <w:sz w:val="20"/>
                <w:szCs w:val="20"/>
                <w:lang w:val="en-GB"/>
              </w:rPr>
              <w:t>Namibian concessions</w:t>
            </w:r>
            <w:r w:rsidRPr="004F0A65">
              <w:rPr>
                <w:rFonts w:ascii="Garamond" w:hAnsi="Garamond"/>
                <w:sz w:val="20"/>
                <w:szCs w:val="20"/>
                <w:lang w:val="en-GB"/>
              </w:rPr>
              <w:t xml:space="preserve">: Since 2007 Namibia has granted more than </w:t>
            </w:r>
            <w:r w:rsidRPr="004F0A65">
              <w:rPr>
                <w:rFonts w:ascii="Garamond" w:eastAsia="Calibri" w:hAnsi="Garamond" w:cs="Verdana"/>
                <w:sz w:val="20"/>
                <w:szCs w:val="20"/>
                <w:lang w:val="en-GB"/>
              </w:rPr>
              <w:t>10 concessions for tourism to communities living in or adjacent to protected areas.  These have generated investment of about N$200 million (USD19 m), and the State received about N$11 m (USD1 m) in concession fees.</w:t>
            </w:r>
          </w:p>
          <w:p w14:paraId="6FD78769" w14:textId="77777777" w:rsidR="009577E3" w:rsidRPr="004F0A65" w:rsidRDefault="009577E3" w:rsidP="000561B5">
            <w:pPr>
              <w:spacing w:before="0" w:after="0" w:line="240" w:lineRule="auto"/>
              <w:jc w:val="left"/>
              <w:rPr>
                <w:rFonts w:ascii="Garamond" w:hAnsi="Garamond"/>
                <w:b/>
                <w:sz w:val="20"/>
                <w:szCs w:val="20"/>
                <w:lang w:val="en-GB"/>
              </w:rPr>
            </w:pPr>
          </w:p>
          <w:p w14:paraId="3A72C9AC" w14:textId="77777777" w:rsidR="009577E3" w:rsidRPr="004F0A65" w:rsidRDefault="009577E3" w:rsidP="000561B5">
            <w:pPr>
              <w:spacing w:before="0" w:after="0" w:line="240" w:lineRule="auto"/>
              <w:jc w:val="left"/>
              <w:rPr>
                <w:rFonts w:ascii="Garamond" w:hAnsi="Garamond"/>
                <w:sz w:val="20"/>
                <w:szCs w:val="20"/>
                <w:lang w:val="en-GB"/>
              </w:rPr>
            </w:pPr>
            <w:r w:rsidRPr="004F0A65">
              <w:rPr>
                <w:rFonts w:ascii="Garamond" w:hAnsi="Garamond"/>
                <w:b/>
                <w:sz w:val="20"/>
                <w:szCs w:val="20"/>
                <w:lang w:val="en-GB"/>
              </w:rPr>
              <w:t>Mountain bike event: Tour de Tuli</w:t>
            </w:r>
            <w:r w:rsidRPr="004F0A65">
              <w:rPr>
                <w:rFonts w:ascii="Garamond" w:hAnsi="Garamond"/>
                <w:sz w:val="20"/>
                <w:szCs w:val="20"/>
                <w:lang w:val="en-GB"/>
              </w:rPr>
              <w:t>: The 300 fee-paying cyclists make a donation of R19</w:t>
            </w:r>
            <w:proofErr w:type="gramStart"/>
            <w:r w:rsidRPr="004F0A65">
              <w:rPr>
                <w:rFonts w:ascii="Garamond" w:hAnsi="Garamond"/>
                <w:sz w:val="20"/>
                <w:szCs w:val="20"/>
                <w:lang w:val="en-GB"/>
              </w:rPr>
              <w:t>,800</w:t>
            </w:r>
            <w:proofErr w:type="gramEnd"/>
            <w:r w:rsidRPr="004F0A65">
              <w:rPr>
                <w:rFonts w:ascii="Garamond" w:hAnsi="Garamond"/>
                <w:sz w:val="20"/>
                <w:szCs w:val="20"/>
                <w:lang w:val="en-GB"/>
              </w:rPr>
              <w:t xml:space="preserve"> (USD1860) to the organizing NGO, Children in the Wilderness (CITW).  Total income is approximately R5.94 m (USD558</w:t>
            </w:r>
            <w:proofErr w:type="gramStart"/>
            <w:r w:rsidRPr="004F0A65">
              <w:rPr>
                <w:rFonts w:ascii="Garamond" w:hAnsi="Garamond"/>
                <w:sz w:val="20"/>
                <w:szCs w:val="20"/>
                <w:lang w:val="en-GB"/>
              </w:rPr>
              <w:t>,000</w:t>
            </w:r>
            <w:proofErr w:type="gramEnd"/>
            <w:r w:rsidRPr="004F0A65">
              <w:rPr>
                <w:rFonts w:ascii="Garamond" w:hAnsi="Garamond"/>
                <w:sz w:val="20"/>
                <w:szCs w:val="20"/>
                <w:lang w:val="en-GB"/>
              </w:rPr>
              <w:t xml:space="preserve">), and after costs are deducted, CITW retains a profit of between R900,000 and R1 m (USD85,000-95,000).  Between 2005 and 2013, 2369 cyclists raised R11.6 million (USD1.1 m), which supported 5100 children to attend a CITW camp, and for over 2500 children to participate in an Eco-club program in 7 SADC countries. </w:t>
            </w:r>
          </w:p>
          <w:p w14:paraId="60AF8F25" w14:textId="77777777" w:rsidR="009577E3" w:rsidRPr="004F0A65" w:rsidRDefault="009577E3" w:rsidP="000561B5">
            <w:pPr>
              <w:spacing w:before="0" w:after="0" w:line="240" w:lineRule="auto"/>
              <w:jc w:val="left"/>
              <w:rPr>
                <w:rFonts w:ascii="Garamond" w:hAnsi="Garamond"/>
                <w:sz w:val="20"/>
                <w:szCs w:val="20"/>
                <w:lang w:val="en-GB"/>
              </w:rPr>
            </w:pPr>
          </w:p>
          <w:p w14:paraId="4A13591B" w14:textId="189E45C6" w:rsidR="009577E3" w:rsidRPr="004F0A65" w:rsidRDefault="009577E3" w:rsidP="000561B5">
            <w:pPr>
              <w:spacing w:before="0" w:after="0" w:line="240" w:lineRule="auto"/>
              <w:jc w:val="left"/>
              <w:rPr>
                <w:rFonts w:ascii="Garamond" w:hAnsi="Garamond"/>
                <w:sz w:val="20"/>
                <w:szCs w:val="20"/>
                <w:lang w:val="en-GB"/>
              </w:rPr>
            </w:pPr>
            <w:r w:rsidRPr="004F0A65">
              <w:rPr>
                <w:rFonts w:ascii="Garamond" w:hAnsi="Garamond"/>
                <w:b/>
                <w:sz w:val="20"/>
                <w:szCs w:val="20"/>
                <w:lang w:val="en-GB"/>
              </w:rPr>
              <w:t>Mountain bike/Canoe event: Desert Knights</w:t>
            </w:r>
            <w:r w:rsidRPr="004F0A65">
              <w:rPr>
                <w:rFonts w:ascii="Garamond" w:hAnsi="Garamond"/>
                <w:sz w:val="20"/>
                <w:szCs w:val="20"/>
                <w:lang w:val="en-GB"/>
              </w:rPr>
              <w:t xml:space="preserve">:  </w:t>
            </w:r>
            <w:r w:rsidR="002E528A">
              <w:rPr>
                <w:rFonts w:ascii="Garamond" w:hAnsi="Garamond"/>
                <w:sz w:val="20"/>
                <w:szCs w:val="20"/>
                <w:lang w:val="en-GB"/>
              </w:rPr>
              <w:t xml:space="preserve">A maximum of </w:t>
            </w:r>
            <w:r w:rsidRPr="004F0A65">
              <w:rPr>
                <w:rFonts w:ascii="Garamond" w:hAnsi="Garamond"/>
                <w:sz w:val="20"/>
                <w:szCs w:val="20"/>
                <w:lang w:val="en-GB"/>
              </w:rPr>
              <w:t>1</w:t>
            </w:r>
            <w:r w:rsidR="002E528A">
              <w:rPr>
                <w:rFonts w:ascii="Garamond" w:hAnsi="Garamond"/>
                <w:sz w:val="20"/>
                <w:szCs w:val="20"/>
                <w:lang w:val="en-GB"/>
              </w:rPr>
              <w:t>2</w:t>
            </w:r>
            <w:r w:rsidRPr="004F0A65">
              <w:rPr>
                <w:rFonts w:ascii="Garamond" w:hAnsi="Garamond"/>
                <w:sz w:val="20"/>
                <w:szCs w:val="20"/>
                <w:lang w:val="en-GB"/>
              </w:rPr>
              <w:t>0 participants p</w:t>
            </w:r>
            <w:r w:rsidR="002E528A">
              <w:rPr>
                <w:rFonts w:ascii="Garamond" w:hAnsi="Garamond"/>
                <w:sz w:val="20"/>
                <w:szCs w:val="20"/>
                <w:lang w:val="en-GB"/>
              </w:rPr>
              <w:t>aid</w:t>
            </w:r>
            <w:r w:rsidRPr="004F0A65">
              <w:rPr>
                <w:rFonts w:ascii="Garamond" w:hAnsi="Garamond"/>
                <w:sz w:val="20"/>
                <w:szCs w:val="20"/>
                <w:lang w:val="en-GB"/>
              </w:rPr>
              <w:t xml:space="preserve"> </w:t>
            </w:r>
            <w:r w:rsidR="002E528A">
              <w:rPr>
                <w:rFonts w:ascii="Garamond" w:hAnsi="Garamond"/>
                <w:sz w:val="20"/>
                <w:szCs w:val="20"/>
                <w:lang w:val="en-GB"/>
              </w:rPr>
              <w:t>N$/</w:t>
            </w:r>
            <w:r w:rsidRPr="004F0A65">
              <w:rPr>
                <w:rFonts w:ascii="Garamond" w:hAnsi="Garamond"/>
                <w:sz w:val="20"/>
                <w:szCs w:val="20"/>
                <w:lang w:val="en-GB"/>
              </w:rPr>
              <w:t>R9500 (USD900) each to participate</w:t>
            </w:r>
            <w:r w:rsidR="002E528A">
              <w:rPr>
                <w:rFonts w:ascii="Garamond" w:hAnsi="Garamond"/>
                <w:sz w:val="20"/>
                <w:szCs w:val="20"/>
                <w:lang w:val="en-GB"/>
              </w:rPr>
              <w:t xml:space="preserve"> </w:t>
            </w:r>
            <w:r w:rsidR="002E528A" w:rsidRPr="002E528A">
              <w:rPr>
                <w:rFonts w:ascii="Garamond" w:hAnsi="Garamond" w:cs="Times New Roman"/>
                <w:sz w:val="20"/>
                <w:szCs w:val="20"/>
                <w:lang w:eastAsia="en-ZA"/>
              </w:rPr>
              <w:t>in 2014</w:t>
            </w:r>
            <w:r w:rsidRPr="004F0A65">
              <w:rPr>
                <w:rFonts w:ascii="Garamond" w:hAnsi="Garamond"/>
                <w:sz w:val="20"/>
                <w:szCs w:val="20"/>
                <w:lang w:val="en-GB"/>
              </w:rPr>
              <w:t>. Th</w:t>
            </w:r>
            <w:r w:rsidR="002E528A">
              <w:rPr>
                <w:rFonts w:ascii="Garamond" w:hAnsi="Garamond"/>
                <w:sz w:val="20"/>
                <w:szCs w:val="20"/>
                <w:lang w:val="en-GB"/>
              </w:rPr>
              <w:t>e revenue</w:t>
            </w:r>
            <w:r w:rsidRPr="004F0A65">
              <w:rPr>
                <w:rFonts w:ascii="Garamond" w:hAnsi="Garamond"/>
                <w:sz w:val="20"/>
                <w:szCs w:val="20"/>
                <w:lang w:val="en-GB"/>
              </w:rPr>
              <w:t xml:space="preserve"> is mainly used to pay for expenses relating to organizing the tour, including marketing, food and drinks, fuel etc.  </w:t>
            </w:r>
            <w:r w:rsidR="002E528A" w:rsidRPr="002E528A">
              <w:rPr>
                <w:rFonts w:ascii="Garamond" w:hAnsi="Garamond" w:cs="Times New Roman"/>
                <w:sz w:val="20"/>
                <w:szCs w:val="20"/>
                <w:lang w:eastAsia="en-ZA"/>
              </w:rPr>
              <w:t xml:space="preserve">In 2014 surplus funds of N$/R 260,000 </w:t>
            </w:r>
            <w:r w:rsidRPr="002E528A">
              <w:rPr>
                <w:rFonts w:ascii="Garamond" w:hAnsi="Garamond"/>
                <w:sz w:val="20"/>
                <w:szCs w:val="20"/>
                <w:lang w:val="en-GB"/>
              </w:rPr>
              <w:t>(USD</w:t>
            </w:r>
            <w:r w:rsidR="002E528A" w:rsidRPr="002E528A">
              <w:rPr>
                <w:rFonts w:ascii="Garamond" w:hAnsi="Garamond"/>
                <w:sz w:val="20"/>
                <w:szCs w:val="20"/>
                <w:lang w:val="en-GB"/>
              </w:rPr>
              <w:t>30</w:t>
            </w:r>
            <w:proofErr w:type="gramStart"/>
            <w:r w:rsidRPr="002E528A">
              <w:rPr>
                <w:rFonts w:ascii="Garamond" w:hAnsi="Garamond"/>
                <w:sz w:val="20"/>
                <w:szCs w:val="20"/>
                <w:lang w:val="en-GB"/>
              </w:rPr>
              <w:t>,</w:t>
            </w:r>
            <w:r w:rsidR="002E528A" w:rsidRPr="002E528A">
              <w:rPr>
                <w:rFonts w:ascii="Garamond" w:hAnsi="Garamond"/>
                <w:sz w:val="20"/>
                <w:szCs w:val="20"/>
                <w:lang w:val="en-GB"/>
              </w:rPr>
              <w:t>45</w:t>
            </w:r>
            <w:r w:rsidRPr="002E528A">
              <w:rPr>
                <w:rFonts w:ascii="Garamond" w:hAnsi="Garamond"/>
                <w:sz w:val="20"/>
                <w:szCs w:val="20"/>
                <w:lang w:val="en-GB"/>
              </w:rPr>
              <w:t>0</w:t>
            </w:r>
            <w:proofErr w:type="gramEnd"/>
            <w:r w:rsidRPr="002E528A">
              <w:rPr>
                <w:rFonts w:ascii="Garamond" w:hAnsi="Garamond"/>
                <w:sz w:val="20"/>
                <w:szCs w:val="20"/>
                <w:lang w:val="en-GB"/>
              </w:rPr>
              <w:t xml:space="preserve">) </w:t>
            </w:r>
            <w:r w:rsidR="002E528A" w:rsidRPr="002E528A">
              <w:rPr>
                <w:rFonts w:ascii="Garamond" w:hAnsi="Garamond" w:cs="Times New Roman"/>
                <w:sz w:val="20"/>
                <w:szCs w:val="20"/>
                <w:lang w:eastAsia="en-ZA"/>
              </w:rPr>
              <w:t xml:space="preserve">were partly invested in additional equipment to be able to host future events. The remaining funds are </w:t>
            </w:r>
            <w:r w:rsidRPr="004F0A65">
              <w:rPr>
                <w:rFonts w:ascii="Garamond" w:hAnsi="Garamond"/>
                <w:sz w:val="20"/>
                <w:szCs w:val="20"/>
                <w:lang w:val="en-GB"/>
              </w:rPr>
              <w:t>held in an operating account for the /Ai/Ais Richtersveld Transfrontier Park, and spent on joint operations by Namibia and South Africa</w:t>
            </w:r>
            <w:r w:rsidR="002E528A">
              <w:rPr>
                <w:rFonts w:ascii="Garamond" w:hAnsi="Garamond"/>
                <w:sz w:val="20"/>
                <w:szCs w:val="20"/>
                <w:lang w:val="en-GB"/>
              </w:rPr>
              <w:t xml:space="preserve"> </w:t>
            </w:r>
            <w:r w:rsidR="002E528A" w:rsidRPr="002E528A">
              <w:rPr>
                <w:rFonts w:ascii="Garamond" w:hAnsi="Garamond" w:cs="Times New Roman"/>
                <w:sz w:val="20"/>
                <w:szCs w:val="20"/>
                <w:lang w:eastAsia="en-ZA"/>
              </w:rPr>
              <w:t>as identified by the Park Management Committee</w:t>
            </w:r>
            <w:r w:rsidRPr="002E528A">
              <w:rPr>
                <w:rFonts w:ascii="Garamond" w:hAnsi="Garamond"/>
                <w:sz w:val="20"/>
                <w:szCs w:val="20"/>
                <w:lang w:val="en-GB"/>
              </w:rPr>
              <w:t xml:space="preserve">. </w:t>
            </w:r>
          </w:p>
          <w:p w14:paraId="634E3267" w14:textId="77777777" w:rsidR="009577E3" w:rsidRPr="004F0A65" w:rsidRDefault="009577E3" w:rsidP="000561B5">
            <w:pPr>
              <w:spacing w:before="0" w:after="0" w:line="240" w:lineRule="auto"/>
              <w:jc w:val="left"/>
              <w:rPr>
                <w:rFonts w:ascii="Garamond" w:hAnsi="Garamond"/>
                <w:lang w:val="en-GB"/>
              </w:rPr>
            </w:pPr>
          </w:p>
        </w:tc>
      </w:tr>
    </w:tbl>
    <w:p w14:paraId="2D25A73D" w14:textId="77777777" w:rsidR="009577E3" w:rsidRPr="00056DAF" w:rsidRDefault="009577E3" w:rsidP="009577E3">
      <w:pPr>
        <w:spacing w:before="0" w:after="0" w:line="240" w:lineRule="auto"/>
        <w:rPr>
          <w:rFonts w:ascii="Garamond" w:hAnsi="Garamond"/>
          <w:lang w:val="en-GB"/>
        </w:rPr>
      </w:pPr>
    </w:p>
    <w:p w14:paraId="188D9A8A" w14:textId="7E0CC504" w:rsidR="009577E3" w:rsidRPr="00056DAF" w:rsidRDefault="009577E3" w:rsidP="009577E3">
      <w:pPr>
        <w:spacing w:before="0" w:after="0" w:line="240" w:lineRule="auto"/>
        <w:rPr>
          <w:rFonts w:ascii="Garamond" w:hAnsi="Garamond"/>
          <w:lang w:val="en-GB"/>
        </w:rPr>
      </w:pPr>
      <w:r w:rsidRPr="00056DAF">
        <w:rPr>
          <w:rFonts w:ascii="Garamond" w:hAnsi="Garamond"/>
          <w:lang w:val="en-GB"/>
        </w:rPr>
        <w:lastRenderedPageBreak/>
        <w:t xml:space="preserve">A </w:t>
      </w:r>
      <w:r w:rsidRPr="00056DAF">
        <w:rPr>
          <w:rFonts w:ascii="Garamond" w:hAnsi="Garamond"/>
          <w:b/>
          <w:lang w:val="en-GB"/>
        </w:rPr>
        <w:t xml:space="preserve">situational analysis of tourism </w:t>
      </w:r>
      <w:r w:rsidRPr="00056DAF">
        <w:rPr>
          <w:rFonts w:ascii="Garamond" w:hAnsi="Garamond"/>
          <w:lang w:val="en-GB"/>
        </w:rPr>
        <w:t xml:space="preserve">should be undertaken through a review of literature and consultation with </w:t>
      </w:r>
      <w:r w:rsidR="004B3B62" w:rsidRPr="00056DAF">
        <w:rPr>
          <w:rFonts w:ascii="Garamond" w:hAnsi="Garamond"/>
          <w:lang w:val="en-GB"/>
        </w:rPr>
        <w:t xml:space="preserve">identified </w:t>
      </w:r>
      <w:r w:rsidRPr="00056DAF">
        <w:rPr>
          <w:rFonts w:ascii="Garamond" w:hAnsi="Garamond"/>
          <w:lang w:val="en-GB"/>
        </w:rPr>
        <w:t>stakeholders within authorities and the private sector. This should include a supply and demand assessment</w:t>
      </w:r>
      <w:r w:rsidR="00E41D8F" w:rsidRPr="00056DAF">
        <w:rPr>
          <w:rFonts w:ascii="Garamond" w:hAnsi="Garamond"/>
          <w:lang w:val="en-GB"/>
        </w:rPr>
        <w:t xml:space="preserve"> that establishes a baseline</w:t>
      </w:r>
      <w:r w:rsidRPr="00056DAF">
        <w:rPr>
          <w:rFonts w:ascii="Garamond" w:hAnsi="Garamond"/>
          <w:lang w:val="en-GB"/>
        </w:rPr>
        <w:t>:</w:t>
      </w:r>
    </w:p>
    <w:p w14:paraId="0B6E6FA3" w14:textId="77777777" w:rsidR="009577E3" w:rsidRPr="00056DAF" w:rsidRDefault="009577E3" w:rsidP="009577E3">
      <w:pPr>
        <w:spacing w:before="0" w:after="0" w:line="240" w:lineRule="auto"/>
        <w:rPr>
          <w:rFonts w:ascii="Garamond" w:hAnsi="Garamond"/>
          <w:lang w:val="en-GB"/>
        </w:rPr>
      </w:pPr>
    </w:p>
    <w:p w14:paraId="26BD68FA" w14:textId="33A09AA8" w:rsidR="009577E3" w:rsidRPr="00056DAF" w:rsidRDefault="009577E3" w:rsidP="00055250">
      <w:pPr>
        <w:pStyle w:val="ListParagraph"/>
        <w:numPr>
          <w:ilvl w:val="0"/>
          <w:numId w:val="10"/>
        </w:numPr>
        <w:spacing w:before="0" w:after="0" w:line="240" w:lineRule="auto"/>
        <w:rPr>
          <w:rFonts w:ascii="Garamond" w:hAnsi="Garamond"/>
          <w:lang w:val="en-GB"/>
        </w:rPr>
      </w:pPr>
      <w:r w:rsidRPr="00056DAF">
        <w:rPr>
          <w:rFonts w:ascii="Garamond" w:hAnsi="Garamond"/>
          <w:b/>
          <w:lang w:val="en-GB"/>
        </w:rPr>
        <w:t>Demand</w:t>
      </w:r>
      <w:r w:rsidRPr="00056DAF">
        <w:rPr>
          <w:rFonts w:ascii="Garamond" w:hAnsi="Garamond"/>
          <w:lang w:val="en-GB"/>
        </w:rPr>
        <w:t>: Collate information on national and destination statistics on numbers of arrivals, source markets, demographics, length of stay, expenditure, occupancies, type of accommodation used, destinations visited, activities undertaken, trends</w:t>
      </w:r>
      <w:r w:rsidR="00333259" w:rsidRPr="00056DAF">
        <w:rPr>
          <w:rFonts w:ascii="Garamond" w:hAnsi="Garamond"/>
          <w:lang w:val="en-GB"/>
        </w:rPr>
        <w:t>, and development objectives of the authority.</w:t>
      </w:r>
    </w:p>
    <w:p w14:paraId="4B711177" w14:textId="76D04589" w:rsidR="009577E3" w:rsidRPr="004F0A65" w:rsidRDefault="009577E3" w:rsidP="00055250">
      <w:pPr>
        <w:pStyle w:val="ListParagraph"/>
        <w:numPr>
          <w:ilvl w:val="0"/>
          <w:numId w:val="10"/>
        </w:numPr>
        <w:spacing w:before="0" w:after="0" w:line="240" w:lineRule="auto"/>
        <w:rPr>
          <w:rFonts w:ascii="Garamond" w:hAnsi="Garamond"/>
          <w:lang w:val="en-GB"/>
        </w:rPr>
      </w:pPr>
      <w:r w:rsidRPr="00056DAF">
        <w:rPr>
          <w:rFonts w:ascii="Garamond" w:hAnsi="Garamond"/>
          <w:b/>
          <w:lang w:val="en-GB"/>
        </w:rPr>
        <w:t xml:space="preserve">Supply: </w:t>
      </w:r>
      <w:r w:rsidRPr="00056DAF">
        <w:rPr>
          <w:rFonts w:ascii="Garamond" w:hAnsi="Garamond"/>
          <w:lang w:val="en-GB"/>
        </w:rPr>
        <w:t>Review information on existing</w:t>
      </w:r>
      <w:r w:rsidR="003F200D">
        <w:rPr>
          <w:rFonts w:ascii="Garamond" w:hAnsi="Garamond"/>
          <w:lang w:val="en-GB"/>
        </w:rPr>
        <w:t xml:space="preserve"> and competing </w:t>
      </w:r>
      <w:r w:rsidRPr="004F0A65">
        <w:rPr>
          <w:rFonts w:ascii="Garamond" w:hAnsi="Garamond"/>
          <w:lang w:val="en-GB"/>
        </w:rPr>
        <w:t xml:space="preserve">accommodation (including number, type, capacity, quality, rates), tour operations/guides, restaurants, transport, information and planned new tourism products, attractions (see </w:t>
      </w:r>
      <w:r w:rsidRPr="00173A9D">
        <w:rPr>
          <w:rFonts w:ascii="Garamond" w:hAnsi="Garamond"/>
          <w:lang w:val="en-GB"/>
        </w:rPr>
        <w:fldChar w:fldCharType="begin"/>
      </w:r>
      <w:r w:rsidRPr="00111022">
        <w:rPr>
          <w:rFonts w:ascii="Garamond" w:hAnsi="Garamond"/>
          <w:lang w:val="en-GB"/>
        </w:rPr>
        <w:instrText xml:space="preserve"> REF _Ref269375470 \h </w:instrText>
      </w:r>
      <w:r w:rsidRPr="00173A9D">
        <w:rPr>
          <w:rFonts w:ascii="Garamond" w:hAnsi="Garamond"/>
          <w:lang w:val="en-GB"/>
        </w:rPr>
      </w:r>
      <w:r w:rsidRPr="00173A9D">
        <w:rPr>
          <w:rFonts w:ascii="Garamond" w:hAnsi="Garamond"/>
          <w:lang w:val="en-GB"/>
        </w:rPr>
        <w:fldChar w:fldCharType="separate"/>
      </w:r>
      <w:r w:rsidR="000A51F0" w:rsidRPr="004F0A65">
        <w:rPr>
          <w:rFonts w:ascii="Garamond" w:hAnsi="Garamond"/>
          <w:b/>
          <w:lang w:val="en-GB"/>
        </w:rPr>
        <w:t xml:space="preserve">Table </w:t>
      </w:r>
      <w:r w:rsidR="000A51F0">
        <w:rPr>
          <w:rFonts w:ascii="Garamond" w:hAnsi="Garamond"/>
          <w:b/>
          <w:noProof/>
          <w:lang w:val="en-GB"/>
        </w:rPr>
        <w:t>4</w:t>
      </w:r>
      <w:r w:rsidRPr="00173A9D">
        <w:rPr>
          <w:rFonts w:ascii="Garamond" w:hAnsi="Garamond"/>
          <w:lang w:val="en-GB"/>
        </w:rPr>
        <w:fldChar w:fldCharType="end"/>
      </w:r>
      <w:r w:rsidRPr="0077401E">
        <w:rPr>
          <w:rFonts w:ascii="Garamond" w:hAnsi="Garamond"/>
          <w:lang w:val="en-GB"/>
        </w:rPr>
        <w:t>),</w:t>
      </w:r>
      <w:r w:rsidRPr="004F0A65">
        <w:rPr>
          <w:rFonts w:ascii="Garamond" w:hAnsi="Garamond"/>
          <w:lang w:val="en-GB"/>
        </w:rPr>
        <w:t xml:space="preserve"> and competing destinations and products. </w:t>
      </w:r>
    </w:p>
    <w:p w14:paraId="4BB7E97B" w14:textId="77777777" w:rsidR="009577E3" w:rsidRPr="004F0A65" w:rsidRDefault="009577E3" w:rsidP="009577E3">
      <w:pPr>
        <w:pStyle w:val="ListParagraph"/>
        <w:spacing w:before="0" w:after="0" w:line="240" w:lineRule="auto"/>
        <w:rPr>
          <w:rFonts w:ascii="Garamond" w:hAnsi="Garamond"/>
          <w:lang w:val="en-GB"/>
        </w:rPr>
      </w:pPr>
    </w:p>
    <w:p w14:paraId="6984F90F" w14:textId="77777777" w:rsidR="009577E3" w:rsidRPr="004F0A65" w:rsidRDefault="009577E3" w:rsidP="009577E3">
      <w:pPr>
        <w:spacing w:before="0" w:after="0" w:line="240" w:lineRule="auto"/>
        <w:rPr>
          <w:rFonts w:ascii="Garamond" w:hAnsi="Garamond"/>
          <w:b/>
          <w:lang w:val="en-GB"/>
        </w:rPr>
      </w:pPr>
      <w:bookmarkStart w:id="51" w:name="_Ref269375470"/>
      <w:bookmarkStart w:id="52" w:name="_Toc273780421"/>
      <w:r w:rsidRPr="004F0A65">
        <w:rPr>
          <w:rFonts w:ascii="Garamond" w:hAnsi="Garamond"/>
          <w:b/>
          <w:lang w:val="en-GB"/>
        </w:rPr>
        <w:t xml:space="preserve">Table </w:t>
      </w:r>
      <w:r w:rsidRPr="004F0A65">
        <w:rPr>
          <w:rFonts w:ascii="Garamond" w:hAnsi="Garamond"/>
          <w:b/>
          <w:lang w:val="en-GB"/>
        </w:rPr>
        <w:fldChar w:fldCharType="begin"/>
      </w:r>
      <w:r w:rsidRPr="004F0A65">
        <w:rPr>
          <w:rFonts w:ascii="Garamond" w:hAnsi="Garamond"/>
          <w:b/>
          <w:lang w:val="en-GB"/>
        </w:rPr>
        <w:instrText xml:space="preserve"> SEQ Table \* ARABIC </w:instrText>
      </w:r>
      <w:r w:rsidRPr="004F0A65">
        <w:rPr>
          <w:rFonts w:ascii="Garamond" w:hAnsi="Garamond"/>
          <w:b/>
          <w:lang w:val="en-GB"/>
        </w:rPr>
        <w:fldChar w:fldCharType="separate"/>
      </w:r>
      <w:r w:rsidR="000A51F0">
        <w:rPr>
          <w:rFonts w:ascii="Garamond" w:hAnsi="Garamond"/>
          <w:b/>
          <w:noProof/>
          <w:lang w:val="en-GB"/>
        </w:rPr>
        <w:t>4</w:t>
      </w:r>
      <w:r w:rsidRPr="004F0A65">
        <w:rPr>
          <w:rFonts w:ascii="Garamond" w:hAnsi="Garamond"/>
          <w:b/>
          <w:noProof/>
          <w:lang w:val="en-GB"/>
        </w:rPr>
        <w:fldChar w:fldCharType="end"/>
      </w:r>
      <w:bookmarkEnd w:id="51"/>
      <w:r w:rsidRPr="004F0A65">
        <w:rPr>
          <w:rFonts w:ascii="Garamond" w:hAnsi="Garamond"/>
          <w:b/>
          <w:lang w:val="en-GB"/>
        </w:rPr>
        <w:t>: Tourism attractions and examples in SADC TFCAs</w:t>
      </w:r>
      <w:bookmarkEnd w:id="52"/>
    </w:p>
    <w:tbl>
      <w:tblPr>
        <w:tblStyle w:val="TableGrid"/>
        <w:tblW w:w="0" w:type="auto"/>
        <w:tblLook w:val="04A0" w:firstRow="1" w:lastRow="0" w:firstColumn="1" w:lastColumn="0" w:noHBand="0" w:noVBand="1"/>
      </w:tblPr>
      <w:tblGrid>
        <w:gridCol w:w="1951"/>
        <w:gridCol w:w="7229"/>
      </w:tblGrid>
      <w:tr w:rsidR="009577E3" w:rsidRPr="004F0A65" w14:paraId="48B0CE71" w14:textId="77777777" w:rsidTr="000561B5">
        <w:tc>
          <w:tcPr>
            <w:tcW w:w="1951" w:type="dxa"/>
          </w:tcPr>
          <w:p w14:paraId="2D53AB70" w14:textId="77777777" w:rsidR="009577E3" w:rsidRPr="004F0A65" w:rsidRDefault="009577E3" w:rsidP="000561B5">
            <w:pPr>
              <w:spacing w:before="0" w:after="0" w:line="240" w:lineRule="auto"/>
              <w:jc w:val="left"/>
              <w:rPr>
                <w:rFonts w:ascii="Garamond" w:hAnsi="Garamond"/>
                <w:b/>
                <w:sz w:val="20"/>
                <w:szCs w:val="20"/>
                <w:lang w:val="en-GB"/>
              </w:rPr>
            </w:pPr>
            <w:r w:rsidRPr="004F0A65">
              <w:rPr>
                <w:rFonts w:ascii="Garamond" w:hAnsi="Garamond"/>
                <w:b/>
                <w:sz w:val="20"/>
                <w:szCs w:val="20"/>
                <w:lang w:val="en-GB"/>
              </w:rPr>
              <w:t>Tourism attractions</w:t>
            </w:r>
          </w:p>
        </w:tc>
        <w:tc>
          <w:tcPr>
            <w:tcW w:w="7229" w:type="dxa"/>
          </w:tcPr>
          <w:p w14:paraId="7DE4AC3E" w14:textId="77777777" w:rsidR="009577E3" w:rsidRPr="004F0A65" w:rsidRDefault="009577E3" w:rsidP="000561B5">
            <w:pPr>
              <w:spacing w:before="0" w:after="0" w:line="240" w:lineRule="auto"/>
              <w:rPr>
                <w:rFonts w:ascii="Garamond" w:hAnsi="Garamond"/>
                <w:b/>
                <w:sz w:val="20"/>
                <w:szCs w:val="20"/>
                <w:lang w:val="en-GB"/>
              </w:rPr>
            </w:pPr>
            <w:r w:rsidRPr="004F0A65">
              <w:rPr>
                <w:rFonts w:ascii="Garamond" w:hAnsi="Garamond"/>
                <w:b/>
                <w:sz w:val="20"/>
                <w:szCs w:val="20"/>
                <w:lang w:val="en-GB"/>
              </w:rPr>
              <w:t>Examples from TFCAs in SADC</w:t>
            </w:r>
          </w:p>
        </w:tc>
      </w:tr>
      <w:tr w:rsidR="009577E3" w:rsidRPr="004F0A65" w14:paraId="107185E7" w14:textId="77777777" w:rsidTr="000561B5">
        <w:tc>
          <w:tcPr>
            <w:tcW w:w="1951" w:type="dxa"/>
          </w:tcPr>
          <w:p w14:paraId="41ECB212"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Landscape</w:t>
            </w:r>
          </w:p>
        </w:tc>
        <w:tc>
          <w:tcPr>
            <w:tcW w:w="7229" w:type="dxa"/>
          </w:tcPr>
          <w:p w14:paraId="30784165"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Waterfalls like Victoria Falls in the Kavango Zambezi TFCA; desert features in the Ai/Ais Richtersveld TFCA; mountain ranges of the Maloti-Drakensberg TFCA</w:t>
            </w:r>
          </w:p>
        </w:tc>
      </w:tr>
      <w:tr w:rsidR="009577E3" w:rsidRPr="004F0A65" w14:paraId="73556634" w14:textId="77777777" w:rsidTr="000561B5">
        <w:tc>
          <w:tcPr>
            <w:tcW w:w="1951" w:type="dxa"/>
          </w:tcPr>
          <w:p w14:paraId="6E2AA9F5"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Wildlife</w:t>
            </w:r>
          </w:p>
        </w:tc>
        <w:tc>
          <w:tcPr>
            <w:tcW w:w="7229" w:type="dxa"/>
          </w:tcPr>
          <w:p w14:paraId="75C7214C" w14:textId="299B80E2"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 xml:space="preserve">The ‘Big 5’ of elephant, rhino, buffalo, lion and leopard in terrestrial TFCAs; whales and dolphins </w:t>
            </w:r>
            <w:r w:rsidR="00333259" w:rsidRPr="004F0A65">
              <w:rPr>
                <w:rFonts w:ascii="Garamond" w:hAnsi="Garamond"/>
                <w:sz w:val="20"/>
                <w:szCs w:val="20"/>
                <w:lang w:val="en-GB"/>
              </w:rPr>
              <w:t xml:space="preserve">and aquatic species </w:t>
            </w:r>
            <w:r w:rsidRPr="004F0A65">
              <w:rPr>
                <w:rFonts w:ascii="Garamond" w:hAnsi="Garamond"/>
                <w:sz w:val="20"/>
                <w:szCs w:val="20"/>
                <w:lang w:val="en-GB"/>
              </w:rPr>
              <w:t>in marine protected areas</w:t>
            </w:r>
          </w:p>
        </w:tc>
      </w:tr>
      <w:tr w:rsidR="009577E3" w:rsidRPr="004F0A65" w14:paraId="31AA7806" w14:textId="77777777" w:rsidTr="000561B5">
        <w:tc>
          <w:tcPr>
            <w:tcW w:w="1951" w:type="dxa"/>
          </w:tcPr>
          <w:p w14:paraId="2E3ED400"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Plant life</w:t>
            </w:r>
          </w:p>
        </w:tc>
        <w:tc>
          <w:tcPr>
            <w:tcW w:w="7229" w:type="dxa"/>
          </w:tcPr>
          <w:p w14:paraId="3B57C843" w14:textId="57D4E066" w:rsidR="009577E3" w:rsidRPr="004F0A65" w:rsidRDefault="009577E3" w:rsidP="00333259">
            <w:pPr>
              <w:spacing w:before="0" w:after="0" w:line="240" w:lineRule="auto"/>
              <w:rPr>
                <w:rFonts w:ascii="Garamond" w:hAnsi="Garamond"/>
                <w:sz w:val="20"/>
                <w:szCs w:val="20"/>
                <w:lang w:val="en-GB"/>
              </w:rPr>
            </w:pPr>
            <w:r w:rsidRPr="004F0A65">
              <w:rPr>
                <w:rFonts w:ascii="Garamond" w:hAnsi="Garamond"/>
                <w:sz w:val="20"/>
                <w:szCs w:val="20"/>
                <w:lang w:val="en-GB"/>
              </w:rPr>
              <w:t>Endemic and unusual plants of the Ai/Ais Richtersveld TFCA including aloes, succulents, daisies</w:t>
            </w:r>
            <w:r w:rsidR="00333259" w:rsidRPr="004F0A65">
              <w:rPr>
                <w:rFonts w:ascii="Garamond" w:hAnsi="Garamond"/>
                <w:sz w:val="20"/>
                <w:szCs w:val="20"/>
                <w:lang w:val="en-GB"/>
              </w:rPr>
              <w:t>.</w:t>
            </w:r>
          </w:p>
        </w:tc>
      </w:tr>
      <w:tr w:rsidR="009577E3" w:rsidRPr="004F0A65" w14:paraId="46BFA1F4" w14:textId="77777777" w:rsidTr="000561B5">
        <w:tc>
          <w:tcPr>
            <w:tcW w:w="1951" w:type="dxa"/>
          </w:tcPr>
          <w:p w14:paraId="73CB552B"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Indigenous culture</w:t>
            </w:r>
          </w:p>
        </w:tc>
        <w:tc>
          <w:tcPr>
            <w:tcW w:w="7229" w:type="dxa"/>
          </w:tcPr>
          <w:p w14:paraId="5A8F4E67" w14:textId="7CFECEBC" w:rsidR="009577E3" w:rsidRPr="004F0A65" w:rsidRDefault="00333259" w:rsidP="000561B5">
            <w:pPr>
              <w:spacing w:before="0" w:after="0" w:line="240" w:lineRule="auto"/>
              <w:rPr>
                <w:rFonts w:ascii="Garamond" w:hAnsi="Garamond"/>
                <w:sz w:val="20"/>
                <w:szCs w:val="20"/>
                <w:lang w:val="en-GB"/>
              </w:rPr>
            </w:pPr>
            <w:r w:rsidRPr="004F0A65">
              <w:rPr>
                <w:rFonts w:ascii="Garamond" w:hAnsi="Garamond"/>
                <w:sz w:val="20"/>
                <w:szCs w:val="20"/>
                <w:lang w:val="en-GB"/>
              </w:rPr>
              <w:t>Contemporary and t</w:t>
            </w:r>
            <w:r w:rsidR="009577E3" w:rsidRPr="004F0A65">
              <w:rPr>
                <w:rFonts w:ascii="Garamond" w:hAnsi="Garamond"/>
                <w:sz w:val="20"/>
                <w:szCs w:val="20"/>
                <w:lang w:val="en-GB"/>
              </w:rPr>
              <w:t>raditional dress, food, music dance, stories and craft</w:t>
            </w:r>
          </w:p>
        </w:tc>
      </w:tr>
      <w:tr w:rsidR="009577E3" w:rsidRPr="004F0A65" w14:paraId="3E782F30" w14:textId="77777777" w:rsidTr="000561B5">
        <w:tc>
          <w:tcPr>
            <w:tcW w:w="1951" w:type="dxa"/>
          </w:tcPr>
          <w:p w14:paraId="40B4F3FE"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Historical sites</w:t>
            </w:r>
          </w:p>
        </w:tc>
        <w:tc>
          <w:tcPr>
            <w:tcW w:w="7229" w:type="dxa"/>
          </w:tcPr>
          <w:p w14:paraId="790135C1" w14:textId="77777777" w:rsidR="009577E3" w:rsidRPr="004F0A65" w:rsidRDefault="009577E3" w:rsidP="000561B5">
            <w:pPr>
              <w:spacing w:before="0" w:after="0" w:line="240" w:lineRule="auto"/>
              <w:rPr>
                <w:rFonts w:ascii="Garamond" w:hAnsi="Garamond"/>
                <w:sz w:val="20"/>
                <w:szCs w:val="20"/>
                <w:lang w:val="en-GB"/>
              </w:rPr>
            </w:pPr>
            <w:r w:rsidRPr="004F0A65">
              <w:rPr>
                <w:rFonts w:ascii="Garamond" w:hAnsi="Garamond"/>
                <w:sz w:val="20"/>
                <w:szCs w:val="20"/>
                <w:lang w:val="en-GB"/>
              </w:rPr>
              <w:t>Buildings and monuments and sites of religious significance, such as the archaeology and rock art of Tsodilo Hills, a World Heritage Site, in the Botswanan part of the Kavango Zambezi TFCA</w:t>
            </w:r>
          </w:p>
        </w:tc>
      </w:tr>
    </w:tbl>
    <w:p w14:paraId="23B72ADE" w14:textId="77777777" w:rsidR="009577E3" w:rsidRPr="004F0A65" w:rsidRDefault="009577E3" w:rsidP="009577E3">
      <w:pPr>
        <w:spacing w:before="0" w:after="0" w:line="240" w:lineRule="auto"/>
        <w:rPr>
          <w:rFonts w:ascii="Garamond" w:hAnsi="Garamond"/>
          <w:lang w:val="en-GB"/>
        </w:rPr>
      </w:pPr>
    </w:p>
    <w:p w14:paraId="44F445BD" w14:textId="77777777" w:rsidR="009577E3" w:rsidRPr="004F0A65" w:rsidRDefault="009577E3" w:rsidP="009577E3">
      <w:pPr>
        <w:spacing w:before="0" w:after="0" w:line="240" w:lineRule="auto"/>
        <w:rPr>
          <w:rFonts w:ascii="Garamond" w:hAnsi="Garamond"/>
          <w:lang w:val="en-GB"/>
        </w:rPr>
      </w:pPr>
      <w:r w:rsidRPr="004F0A65">
        <w:rPr>
          <w:rFonts w:ascii="Garamond" w:hAnsi="Garamond"/>
          <w:lang w:val="en-GB"/>
        </w:rPr>
        <w:t xml:space="preserve">Early </w:t>
      </w:r>
      <w:r w:rsidRPr="004F0A65">
        <w:rPr>
          <w:rFonts w:ascii="Garamond" w:hAnsi="Garamond"/>
          <w:b/>
          <w:lang w:val="en-GB"/>
        </w:rPr>
        <w:t>consultation with the private sector</w:t>
      </w:r>
      <w:r w:rsidRPr="004F0A65">
        <w:rPr>
          <w:rFonts w:ascii="Garamond" w:hAnsi="Garamond"/>
          <w:lang w:val="en-GB"/>
        </w:rPr>
        <w:t xml:space="preserve"> will help establish whether there is interest in the concession opportunities:</w:t>
      </w:r>
    </w:p>
    <w:p w14:paraId="6A243B40" w14:textId="564DEC65" w:rsidR="009577E3" w:rsidRPr="004F0A65" w:rsidRDefault="009577E3" w:rsidP="00055250">
      <w:pPr>
        <w:pStyle w:val="ListParagraph"/>
        <w:numPr>
          <w:ilvl w:val="0"/>
          <w:numId w:val="11"/>
        </w:numPr>
        <w:spacing w:before="0" w:after="0" w:line="240" w:lineRule="auto"/>
        <w:rPr>
          <w:rFonts w:ascii="Garamond" w:hAnsi="Garamond"/>
          <w:lang w:val="en-GB"/>
        </w:rPr>
      </w:pPr>
      <w:r w:rsidRPr="004F0A65">
        <w:rPr>
          <w:rFonts w:ascii="Garamond" w:hAnsi="Garamond"/>
          <w:lang w:val="en-GB"/>
        </w:rPr>
        <w:t xml:space="preserve">Develop a </w:t>
      </w:r>
      <w:r w:rsidRPr="004F0A65">
        <w:rPr>
          <w:rFonts w:ascii="Garamond" w:hAnsi="Garamond"/>
          <w:b/>
          <w:lang w:val="en-GB"/>
        </w:rPr>
        <w:t xml:space="preserve">database </w:t>
      </w:r>
      <w:r w:rsidRPr="004F0A65">
        <w:rPr>
          <w:rFonts w:ascii="Garamond" w:hAnsi="Garamond"/>
          <w:lang w:val="en-GB"/>
        </w:rPr>
        <w:t xml:space="preserve">of local and regional tourism investors and operators who have </w:t>
      </w:r>
      <w:r w:rsidR="00645CC8" w:rsidRPr="004F0A65">
        <w:rPr>
          <w:rFonts w:ascii="Garamond" w:hAnsi="Garamond"/>
          <w:lang w:val="en-GB"/>
        </w:rPr>
        <w:t xml:space="preserve">developed </w:t>
      </w:r>
      <w:r w:rsidRPr="004F0A65">
        <w:rPr>
          <w:rFonts w:ascii="Garamond" w:hAnsi="Garamond"/>
          <w:lang w:val="en-GB"/>
        </w:rPr>
        <w:t xml:space="preserve">similar products </w:t>
      </w:r>
      <w:r w:rsidR="00645CC8" w:rsidRPr="004F0A65">
        <w:rPr>
          <w:rFonts w:ascii="Garamond" w:hAnsi="Garamond"/>
          <w:lang w:val="en-GB"/>
        </w:rPr>
        <w:t xml:space="preserve">elsewhere </w:t>
      </w:r>
      <w:r w:rsidRPr="004F0A65">
        <w:rPr>
          <w:rFonts w:ascii="Garamond" w:hAnsi="Garamond"/>
          <w:lang w:val="en-GB"/>
        </w:rPr>
        <w:t xml:space="preserve">to the concessions that will be offered.  </w:t>
      </w:r>
    </w:p>
    <w:p w14:paraId="0B01ED0E" w14:textId="3A36DC49" w:rsidR="009577E3" w:rsidRPr="004F0A65" w:rsidRDefault="009577E3" w:rsidP="00055250">
      <w:pPr>
        <w:pStyle w:val="ListParagraph"/>
        <w:numPr>
          <w:ilvl w:val="0"/>
          <w:numId w:val="11"/>
        </w:numPr>
        <w:spacing w:before="0" w:after="0" w:line="240" w:lineRule="auto"/>
        <w:rPr>
          <w:rFonts w:ascii="Garamond" w:hAnsi="Garamond"/>
          <w:lang w:val="en-GB"/>
        </w:rPr>
      </w:pPr>
      <w:r w:rsidRPr="004F0A65">
        <w:rPr>
          <w:rFonts w:ascii="Garamond" w:hAnsi="Garamond"/>
          <w:b/>
          <w:lang w:val="en-GB"/>
        </w:rPr>
        <w:t>Discuss with a selection of the potential investors</w:t>
      </w:r>
      <w:r w:rsidRPr="004F0A65">
        <w:rPr>
          <w:rFonts w:ascii="Garamond" w:hAnsi="Garamond"/>
          <w:lang w:val="en-GB"/>
        </w:rPr>
        <w:t xml:space="preserve"> whether the proposed concession sites and product types are of interest to them; competing sites and destinations; whether they would apply for a concession if it became available; whether they would bid in a tender process; what capital they would invest; whether the levels of infrastructure (i.e. air access, roads, power, communication) are viable; whether the concession model proposed is attractive; </w:t>
      </w:r>
      <w:r w:rsidR="00645CC8" w:rsidRPr="004F0A65">
        <w:rPr>
          <w:rFonts w:ascii="Garamond" w:hAnsi="Garamond"/>
          <w:lang w:val="en-GB"/>
        </w:rPr>
        <w:t xml:space="preserve">local stakeholder expectations; </w:t>
      </w:r>
      <w:r w:rsidRPr="004F0A65">
        <w:rPr>
          <w:rFonts w:ascii="Garamond" w:hAnsi="Garamond"/>
          <w:lang w:val="en-GB"/>
        </w:rPr>
        <w:t xml:space="preserve">and </w:t>
      </w:r>
      <w:r w:rsidR="00645CC8" w:rsidRPr="004F0A65">
        <w:rPr>
          <w:rFonts w:ascii="Garamond" w:hAnsi="Garamond"/>
          <w:lang w:val="en-GB"/>
        </w:rPr>
        <w:t xml:space="preserve">anticipated </w:t>
      </w:r>
      <w:r w:rsidRPr="004F0A65">
        <w:rPr>
          <w:rFonts w:ascii="Garamond" w:hAnsi="Garamond"/>
          <w:lang w:val="en-GB"/>
        </w:rPr>
        <w:t xml:space="preserve">challenges </w:t>
      </w:r>
      <w:r w:rsidR="00645CC8" w:rsidRPr="004F0A65">
        <w:rPr>
          <w:rFonts w:ascii="Garamond" w:hAnsi="Garamond"/>
          <w:lang w:val="en-GB"/>
        </w:rPr>
        <w:t xml:space="preserve">and risks. </w:t>
      </w:r>
      <w:r w:rsidRPr="004F0A65">
        <w:rPr>
          <w:rFonts w:ascii="Garamond" w:hAnsi="Garamond"/>
          <w:lang w:val="en-GB"/>
        </w:rPr>
        <w:t xml:space="preserve"> </w:t>
      </w:r>
    </w:p>
    <w:p w14:paraId="63EFEDA7" w14:textId="2AC87385" w:rsidR="009577E3" w:rsidRPr="004F0A65" w:rsidRDefault="009577E3" w:rsidP="00055250">
      <w:pPr>
        <w:pStyle w:val="ListParagraph"/>
        <w:numPr>
          <w:ilvl w:val="0"/>
          <w:numId w:val="11"/>
        </w:numPr>
        <w:spacing w:before="0" w:after="0" w:line="240" w:lineRule="auto"/>
        <w:rPr>
          <w:rFonts w:ascii="Garamond" w:hAnsi="Garamond"/>
          <w:lang w:val="en-GB"/>
        </w:rPr>
      </w:pPr>
      <w:r w:rsidRPr="004F0A65">
        <w:rPr>
          <w:rFonts w:ascii="Garamond" w:hAnsi="Garamond"/>
          <w:lang w:val="en-GB"/>
        </w:rPr>
        <w:t xml:space="preserve">During this consultation, it is important to </w:t>
      </w:r>
      <w:r w:rsidRPr="004F0A65">
        <w:rPr>
          <w:rFonts w:ascii="Garamond" w:hAnsi="Garamond"/>
          <w:b/>
          <w:lang w:val="en-GB"/>
        </w:rPr>
        <w:t>share information</w:t>
      </w:r>
      <w:r w:rsidRPr="004F0A65">
        <w:rPr>
          <w:rFonts w:ascii="Garamond" w:hAnsi="Garamond"/>
          <w:lang w:val="en-GB"/>
        </w:rPr>
        <w:t xml:space="preserve"> with investors on the likely fee structure; incentives; land tenure; environmental issues and community involvement.  Feedback on these elements can be used to shape the procurement strategy, deal structure and investment promotion strategy. </w:t>
      </w:r>
      <w:r w:rsidR="00E570AD">
        <w:rPr>
          <w:rFonts w:ascii="Garamond" w:hAnsi="Garamond"/>
          <w:lang w:val="en-GB"/>
        </w:rPr>
        <w:t xml:space="preserve"> This information can be provided through information and business centres.</w:t>
      </w:r>
    </w:p>
    <w:p w14:paraId="067D0905" w14:textId="77777777" w:rsidR="009577E3" w:rsidRPr="004F0A65" w:rsidRDefault="009577E3" w:rsidP="009577E3">
      <w:pPr>
        <w:spacing w:before="0" w:after="0" w:line="240" w:lineRule="auto"/>
        <w:rPr>
          <w:rFonts w:ascii="Garamond" w:hAnsi="Garamond"/>
          <w:lang w:val="en-GB"/>
        </w:rPr>
      </w:pPr>
    </w:p>
    <w:p w14:paraId="05CFC722" w14:textId="705955E9" w:rsidR="009577E3" w:rsidRPr="004F0A65" w:rsidRDefault="009577E3" w:rsidP="009577E3">
      <w:pPr>
        <w:spacing w:before="0" w:after="0" w:line="240" w:lineRule="auto"/>
        <w:rPr>
          <w:rFonts w:ascii="Garamond" w:hAnsi="Garamond"/>
          <w:lang w:val="en-GB"/>
        </w:rPr>
      </w:pPr>
      <w:r w:rsidRPr="004F0A65">
        <w:rPr>
          <w:rFonts w:ascii="Garamond" w:hAnsi="Garamond"/>
          <w:lang w:val="en-GB"/>
        </w:rPr>
        <w:t>Building on the information collected, it is useful to develop a</w:t>
      </w:r>
      <w:r w:rsidR="003F200D">
        <w:rPr>
          <w:rFonts w:ascii="Garamond" w:hAnsi="Garamond"/>
          <w:lang w:val="en-GB"/>
        </w:rPr>
        <w:t xml:space="preserve"> dynamic and adaptable</w:t>
      </w:r>
      <w:r w:rsidRPr="004F0A65">
        <w:rPr>
          <w:rFonts w:ascii="Garamond" w:hAnsi="Garamond"/>
          <w:lang w:val="en-GB"/>
        </w:rPr>
        <w:t xml:space="preserve"> </w:t>
      </w:r>
      <w:r w:rsidRPr="004F0A65">
        <w:rPr>
          <w:rFonts w:ascii="Garamond" w:hAnsi="Garamond"/>
          <w:b/>
          <w:lang w:val="en-GB"/>
        </w:rPr>
        <w:t xml:space="preserve">high-level business plan </w:t>
      </w:r>
      <w:r w:rsidR="00A825C6" w:rsidRPr="004F0A65">
        <w:rPr>
          <w:rFonts w:ascii="Garamond" w:hAnsi="Garamond"/>
          <w:lang w:val="en-GB"/>
        </w:rPr>
        <w:t xml:space="preserve">to guide the procurement strategy, </w:t>
      </w:r>
      <w:r w:rsidRPr="004F0A65">
        <w:rPr>
          <w:rFonts w:ascii="Garamond" w:hAnsi="Garamond"/>
          <w:lang w:val="en-GB"/>
        </w:rPr>
        <w:t xml:space="preserve">including the following elements: </w:t>
      </w:r>
      <w:r w:rsidRPr="004F0A65">
        <w:rPr>
          <w:rStyle w:val="FootnoteReference"/>
          <w:rFonts w:ascii="Garamond" w:hAnsi="Garamond"/>
          <w:lang w:val="en-GB"/>
        </w:rPr>
        <w:footnoteReference w:id="31"/>
      </w:r>
      <w:r w:rsidRPr="004F0A65">
        <w:rPr>
          <w:rFonts w:ascii="Garamond" w:hAnsi="Garamond"/>
          <w:lang w:val="en-GB"/>
        </w:rPr>
        <w:t xml:space="preserve"> </w:t>
      </w:r>
    </w:p>
    <w:p w14:paraId="0F170D51" w14:textId="77777777" w:rsidR="009577E3" w:rsidRPr="004F0A65" w:rsidRDefault="009577E3" w:rsidP="009577E3">
      <w:pPr>
        <w:spacing w:before="0" w:after="0" w:line="240" w:lineRule="auto"/>
        <w:rPr>
          <w:rFonts w:ascii="Garamond" w:hAnsi="Garamond"/>
          <w:lang w:val="en-GB"/>
        </w:rPr>
      </w:pPr>
    </w:p>
    <w:p w14:paraId="0266851E" w14:textId="2453A7AD"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Goals and objectives</w:t>
      </w:r>
      <w:r w:rsidR="00281BD0" w:rsidRPr="004F0A65">
        <w:rPr>
          <w:rFonts w:ascii="Garamond" w:hAnsi="Garamond"/>
          <w:lang w:val="en-GB"/>
        </w:rPr>
        <w:t xml:space="preserve"> of concessioning</w:t>
      </w:r>
      <w:r w:rsidRPr="004F0A65">
        <w:rPr>
          <w:rFonts w:ascii="Garamond" w:hAnsi="Garamond"/>
          <w:lang w:val="en-GB"/>
        </w:rPr>
        <w:t>;</w:t>
      </w:r>
    </w:p>
    <w:p w14:paraId="320D7537" w14:textId="77777777"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Products and services to be developed, ensuring that they are compatible with the environmental and social sensitivity of the destination;</w:t>
      </w:r>
    </w:p>
    <w:p w14:paraId="495683FE" w14:textId="77777777"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The concession model (i.e. management, lease, BOT, ROT), including roles and responsibilities of the authority and concessionaire, and relevant institutional arrangements;</w:t>
      </w:r>
    </w:p>
    <w:p w14:paraId="17127CEB" w14:textId="59007A19"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The business model (e.g. private sector, joint-venture, community</w:t>
      </w:r>
      <w:r w:rsidR="00281BD0" w:rsidRPr="004F0A65">
        <w:rPr>
          <w:rFonts w:ascii="Garamond" w:hAnsi="Garamond"/>
          <w:lang w:val="en-GB"/>
        </w:rPr>
        <w:t xml:space="preserve">-owned </w:t>
      </w:r>
      <w:r w:rsidRPr="004F0A65">
        <w:rPr>
          <w:rFonts w:ascii="Garamond" w:hAnsi="Garamond"/>
          <w:lang w:val="en-GB"/>
        </w:rPr>
        <w:t>enterprise);</w:t>
      </w:r>
    </w:p>
    <w:p w14:paraId="3B4F0E73" w14:textId="57923FAC"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Industry and market analysis, including supply</w:t>
      </w:r>
      <w:r w:rsidR="00645CC8" w:rsidRPr="004F0A65">
        <w:rPr>
          <w:rFonts w:ascii="Garamond" w:hAnsi="Garamond"/>
          <w:lang w:val="en-GB"/>
        </w:rPr>
        <w:t xml:space="preserve"> and international, regional and domestic demand; as well as competitor and risk analyses; </w:t>
      </w:r>
    </w:p>
    <w:p w14:paraId="62EA2BC4" w14:textId="77777777"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lastRenderedPageBreak/>
        <w:t>Project schedule, including the life cycle of the concession, including procurement process, duration and exit;</w:t>
      </w:r>
    </w:p>
    <w:p w14:paraId="4C9DDDD0" w14:textId="158DEEDA"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Marketing plan, including product, price, promotion, and place</w:t>
      </w:r>
      <w:r w:rsidR="00DF155F" w:rsidRPr="004F0A65">
        <w:rPr>
          <w:rFonts w:ascii="Garamond" w:hAnsi="Garamond"/>
          <w:lang w:val="en-GB"/>
        </w:rPr>
        <w:t xml:space="preserve">, and roles of different agencies (e.g. Destination Management </w:t>
      </w:r>
      <w:r w:rsidR="00231983" w:rsidRPr="004F0A65">
        <w:rPr>
          <w:rFonts w:ascii="Garamond" w:hAnsi="Garamond"/>
          <w:lang w:val="en-GB"/>
        </w:rPr>
        <w:t>Organizations</w:t>
      </w:r>
      <w:r w:rsidR="00DF155F" w:rsidRPr="004F0A65">
        <w:rPr>
          <w:rFonts w:ascii="Garamond" w:hAnsi="Garamond"/>
          <w:lang w:val="en-GB"/>
        </w:rPr>
        <w:t>)</w:t>
      </w:r>
      <w:r w:rsidRPr="004F0A65">
        <w:rPr>
          <w:rFonts w:ascii="Garamond" w:hAnsi="Garamond"/>
          <w:lang w:val="en-GB"/>
        </w:rPr>
        <w:t>;</w:t>
      </w:r>
    </w:p>
    <w:p w14:paraId="5F5345B5" w14:textId="77777777"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Financial plan and projections, including best, average and worst-case scenarios;</w:t>
      </w:r>
    </w:p>
    <w:p w14:paraId="18A62618" w14:textId="30141325"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 xml:space="preserve">Sustainability plan, including </w:t>
      </w:r>
      <w:r w:rsidR="00645CC8" w:rsidRPr="004F0A65">
        <w:rPr>
          <w:rFonts w:ascii="Garamond" w:hAnsi="Garamond"/>
          <w:lang w:val="en-GB"/>
        </w:rPr>
        <w:t xml:space="preserve">direct and indirect </w:t>
      </w:r>
      <w:r w:rsidRPr="004F0A65">
        <w:rPr>
          <w:rFonts w:ascii="Garamond" w:hAnsi="Garamond"/>
          <w:lang w:val="en-GB"/>
        </w:rPr>
        <w:t>socio-economic and cultural linkages with local communities, biodiversity conservation and environmental management;</w:t>
      </w:r>
    </w:p>
    <w:p w14:paraId="39102B6E" w14:textId="77777777"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Critical risks and assumptions; and</w:t>
      </w:r>
    </w:p>
    <w:p w14:paraId="3C5EE417" w14:textId="1AA5D6B5" w:rsidR="009577E3" w:rsidRPr="004F0A65" w:rsidRDefault="009577E3" w:rsidP="00055250">
      <w:pPr>
        <w:pStyle w:val="ListParagraph"/>
        <w:numPr>
          <w:ilvl w:val="0"/>
          <w:numId w:val="12"/>
        </w:numPr>
        <w:spacing w:before="0" w:after="0" w:line="240" w:lineRule="auto"/>
        <w:rPr>
          <w:rFonts w:ascii="Garamond" w:hAnsi="Garamond"/>
          <w:lang w:val="en-GB"/>
        </w:rPr>
      </w:pPr>
      <w:r w:rsidRPr="004F0A65">
        <w:rPr>
          <w:rFonts w:ascii="Garamond" w:hAnsi="Garamond"/>
          <w:lang w:val="en-GB"/>
        </w:rPr>
        <w:t>Monitoring and evaluation</w:t>
      </w:r>
      <w:r w:rsidR="00DF155F" w:rsidRPr="004F0A65">
        <w:rPr>
          <w:rFonts w:ascii="Garamond" w:hAnsi="Garamond"/>
          <w:lang w:val="en-GB"/>
        </w:rPr>
        <w:t xml:space="preserve"> of the concession. </w:t>
      </w:r>
    </w:p>
    <w:p w14:paraId="1F612AFD" w14:textId="77777777" w:rsidR="009577E3" w:rsidRPr="004F0A65" w:rsidRDefault="009577E3" w:rsidP="009577E3">
      <w:pPr>
        <w:pStyle w:val="ListParagraph"/>
        <w:spacing w:before="0" w:after="0" w:line="240" w:lineRule="auto"/>
        <w:rPr>
          <w:rFonts w:ascii="Garamond" w:hAnsi="Garamond"/>
          <w:lang w:val="en-GB"/>
        </w:rPr>
      </w:pPr>
    </w:p>
    <w:p w14:paraId="6DBADD36" w14:textId="5D44E229" w:rsidR="009577E3" w:rsidRPr="00056DAF" w:rsidRDefault="00055250" w:rsidP="009577E3">
      <w:pPr>
        <w:spacing w:before="0" w:after="0" w:line="240" w:lineRule="auto"/>
        <w:rPr>
          <w:rFonts w:ascii="Garamond" w:hAnsi="Garamond"/>
          <w:lang w:val="en-GB"/>
        </w:rPr>
      </w:pPr>
      <w:r w:rsidRPr="00A80846">
        <w:rPr>
          <w:rFonts w:ascii="Garamond" w:hAnsi="Garamond"/>
          <w:noProof/>
        </w:rPr>
        <w:drawing>
          <wp:inline distT="0" distB="0" distL="0" distR="0" wp14:anchorId="686CB3F7" wp14:editId="2D410012">
            <wp:extent cx="2235200" cy="829733"/>
            <wp:effectExtent l="50800" t="25400" r="0" b="85090"/>
            <wp:docPr id="105" name="Dia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14:paraId="34C54E63" w14:textId="77777777" w:rsidR="009577E3" w:rsidRPr="00056DAF" w:rsidRDefault="009577E3" w:rsidP="009577E3">
      <w:pPr>
        <w:pStyle w:val="ListParagraph"/>
        <w:spacing w:before="0" w:after="0" w:line="240" w:lineRule="auto"/>
        <w:rPr>
          <w:rFonts w:ascii="Garamond" w:hAnsi="Garamond"/>
          <w:lang w:val="en-GB"/>
        </w:rPr>
      </w:pPr>
    </w:p>
    <w:p w14:paraId="105D09DA" w14:textId="77777777" w:rsidR="009577E3" w:rsidRPr="00056DAF" w:rsidRDefault="009577E3" w:rsidP="009577E3">
      <w:pPr>
        <w:pStyle w:val="ListParagraph"/>
        <w:spacing w:before="0" w:after="0" w:line="240" w:lineRule="auto"/>
        <w:rPr>
          <w:rFonts w:ascii="Garamond" w:hAnsi="Garamond"/>
          <w:lang w:val="en-GB"/>
        </w:rPr>
      </w:pPr>
    </w:p>
    <w:p w14:paraId="67C96E8B" w14:textId="77777777" w:rsidR="009577E3" w:rsidRPr="00056DAF" w:rsidRDefault="009577E3">
      <w:pPr>
        <w:spacing w:before="0" w:after="0" w:line="240" w:lineRule="auto"/>
        <w:jc w:val="left"/>
        <w:rPr>
          <w:rFonts w:ascii="Garamond" w:hAnsi="Garamond"/>
          <w:lang w:val="en-GB"/>
        </w:rPr>
      </w:pPr>
    </w:p>
    <w:p w14:paraId="3AD7085E" w14:textId="77777777" w:rsidR="00C00F2B" w:rsidRPr="00056DAF" w:rsidRDefault="00C00F2B">
      <w:pPr>
        <w:spacing w:before="0" w:after="0" w:line="240" w:lineRule="auto"/>
        <w:jc w:val="left"/>
        <w:rPr>
          <w:rFonts w:ascii="Garamond" w:hAnsi="Garamond"/>
          <w:lang w:val="en-GB"/>
        </w:rPr>
      </w:pPr>
    </w:p>
    <w:p w14:paraId="4EB6694A" w14:textId="73CF5A40" w:rsidR="004156A2" w:rsidRPr="00056DAF" w:rsidRDefault="004156A2">
      <w:pPr>
        <w:spacing w:before="0" w:after="0" w:line="240" w:lineRule="auto"/>
        <w:jc w:val="left"/>
        <w:rPr>
          <w:rFonts w:ascii="Garamond" w:hAnsi="Garamond"/>
          <w:lang w:val="en-GB"/>
        </w:rPr>
      </w:pPr>
      <w:r w:rsidRPr="00056DAF">
        <w:rPr>
          <w:rFonts w:ascii="Garamond" w:hAnsi="Garamond"/>
          <w:lang w:val="en-GB"/>
        </w:rPr>
        <w:br w:type="page"/>
      </w:r>
    </w:p>
    <w:p w14:paraId="74C64840" w14:textId="77777777" w:rsidR="00785625" w:rsidRPr="00056DAF" w:rsidRDefault="00785625" w:rsidP="006F0C81">
      <w:pPr>
        <w:spacing w:line="240" w:lineRule="auto"/>
        <w:rPr>
          <w:rFonts w:ascii="Garamond" w:hAnsi="Garamond"/>
          <w:sz w:val="24"/>
          <w:szCs w:val="24"/>
          <w:lang w:val="en-GB"/>
        </w:rPr>
      </w:pPr>
    </w:p>
    <w:p w14:paraId="50446A0A" w14:textId="73F484F8" w:rsidR="006F0C81" w:rsidRPr="00056DAF" w:rsidRDefault="00A7435D" w:rsidP="006F0C81">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53" w:name="_Toc273252887"/>
      <w:r w:rsidRPr="00056DAF">
        <w:rPr>
          <w:rFonts w:ascii="Garamond" w:hAnsi="Garamond"/>
          <w:lang w:val="en-GB"/>
        </w:rPr>
        <w:t xml:space="preserve">step 3: Procurement </w:t>
      </w:r>
      <w:r w:rsidR="002E65C5" w:rsidRPr="00056DAF">
        <w:rPr>
          <w:rFonts w:ascii="Garamond" w:hAnsi="Garamond"/>
          <w:lang w:val="en-GB"/>
        </w:rPr>
        <w:t>strategy</w:t>
      </w:r>
      <w:bookmarkEnd w:id="53"/>
    </w:p>
    <w:p w14:paraId="5486C8F9" w14:textId="0D11A627" w:rsidR="00CE6DB1" w:rsidRPr="00056DAF" w:rsidRDefault="00CB6A63" w:rsidP="00D17C95">
      <w:pPr>
        <w:spacing w:line="240" w:lineRule="auto"/>
        <w:rPr>
          <w:rFonts w:ascii="Garamond" w:hAnsi="Garamond"/>
          <w:sz w:val="24"/>
          <w:szCs w:val="24"/>
          <w:lang w:val="en-GB"/>
        </w:rPr>
      </w:pPr>
      <w:r w:rsidRPr="00056DAF">
        <w:rPr>
          <w:rFonts w:ascii="Garamond" w:hAnsi="Garamond"/>
          <w:sz w:val="24"/>
          <w:szCs w:val="24"/>
          <w:lang w:val="en-GB"/>
        </w:rPr>
        <w:t xml:space="preserve">The Procurement strategy </w:t>
      </w:r>
      <w:r w:rsidR="00D17C95" w:rsidRPr="00056DAF">
        <w:rPr>
          <w:rFonts w:ascii="Garamond" w:hAnsi="Garamond"/>
          <w:sz w:val="24"/>
          <w:szCs w:val="24"/>
          <w:lang w:val="en-GB"/>
        </w:rPr>
        <w:t xml:space="preserve">provides the framework, materials and support systems for the concession transaction to take place. </w:t>
      </w:r>
    </w:p>
    <w:p w14:paraId="09EDF269" w14:textId="530B05C2" w:rsidR="00CE6DB1" w:rsidRPr="00056DAF" w:rsidRDefault="00CE6DB1" w:rsidP="008254D8">
      <w:pPr>
        <w:pStyle w:val="ListParagraph"/>
        <w:spacing w:before="0" w:after="0" w:line="240" w:lineRule="auto"/>
        <w:ind w:left="459"/>
        <w:jc w:val="left"/>
        <w:rPr>
          <w:rFonts w:ascii="Garamond" w:hAnsi="Garamond"/>
          <w:lang w:val="en-GB"/>
        </w:rPr>
      </w:pPr>
      <w:r w:rsidRPr="00056DAF">
        <w:rPr>
          <w:rFonts w:ascii="Garamond" w:hAnsi="Garamond"/>
          <w:noProof/>
          <w:color w:val="000000"/>
          <w:sz w:val="24"/>
          <w:szCs w:val="24"/>
        </w:rPr>
        <w:drawing>
          <wp:inline distT="0" distB="0" distL="0" distR="0" wp14:anchorId="08794E9C" wp14:editId="16BA435F">
            <wp:extent cx="2944283" cy="867833"/>
            <wp:effectExtent l="76200" t="50800" r="27940" b="977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14:paraId="60115E1B" w14:textId="77777777" w:rsidR="00A7435D" w:rsidRPr="00056DAF" w:rsidRDefault="00A7435D" w:rsidP="00A7435D">
      <w:pPr>
        <w:pStyle w:val="ListParagraph"/>
        <w:spacing w:before="0" w:after="0" w:line="240" w:lineRule="auto"/>
        <w:ind w:left="459"/>
        <w:jc w:val="left"/>
        <w:rPr>
          <w:rFonts w:ascii="Garamond" w:hAnsi="Garamond"/>
          <w:lang w:val="en-GB"/>
        </w:rPr>
      </w:pPr>
    </w:p>
    <w:p w14:paraId="133DDA85" w14:textId="574C4E93" w:rsidR="00A7435D" w:rsidRPr="00056DAF" w:rsidRDefault="00A7435D" w:rsidP="00A7435D">
      <w:pPr>
        <w:pStyle w:val="Heading3"/>
        <w:rPr>
          <w:rFonts w:ascii="Garamond" w:hAnsi="Garamond"/>
          <w:lang w:val="en-GB"/>
        </w:rPr>
      </w:pPr>
      <w:bookmarkStart w:id="54" w:name="_Ref269384760"/>
      <w:bookmarkStart w:id="55" w:name="_Toc273252888"/>
      <w:r w:rsidRPr="00056DAF">
        <w:rPr>
          <w:rFonts w:ascii="Garamond" w:hAnsi="Garamond"/>
          <w:lang w:val="en-GB"/>
        </w:rPr>
        <w:t>Investment strategy</w:t>
      </w:r>
      <w:bookmarkEnd w:id="54"/>
      <w:bookmarkEnd w:id="55"/>
    </w:p>
    <w:p w14:paraId="0AF73A00" w14:textId="77777777" w:rsidR="00CB0311" w:rsidRPr="00056DAF" w:rsidRDefault="00CB0311" w:rsidP="00CB0311">
      <w:pPr>
        <w:spacing w:before="0" w:after="0" w:line="240" w:lineRule="auto"/>
        <w:rPr>
          <w:rFonts w:ascii="Garamond" w:hAnsi="Garamond"/>
          <w:lang w:val="en-GB"/>
        </w:rPr>
      </w:pPr>
    </w:p>
    <w:p w14:paraId="42162CC2" w14:textId="629C282F" w:rsidR="00BD5AF4" w:rsidRPr="00056DAF" w:rsidRDefault="00BD5AF4" w:rsidP="00CB0311">
      <w:pPr>
        <w:spacing w:before="0" w:after="0" w:line="240" w:lineRule="auto"/>
        <w:rPr>
          <w:rFonts w:ascii="Garamond" w:hAnsi="Garamond"/>
          <w:lang w:val="en-GB"/>
        </w:rPr>
      </w:pPr>
      <w:r w:rsidRPr="00056DAF">
        <w:rPr>
          <w:rFonts w:ascii="Garamond" w:hAnsi="Garamond"/>
          <w:lang w:val="en-GB"/>
        </w:rPr>
        <w:t>The investment strategy for tourism concessioning</w:t>
      </w:r>
      <w:r w:rsidR="003A111B" w:rsidRPr="00056DAF">
        <w:rPr>
          <w:rFonts w:ascii="Garamond" w:hAnsi="Garamond"/>
          <w:lang w:val="en-GB"/>
        </w:rPr>
        <w:t xml:space="preserve"> </w:t>
      </w:r>
      <w:r w:rsidRPr="00056DAF">
        <w:rPr>
          <w:rFonts w:ascii="Garamond" w:hAnsi="Garamond"/>
          <w:lang w:val="en-GB"/>
        </w:rPr>
        <w:t xml:space="preserve">includes information identified during previous steps, including investment objectives (sections </w:t>
      </w:r>
      <w:r w:rsidRPr="00FB0D7E">
        <w:rPr>
          <w:rFonts w:ascii="Garamond" w:hAnsi="Garamond"/>
          <w:lang w:val="en-GB"/>
        </w:rPr>
        <w:fldChar w:fldCharType="begin"/>
      </w:r>
      <w:r w:rsidRPr="00056DAF">
        <w:rPr>
          <w:rFonts w:ascii="Garamond" w:hAnsi="Garamond"/>
          <w:lang w:val="en-GB"/>
        </w:rPr>
        <w:instrText xml:space="preserve"> REF _Ref268855926 \r \h </w:instrText>
      </w:r>
      <w:r w:rsidRPr="00FB0D7E">
        <w:rPr>
          <w:rFonts w:ascii="Garamond" w:hAnsi="Garamond"/>
          <w:lang w:val="en-GB"/>
        </w:rPr>
      </w:r>
      <w:r w:rsidRPr="00FB0D7E">
        <w:rPr>
          <w:rFonts w:ascii="Garamond" w:hAnsi="Garamond"/>
          <w:lang w:val="en-GB"/>
        </w:rPr>
        <w:fldChar w:fldCharType="separate"/>
      </w:r>
      <w:r w:rsidR="000A51F0">
        <w:rPr>
          <w:rFonts w:ascii="Garamond" w:hAnsi="Garamond"/>
          <w:lang w:val="en-GB"/>
        </w:rPr>
        <w:t>2.1.1</w:t>
      </w:r>
      <w:r w:rsidRPr="00FB0D7E">
        <w:rPr>
          <w:rFonts w:ascii="Garamond" w:hAnsi="Garamond"/>
          <w:lang w:val="en-GB"/>
        </w:rPr>
        <w:fldChar w:fldCharType="end"/>
      </w:r>
      <w:r w:rsidRPr="00056DAF">
        <w:rPr>
          <w:rFonts w:ascii="Garamond" w:hAnsi="Garamond"/>
          <w:lang w:val="en-GB"/>
        </w:rPr>
        <w:t xml:space="preserve">), the type of tourism products (section </w:t>
      </w:r>
      <w:r w:rsidRPr="00FB0D7E">
        <w:rPr>
          <w:rFonts w:ascii="Garamond" w:hAnsi="Garamond"/>
          <w:lang w:val="en-GB"/>
        </w:rPr>
        <w:fldChar w:fldCharType="begin"/>
      </w:r>
      <w:r w:rsidRPr="00056DAF">
        <w:rPr>
          <w:rFonts w:ascii="Garamond" w:hAnsi="Garamond"/>
          <w:lang w:val="en-GB"/>
        </w:rPr>
        <w:instrText xml:space="preserve"> REF _Ref268856070 \r \h </w:instrText>
      </w:r>
      <w:r w:rsidRPr="00FB0D7E">
        <w:rPr>
          <w:rFonts w:ascii="Garamond" w:hAnsi="Garamond"/>
          <w:lang w:val="en-GB"/>
        </w:rPr>
      </w:r>
      <w:r w:rsidRPr="00FB0D7E">
        <w:rPr>
          <w:rFonts w:ascii="Garamond" w:hAnsi="Garamond"/>
          <w:lang w:val="en-GB"/>
        </w:rPr>
        <w:fldChar w:fldCharType="separate"/>
      </w:r>
      <w:r w:rsidR="000A51F0">
        <w:rPr>
          <w:rFonts w:ascii="Garamond" w:hAnsi="Garamond"/>
          <w:lang w:val="en-GB"/>
        </w:rPr>
        <w:t>2.2.3</w:t>
      </w:r>
      <w:r w:rsidRPr="00FB0D7E">
        <w:rPr>
          <w:rFonts w:ascii="Garamond" w:hAnsi="Garamond"/>
          <w:lang w:val="en-GB"/>
        </w:rPr>
        <w:fldChar w:fldCharType="end"/>
      </w:r>
      <w:r w:rsidRPr="00056DAF">
        <w:rPr>
          <w:rFonts w:ascii="Garamond" w:hAnsi="Garamond"/>
          <w:lang w:val="en-GB"/>
        </w:rPr>
        <w:t xml:space="preserve">), the commercial proposition (see </w:t>
      </w:r>
      <w:r w:rsidRPr="00FB0D7E">
        <w:rPr>
          <w:rFonts w:ascii="Garamond" w:hAnsi="Garamond"/>
          <w:lang w:val="en-GB"/>
        </w:rPr>
        <w:fldChar w:fldCharType="begin"/>
      </w:r>
      <w:r w:rsidRPr="00056DAF">
        <w:rPr>
          <w:rFonts w:ascii="Garamond" w:hAnsi="Garamond"/>
          <w:lang w:val="en-GB"/>
        </w:rPr>
        <w:instrText xml:space="preserve"> REF _Ref268855939 \r \h </w:instrText>
      </w:r>
      <w:r w:rsidRPr="00FB0D7E">
        <w:rPr>
          <w:rFonts w:ascii="Garamond" w:hAnsi="Garamond"/>
          <w:lang w:val="en-GB"/>
        </w:rPr>
      </w:r>
      <w:r w:rsidRPr="00FB0D7E">
        <w:rPr>
          <w:rFonts w:ascii="Garamond" w:hAnsi="Garamond"/>
          <w:lang w:val="en-GB"/>
        </w:rPr>
        <w:fldChar w:fldCharType="separate"/>
      </w:r>
      <w:r w:rsidR="000A51F0">
        <w:rPr>
          <w:rFonts w:ascii="Garamond" w:hAnsi="Garamond"/>
          <w:lang w:val="en-GB"/>
        </w:rPr>
        <w:t>2.2.8</w:t>
      </w:r>
      <w:r w:rsidRPr="00FB0D7E">
        <w:rPr>
          <w:rFonts w:ascii="Garamond" w:hAnsi="Garamond"/>
          <w:lang w:val="en-GB"/>
        </w:rPr>
        <w:fldChar w:fldCharType="end"/>
      </w:r>
      <w:r w:rsidRPr="00056DAF">
        <w:rPr>
          <w:rFonts w:ascii="Garamond" w:hAnsi="Garamond"/>
          <w:lang w:val="en-GB"/>
        </w:rPr>
        <w:t xml:space="preserve">) and the development objectives (see </w:t>
      </w:r>
      <w:r w:rsidRPr="00FB0D7E">
        <w:rPr>
          <w:rFonts w:ascii="Garamond" w:hAnsi="Garamond"/>
          <w:lang w:val="en-GB"/>
        </w:rPr>
        <w:fldChar w:fldCharType="begin"/>
      </w:r>
      <w:r w:rsidRPr="00056DAF">
        <w:rPr>
          <w:rFonts w:ascii="Garamond" w:hAnsi="Garamond"/>
          <w:lang w:val="en-GB"/>
        </w:rPr>
        <w:instrText xml:space="preserve"> REF _Ref268855949 \r \h </w:instrText>
      </w:r>
      <w:r w:rsidRPr="00FB0D7E">
        <w:rPr>
          <w:rFonts w:ascii="Garamond" w:hAnsi="Garamond"/>
          <w:lang w:val="en-GB"/>
        </w:rPr>
      </w:r>
      <w:r w:rsidRPr="00FB0D7E">
        <w:rPr>
          <w:rFonts w:ascii="Garamond" w:hAnsi="Garamond"/>
          <w:lang w:val="en-GB"/>
        </w:rPr>
        <w:fldChar w:fldCharType="separate"/>
      </w:r>
      <w:r w:rsidR="000A51F0">
        <w:rPr>
          <w:rFonts w:ascii="Garamond" w:hAnsi="Garamond"/>
          <w:lang w:val="en-GB"/>
        </w:rPr>
        <w:t>2.2.5</w:t>
      </w:r>
      <w:r w:rsidRPr="00FB0D7E">
        <w:rPr>
          <w:rFonts w:ascii="Garamond" w:hAnsi="Garamond"/>
          <w:lang w:val="en-GB"/>
        </w:rPr>
        <w:fldChar w:fldCharType="end"/>
      </w:r>
      <w:r w:rsidRPr="00056DAF">
        <w:rPr>
          <w:rFonts w:ascii="Garamond" w:hAnsi="Garamond"/>
          <w:lang w:val="en-GB"/>
        </w:rPr>
        <w:t xml:space="preserve">).  It also includes the location and number of tourism concessions (see </w:t>
      </w:r>
      <w:r w:rsidR="0083609A" w:rsidRPr="00FB0D7E">
        <w:rPr>
          <w:rFonts w:ascii="Garamond" w:hAnsi="Garamond"/>
          <w:lang w:val="en-GB"/>
        </w:rPr>
        <w:fldChar w:fldCharType="begin"/>
      </w:r>
      <w:r w:rsidR="0083609A" w:rsidRPr="00056DAF">
        <w:rPr>
          <w:rFonts w:ascii="Garamond" w:hAnsi="Garamond"/>
          <w:lang w:val="en-GB"/>
        </w:rPr>
        <w:instrText xml:space="preserve"> REF _Ref268856277 \r \h </w:instrText>
      </w:r>
      <w:r w:rsidR="0083609A" w:rsidRPr="00FB0D7E">
        <w:rPr>
          <w:rFonts w:ascii="Garamond" w:hAnsi="Garamond"/>
          <w:lang w:val="en-GB"/>
        </w:rPr>
      </w:r>
      <w:r w:rsidR="0083609A" w:rsidRPr="00FB0D7E">
        <w:rPr>
          <w:rFonts w:ascii="Garamond" w:hAnsi="Garamond"/>
          <w:lang w:val="en-GB"/>
        </w:rPr>
        <w:fldChar w:fldCharType="separate"/>
      </w:r>
      <w:r w:rsidR="000A51F0">
        <w:rPr>
          <w:rFonts w:ascii="Garamond" w:hAnsi="Garamond"/>
          <w:lang w:val="en-GB"/>
        </w:rPr>
        <w:t>2.2.2</w:t>
      </w:r>
      <w:r w:rsidR="0083609A" w:rsidRPr="00FB0D7E">
        <w:rPr>
          <w:rFonts w:ascii="Garamond" w:hAnsi="Garamond"/>
          <w:lang w:val="en-GB"/>
        </w:rPr>
        <w:fldChar w:fldCharType="end"/>
      </w:r>
      <w:r w:rsidRPr="00056DAF">
        <w:rPr>
          <w:rFonts w:ascii="Garamond" w:hAnsi="Garamond"/>
          <w:lang w:val="en-GB"/>
        </w:rPr>
        <w:t xml:space="preserve">), </w:t>
      </w:r>
      <w:r w:rsidR="0083609A" w:rsidRPr="00056DAF">
        <w:rPr>
          <w:rFonts w:ascii="Garamond" w:hAnsi="Garamond"/>
          <w:lang w:val="en-GB"/>
        </w:rPr>
        <w:t>the concession model and</w:t>
      </w:r>
      <w:r w:rsidRPr="00056DAF">
        <w:rPr>
          <w:rFonts w:ascii="Garamond" w:hAnsi="Garamond"/>
          <w:lang w:val="en-GB"/>
        </w:rPr>
        <w:t xml:space="preserve"> tenure length (see </w:t>
      </w:r>
      <w:r w:rsidR="0083609A" w:rsidRPr="00FB0D7E">
        <w:rPr>
          <w:rFonts w:ascii="Garamond" w:hAnsi="Garamond"/>
          <w:lang w:val="en-GB"/>
        </w:rPr>
        <w:fldChar w:fldCharType="begin"/>
      </w:r>
      <w:r w:rsidR="0083609A" w:rsidRPr="00056DAF">
        <w:rPr>
          <w:rFonts w:ascii="Garamond" w:hAnsi="Garamond"/>
          <w:lang w:val="en-GB"/>
        </w:rPr>
        <w:instrText xml:space="preserve"> REF _Ref268856289 \r \h </w:instrText>
      </w:r>
      <w:r w:rsidR="0083609A" w:rsidRPr="00FB0D7E">
        <w:rPr>
          <w:rFonts w:ascii="Garamond" w:hAnsi="Garamond"/>
          <w:lang w:val="en-GB"/>
        </w:rPr>
      </w:r>
      <w:r w:rsidR="0083609A" w:rsidRPr="00FB0D7E">
        <w:rPr>
          <w:rFonts w:ascii="Garamond" w:hAnsi="Garamond"/>
          <w:lang w:val="en-GB"/>
        </w:rPr>
        <w:fldChar w:fldCharType="separate"/>
      </w:r>
      <w:r w:rsidR="000A51F0">
        <w:rPr>
          <w:rFonts w:ascii="Garamond" w:hAnsi="Garamond"/>
          <w:lang w:val="en-GB"/>
        </w:rPr>
        <w:t>2.2.4</w:t>
      </w:r>
      <w:r w:rsidR="0083609A" w:rsidRPr="00FB0D7E">
        <w:rPr>
          <w:rFonts w:ascii="Garamond" w:hAnsi="Garamond"/>
          <w:lang w:val="en-GB"/>
        </w:rPr>
        <w:fldChar w:fldCharType="end"/>
      </w:r>
      <w:r w:rsidRPr="00056DAF">
        <w:rPr>
          <w:rFonts w:ascii="Garamond" w:hAnsi="Garamond"/>
          <w:lang w:val="en-GB"/>
        </w:rPr>
        <w:t xml:space="preserve">).  </w:t>
      </w:r>
    </w:p>
    <w:p w14:paraId="5622AA97" w14:textId="77777777" w:rsidR="00CB0311" w:rsidRPr="00056DAF" w:rsidRDefault="00CB0311" w:rsidP="00CB0311">
      <w:pPr>
        <w:spacing w:before="0" w:after="0" w:line="240" w:lineRule="auto"/>
        <w:rPr>
          <w:rFonts w:ascii="Garamond" w:hAnsi="Garamond"/>
          <w:lang w:val="en-GB"/>
        </w:rPr>
      </w:pPr>
    </w:p>
    <w:p w14:paraId="53338567" w14:textId="7504C178" w:rsidR="003A111B" w:rsidRPr="00056DAF" w:rsidRDefault="003A111B" w:rsidP="00CB0311">
      <w:pPr>
        <w:spacing w:before="0" w:after="0" w:line="240" w:lineRule="auto"/>
        <w:rPr>
          <w:rFonts w:ascii="Garamond" w:hAnsi="Garamond"/>
          <w:lang w:val="en-GB"/>
        </w:rPr>
      </w:pPr>
      <w:r w:rsidRPr="00056DAF">
        <w:rPr>
          <w:rFonts w:ascii="Garamond" w:hAnsi="Garamond"/>
          <w:lang w:val="en-GB"/>
        </w:rPr>
        <w:t>In developing the strategy, the authority should consider options for:</w:t>
      </w:r>
    </w:p>
    <w:p w14:paraId="4978CEFE" w14:textId="77777777" w:rsidR="00CB0311" w:rsidRPr="00056DAF" w:rsidRDefault="00CB0311" w:rsidP="00CB0311">
      <w:pPr>
        <w:spacing w:before="0" w:after="0" w:line="240" w:lineRule="auto"/>
        <w:rPr>
          <w:rFonts w:ascii="Garamond" w:hAnsi="Garamond"/>
          <w:lang w:val="en-GB"/>
        </w:rPr>
      </w:pPr>
    </w:p>
    <w:p w14:paraId="2AC57ACD" w14:textId="67DB80A6" w:rsidR="003A111B" w:rsidRPr="00056DAF" w:rsidRDefault="003A111B" w:rsidP="00E40324">
      <w:pPr>
        <w:pStyle w:val="ListParagraph"/>
        <w:numPr>
          <w:ilvl w:val="0"/>
          <w:numId w:val="23"/>
        </w:numPr>
        <w:spacing w:before="0" w:after="0" w:line="240" w:lineRule="auto"/>
        <w:rPr>
          <w:rFonts w:ascii="Garamond" w:hAnsi="Garamond"/>
          <w:lang w:val="en-GB"/>
        </w:rPr>
      </w:pPr>
      <w:r w:rsidRPr="00056DAF">
        <w:rPr>
          <w:rFonts w:ascii="Garamond" w:hAnsi="Garamond"/>
          <w:b/>
          <w:lang w:val="en-GB"/>
        </w:rPr>
        <w:t>A phased approach:</w:t>
      </w:r>
      <w:r w:rsidRPr="00056DAF">
        <w:rPr>
          <w:rFonts w:ascii="Garamond" w:hAnsi="Garamond"/>
          <w:lang w:val="en-GB"/>
        </w:rPr>
        <w:t xml:space="preserve"> Releasing a small number of highly attractive sites at first to stimulate demand and raise awareness, which can be followed by additional sites in a few years time. For example, in </w:t>
      </w:r>
      <w:proofErr w:type="gramStart"/>
      <w:r w:rsidRPr="00056DAF">
        <w:rPr>
          <w:rFonts w:ascii="Garamond" w:hAnsi="Garamond"/>
          <w:lang w:val="en-GB"/>
        </w:rPr>
        <w:t>Kruger National Park</w:t>
      </w:r>
      <w:proofErr w:type="gramEnd"/>
      <w:r w:rsidRPr="00056DAF">
        <w:rPr>
          <w:rFonts w:ascii="Garamond" w:hAnsi="Garamond"/>
          <w:lang w:val="en-GB"/>
        </w:rPr>
        <w:t xml:space="preserve"> (G</w:t>
      </w:r>
      <w:r w:rsidR="00CB0311" w:rsidRPr="00056DAF">
        <w:rPr>
          <w:rFonts w:ascii="Garamond" w:hAnsi="Garamond"/>
          <w:lang w:val="en-GB"/>
        </w:rPr>
        <w:t xml:space="preserve">reat </w:t>
      </w:r>
      <w:r w:rsidRPr="00056DAF">
        <w:rPr>
          <w:rFonts w:ascii="Garamond" w:hAnsi="Garamond"/>
          <w:lang w:val="en-GB"/>
        </w:rPr>
        <w:t>L</w:t>
      </w:r>
      <w:r w:rsidR="00CB0311" w:rsidRPr="00056DAF">
        <w:rPr>
          <w:rFonts w:ascii="Garamond" w:hAnsi="Garamond"/>
          <w:lang w:val="en-GB"/>
        </w:rPr>
        <w:t xml:space="preserve">impopo </w:t>
      </w:r>
      <w:r w:rsidRPr="00056DAF">
        <w:rPr>
          <w:rFonts w:ascii="Garamond" w:hAnsi="Garamond"/>
          <w:lang w:val="en-GB"/>
        </w:rPr>
        <w:t>TFCA), accommodation concessions were offered in 2000, followed by restaurant and retail concession</w:t>
      </w:r>
      <w:r w:rsidR="00736AD3">
        <w:rPr>
          <w:rFonts w:ascii="Garamond" w:hAnsi="Garamond"/>
          <w:lang w:val="en-GB"/>
        </w:rPr>
        <w:t>s later</w:t>
      </w:r>
      <w:r w:rsidR="001D00B6">
        <w:rPr>
          <w:rFonts w:ascii="Garamond" w:hAnsi="Garamond"/>
          <w:lang w:val="en-GB"/>
        </w:rPr>
        <w:t xml:space="preserve">. Establishing community concessions may take longer than private sector concessions, due to the level of capacity building and training required. </w:t>
      </w:r>
    </w:p>
    <w:p w14:paraId="6D04889A" w14:textId="1F947EA5" w:rsidR="003A111B" w:rsidRPr="00056DAF" w:rsidRDefault="003A111B" w:rsidP="00E40324">
      <w:pPr>
        <w:pStyle w:val="ListParagraph"/>
        <w:numPr>
          <w:ilvl w:val="0"/>
          <w:numId w:val="23"/>
        </w:numPr>
        <w:spacing w:before="0" w:after="0" w:line="240" w:lineRule="auto"/>
        <w:rPr>
          <w:rFonts w:ascii="Garamond" w:hAnsi="Garamond"/>
          <w:lang w:val="en-GB"/>
        </w:rPr>
      </w:pPr>
      <w:r w:rsidRPr="00056DAF">
        <w:rPr>
          <w:rFonts w:ascii="Garamond" w:hAnsi="Garamond"/>
          <w:b/>
          <w:lang w:val="en-GB"/>
        </w:rPr>
        <w:t>Inviting concession models with different commercial and development impacts:</w:t>
      </w:r>
      <w:r w:rsidRPr="00056DAF">
        <w:rPr>
          <w:rFonts w:ascii="Garamond" w:hAnsi="Garamond"/>
          <w:lang w:val="en-GB"/>
        </w:rPr>
        <w:t xml:space="preserve"> </w:t>
      </w:r>
      <w:r w:rsidR="00CB0311" w:rsidRPr="00056DAF">
        <w:rPr>
          <w:rFonts w:ascii="Garamond" w:hAnsi="Garamond"/>
          <w:lang w:val="en-GB"/>
        </w:rPr>
        <w:t xml:space="preserve"> Offering concession sites to international operators, regional operators, and local operators (including community-owned enterprises) (e.g. as in the Maputo Special Reserve, Lubomobo TFCA)</w:t>
      </w:r>
      <w:r w:rsidR="005C72FE">
        <w:rPr>
          <w:rFonts w:ascii="Garamond" w:hAnsi="Garamond"/>
          <w:lang w:val="en-GB"/>
        </w:rPr>
        <w:t xml:space="preserve">, and to those that promote sustainable tourism practices. </w:t>
      </w:r>
      <w:r w:rsidR="001D00B6">
        <w:rPr>
          <w:rFonts w:ascii="Garamond" w:hAnsi="Garamond"/>
          <w:lang w:val="en-GB"/>
        </w:rPr>
        <w:t xml:space="preserve"> </w:t>
      </w:r>
    </w:p>
    <w:p w14:paraId="43CB1349" w14:textId="1E393227" w:rsidR="00B719FA" w:rsidRDefault="00B719FA" w:rsidP="00E40324">
      <w:pPr>
        <w:pStyle w:val="ListParagraph"/>
        <w:numPr>
          <w:ilvl w:val="0"/>
          <w:numId w:val="23"/>
        </w:numPr>
        <w:spacing w:before="0" w:after="0" w:line="240" w:lineRule="auto"/>
        <w:rPr>
          <w:rFonts w:ascii="Garamond" w:hAnsi="Garamond" w:cs="Avenir Light"/>
          <w:lang w:val="en-GB"/>
        </w:rPr>
      </w:pPr>
      <w:r w:rsidRPr="00056DAF">
        <w:rPr>
          <w:rFonts w:ascii="Garamond" w:hAnsi="Garamond"/>
          <w:b/>
          <w:lang w:val="en-GB"/>
        </w:rPr>
        <w:t>Timing:</w:t>
      </w:r>
      <w:r w:rsidRPr="00056DAF">
        <w:rPr>
          <w:rFonts w:ascii="Garamond" w:hAnsi="Garamond"/>
          <w:lang w:val="en-GB"/>
        </w:rPr>
        <w:t xml:space="preserve"> Concessioning should avoid </w:t>
      </w:r>
      <w:r w:rsidR="00D714C5">
        <w:rPr>
          <w:rFonts w:ascii="Garamond" w:hAnsi="Garamond"/>
          <w:lang w:val="en-GB"/>
        </w:rPr>
        <w:t>taking place during periods when</w:t>
      </w:r>
      <w:r w:rsidRPr="00056DAF">
        <w:rPr>
          <w:rFonts w:ascii="Garamond" w:hAnsi="Garamond"/>
          <w:lang w:val="en-GB"/>
        </w:rPr>
        <w:t xml:space="preserve"> external factors </w:t>
      </w:r>
      <w:r w:rsidR="00D714C5">
        <w:rPr>
          <w:rFonts w:ascii="Garamond" w:hAnsi="Garamond"/>
          <w:lang w:val="en-GB"/>
        </w:rPr>
        <w:t>could</w:t>
      </w:r>
      <w:r w:rsidR="00D714C5" w:rsidRPr="00056DAF">
        <w:rPr>
          <w:rFonts w:ascii="Garamond" w:hAnsi="Garamond"/>
          <w:lang w:val="en-GB"/>
        </w:rPr>
        <w:t xml:space="preserve"> </w:t>
      </w:r>
      <w:r w:rsidRPr="00056DAF">
        <w:rPr>
          <w:rFonts w:ascii="Garamond" w:hAnsi="Garamond"/>
          <w:lang w:val="en-GB"/>
        </w:rPr>
        <w:t>constrain the outcome, for example similar c</w:t>
      </w:r>
      <w:r w:rsidRPr="00056DAF">
        <w:rPr>
          <w:rFonts w:ascii="Garamond" w:hAnsi="Garamond" w:cs="Avenir Light"/>
          <w:lang w:val="en-GB"/>
        </w:rPr>
        <w:t>oncessions being offered in other TFCAs at the same time, or global economic factors (e.g. recession, currency fluctuations).</w:t>
      </w:r>
    </w:p>
    <w:p w14:paraId="013313A7" w14:textId="1F859336" w:rsidR="005C72FE" w:rsidRPr="00056DAF" w:rsidRDefault="005C72FE" w:rsidP="00E40324">
      <w:pPr>
        <w:pStyle w:val="ListParagraph"/>
        <w:numPr>
          <w:ilvl w:val="0"/>
          <w:numId w:val="23"/>
        </w:numPr>
        <w:spacing w:before="0" w:after="0" w:line="240" w:lineRule="auto"/>
        <w:rPr>
          <w:rFonts w:ascii="Garamond" w:hAnsi="Garamond" w:cs="Avenir Light"/>
          <w:lang w:val="en-GB"/>
        </w:rPr>
      </w:pPr>
      <w:r>
        <w:rPr>
          <w:rFonts w:ascii="Garamond" w:hAnsi="Garamond"/>
          <w:b/>
          <w:lang w:val="en-GB"/>
        </w:rPr>
        <w:t xml:space="preserve">Investment platforms: </w:t>
      </w:r>
      <w:r w:rsidRPr="00FB0D7E">
        <w:rPr>
          <w:rFonts w:ascii="Garamond" w:hAnsi="Garamond"/>
          <w:lang w:val="en-GB"/>
        </w:rPr>
        <w:t>Including different channels of outreach to investors regarding the concession opportunities</w:t>
      </w:r>
      <w:r>
        <w:rPr>
          <w:rFonts w:ascii="Garamond" w:hAnsi="Garamond"/>
          <w:b/>
          <w:lang w:val="en-GB"/>
        </w:rPr>
        <w:t xml:space="preserve">. </w:t>
      </w:r>
    </w:p>
    <w:p w14:paraId="7243B377" w14:textId="77777777" w:rsidR="00B719FA" w:rsidRPr="00056DAF" w:rsidRDefault="00B719FA" w:rsidP="00B719FA">
      <w:pPr>
        <w:tabs>
          <w:tab w:val="left" w:pos="2493"/>
        </w:tabs>
        <w:spacing w:before="0" w:after="0" w:line="240" w:lineRule="auto"/>
        <w:rPr>
          <w:rFonts w:ascii="Garamond" w:hAnsi="Garamond"/>
          <w:lang w:val="en-GB"/>
        </w:rPr>
      </w:pPr>
    </w:p>
    <w:p w14:paraId="6F2D2727" w14:textId="1BBE7888" w:rsidR="00AF5F64" w:rsidRPr="00FB0D7E" w:rsidRDefault="0083609A" w:rsidP="0092400F">
      <w:pPr>
        <w:spacing w:before="0" w:after="0" w:line="240" w:lineRule="auto"/>
        <w:rPr>
          <w:rFonts w:ascii="Garamond" w:hAnsi="Garamond"/>
          <w:lang w:val="en-GB"/>
        </w:rPr>
      </w:pPr>
      <w:r w:rsidRPr="00056DAF">
        <w:rPr>
          <w:rFonts w:ascii="Garamond" w:hAnsi="Garamond"/>
          <w:lang w:val="en-GB"/>
        </w:rPr>
        <w:t>The investment strategy should also incorporate the development of</w:t>
      </w:r>
      <w:r w:rsidR="0092400F" w:rsidRPr="00056DAF">
        <w:rPr>
          <w:rFonts w:ascii="Garamond" w:hAnsi="Garamond"/>
          <w:lang w:val="en-GB"/>
        </w:rPr>
        <w:t xml:space="preserve"> attractive</w:t>
      </w:r>
      <w:r w:rsidR="005C72FE">
        <w:rPr>
          <w:rFonts w:ascii="Garamond" w:hAnsi="Garamond"/>
          <w:lang w:val="en-GB"/>
        </w:rPr>
        <w:t>,</w:t>
      </w:r>
      <w:r w:rsidR="0092400F" w:rsidRPr="00056DAF">
        <w:rPr>
          <w:rFonts w:ascii="Garamond" w:hAnsi="Garamond"/>
          <w:lang w:val="en-GB"/>
        </w:rPr>
        <w:t xml:space="preserve"> informative</w:t>
      </w:r>
      <w:r w:rsidRPr="00056DAF">
        <w:rPr>
          <w:rFonts w:ascii="Garamond" w:hAnsi="Garamond"/>
          <w:lang w:val="en-GB"/>
        </w:rPr>
        <w:t xml:space="preserve"> </w:t>
      </w:r>
      <w:r w:rsidR="005C72FE">
        <w:rPr>
          <w:rFonts w:ascii="Garamond" w:hAnsi="Garamond"/>
          <w:lang w:val="en-GB"/>
        </w:rPr>
        <w:t xml:space="preserve">and accurate </w:t>
      </w:r>
      <w:r w:rsidRPr="00056DAF">
        <w:rPr>
          <w:rFonts w:ascii="Garamond" w:hAnsi="Garamond"/>
          <w:b/>
          <w:lang w:val="en-GB"/>
        </w:rPr>
        <w:t>investment promotion materials.</w:t>
      </w:r>
      <w:r w:rsidRPr="00056DAF">
        <w:rPr>
          <w:rFonts w:ascii="Garamond" w:hAnsi="Garamond"/>
          <w:lang w:val="en-GB"/>
        </w:rPr>
        <w:t xml:space="preserve"> </w:t>
      </w:r>
      <w:r w:rsidR="00CE4C7B" w:rsidRPr="00056DAF">
        <w:rPr>
          <w:rFonts w:ascii="Garamond" w:hAnsi="Garamond"/>
          <w:lang w:val="en-GB"/>
        </w:rPr>
        <w:t xml:space="preserve"> These should be developed for each concession site to brief investors</w:t>
      </w:r>
      <w:r w:rsidR="0092400F" w:rsidRPr="00056DAF">
        <w:rPr>
          <w:rFonts w:ascii="Garamond" w:hAnsi="Garamond"/>
          <w:lang w:val="en-GB"/>
        </w:rPr>
        <w:t>, and to demonstrate how the concessions are distinguishable from other opportunities in other destinations</w:t>
      </w:r>
      <w:r w:rsidR="00645CC8" w:rsidRPr="00056DAF">
        <w:rPr>
          <w:rFonts w:ascii="Garamond" w:hAnsi="Garamond"/>
          <w:lang w:val="en-GB"/>
        </w:rPr>
        <w:t xml:space="preserve">.  Investment promotion collateral </w:t>
      </w:r>
      <w:r w:rsidR="0092400F" w:rsidRPr="00056DAF">
        <w:rPr>
          <w:rFonts w:ascii="Garamond" w:hAnsi="Garamond"/>
          <w:lang w:val="en-GB"/>
        </w:rPr>
        <w:t>may incorporate brochures, electronic documents and presentations for investor forums</w:t>
      </w:r>
      <w:r w:rsidR="005C72FE">
        <w:rPr>
          <w:rFonts w:ascii="Garamond" w:hAnsi="Garamond"/>
          <w:lang w:val="en-GB"/>
        </w:rPr>
        <w:t>, to provide packaged investment information</w:t>
      </w:r>
      <w:r w:rsidR="00FC6242" w:rsidRPr="00056DAF">
        <w:rPr>
          <w:rFonts w:ascii="Garamond" w:hAnsi="Garamond"/>
          <w:lang w:val="en-GB"/>
        </w:rPr>
        <w:t>. T</w:t>
      </w:r>
      <w:r w:rsidR="0092400F" w:rsidRPr="00056DAF">
        <w:rPr>
          <w:rFonts w:ascii="Garamond" w:hAnsi="Garamond"/>
          <w:lang w:val="en-GB"/>
        </w:rPr>
        <w:t>ypes</w:t>
      </w:r>
      <w:r w:rsidR="00AF5F64" w:rsidRPr="00056DAF">
        <w:rPr>
          <w:rFonts w:ascii="Garamond" w:hAnsi="Garamond"/>
          <w:lang w:val="en-GB"/>
        </w:rPr>
        <w:t xml:space="preserve"> of information </w:t>
      </w:r>
      <w:r w:rsidR="00CE4C7B" w:rsidRPr="00056DAF">
        <w:rPr>
          <w:rFonts w:ascii="Garamond" w:hAnsi="Garamond"/>
          <w:lang w:val="en-GB"/>
        </w:rPr>
        <w:t xml:space="preserve">to </w:t>
      </w:r>
      <w:r w:rsidR="0092400F" w:rsidRPr="00056DAF">
        <w:rPr>
          <w:rFonts w:ascii="Garamond" w:hAnsi="Garamond"/>
          <w:lang w:val="en-GB"/>
        </w:rPr>
        <w:t>provide</w:t>
      </w:r>
      <w:r w:rsidR="00CE4C7B" w:rsidRPr="00056DAF">
        <w:rPr>
          <w:rFonts w:ascii="Garamond" w:hAnsi="Garamond"/>
          <w:lang w:val="en-GB"/>
        </w:rPr>
        <w:t xml:space="preserve"> </w:t>
      </w:r>
      <w:r w:rsidR="0092400F" w:rsidRPr="00056DAF">
        <w:rPr>
          <w:rFonts w:ascii="Garamond" w:hAnsi="Garamond"/>
          <w:lang w:val="en-GB"/>
        </w:rPr>
        <w:t>in the materials includ</w:t>
      </w:r>
      <w:r w:rsidR="00CE4C7B" w:rsidRPr="00056DAF">
        <w:rPr>
          <w:rFonts w:ascii="Garamond" w:hAnsi="Garamond"/>
          <w:lang w:val="en-GB"/>
        </w:rPr>
        <w:t>e</w:t>
      </w:r>
      <w:r w:rsidR="000E1E38" w:rsidRPr="00056DAF">
        <w:rPr>
          <w:rFonts w:ascii="Garamond" w:hAnsi="Garamond"/>
          <w:lang w:val="en-GB"/>
        </w:rPr>
        <w:t xml:space="preserve"> information that investors indicated they need (see </w:t>
      </w:r>
      <w:r w:rsidR="000E1E38" w:rsidRPr="00FB0D7E">
        <w:rPr>
          <w:rFonts w:ascii="Garamond" w:hAnsi="Garamond"/>
          <w:lang w:val="en-GB"/>
        </w:rPr>
        <w:fldChar w:fldCharType="begin"/>
      </w:r>
      <w:r w:rsidR="000E1E38" w:rsidRPr="00056DAF">
        <w:rPr>
          <w:rFonts w:ascii="Garamond" w:hAnsi="Garamond"/>
          <w:lang w:val="en-GB"/>
        </w:rPr>
        <w:instrText xml:space="preserve"> REF _Ref269383415 \r \h </w:instrText>
      </w:r>
      <w:r w:rsidR="000E1E38" w:rsidRPr="00FB0D7E">
        <w:rPr>
          <w:rFonts w:ascii="Garamond" w:hAnsi="Garamond"/>
          <w:lang w:val="en-GB"/>
        </w:rPr>
      </w:r>
      <w:r w:rsidR="000E1E38" w:rsidRPr="00FB0D7E">
        <w:rPr>
          <w:rFonts w:ascii="Garamond" w:hAnsi="Garamond"/>
          <w:lang w:val="en-GB"/>
        </w:rPr>
        <w:fldChar w:fldCharType="separate"/>
      </w:r>
      <w:r w:rsidR="000A51F0">
        <w:rPr>
          <w:rFonts w:ascii="Garamond" w:hAnsi="Garamond"/>
          <w:lang w:val="en-GB"/>
        </w:rPr>
        <w:t>2.2.8</w:t>
      </w:r>
      <w:r w:rsidR="000E1E38" w:rsidRPr="00FB0D7E">
        <w:rPr>
          <w:rFonts w:ascii="Garamond" w:hAnsi="Garamond"/>
          <w:lang w:val="en-GB"/>
        </w:rPr>
        <w:fldChar w:fldCharType="end"/>
      </w:r>
      <w:r w:rsidR="000E1E38" w:rsidRPr="00056DAF">
        <w:rPr>
          <w:rFonts w:ascii="Garamond" w:hAnsi="Garamond"/>
          <w:lang w:val="en-GB"/>
        </w:rPr>
        <w:t>) and</w:t>
      </w:r>
      <w:r w:rsidR="0092400F" w:rsidRPr="00056DAF">
        <w:rPr>
          <w:rFonts w:ascii="Garamond" w:hAnsi="Garamond"/>
          <w:lang w:val="en-GB"/>
        </w:rPr>
        <w:t>:</w:t>
      </w:r>
      <w:r w:rsidR="00AF5F64" w:rsidRPr="00FB0D7E">
        <w:rPr>
          <w:rStyle w:val="FootnoteReference"/>
          <w:rFonts w:ascii="Garamond" w:hAnsi="Garamond"/>
          <w:b/>
          <w:lang w:val="en-GB"/>
        </w:rPr>
        <w:footnoteReference w:id="32"/>
      </w:r>
    </w:p>
    <w:p w14:paraId="75FC1C32" w14:textId="77777777" w:rsidR="0092400F" w:rsidRPr="00FB0D7E" w:rsidRDefault="0092400F" w:rsidP="0092400F">
      <w:pPr>
        <w:spacing w:before="0" w:after="0" w:line="240" w:lineRule="auto"/>
        <w:rPr>
          <w:rFonts w:ascii="Garamond" w:hAnsi="Garamond"/>
          <w:lang w:val="en-GB"/>
        </w:rPr>
      </w:pPr>
    </w:p>
    <w:p w14:paraId="0DEB1915" w14:textId="47048CD9" w:rsidR="00AF5F64" w:rsidRPr="00FB0D7E" w:rsidRDefault="00CE4C7B" w:rsidP="00E40324">
      <w:pPr>
        <w:pStyle w:val="ListParagraph"/>
        <w:numPr>
          <w:ilvl w:val="0"/>
          <w:numId w:val="20"/>
        </w:numPr>
        <w:spacing w:before="0" w:after="0" w:line="240" w:lineRule="auto"/>
        <w:jc w:val="left"/>
        <w:rPr>
          <w:rFonts w:ascii="Garamond" w:hAnsi="Garamond"/>
          <w:b/>
          <w:bCs/>
          <w:lang w:val="en-GB"/>
        </w:rPr>
      </w:pPr>
      <w:r w:rsidRPr="00FB0D7E">
        <w:rPr>
          <w:rFonts w:ascii="Garamond" w:hAnsi="Garamond"/>
          <w:b/>
          <w:lang w:val="en-GB"/>
        </w:rPr>
        <w:t xml:space="preserve">Hard evidence (facts and data) to qualify, quantify, and allay investor concerns </w:t>
      </w:r>
      <w:r w:rsidRPr="00FB0D7E">
        <w:rPr>
          <w:rFonts w:ascii="Garamond" w:hAnsi="Garamond"/>
          <w:lang w:val="en-GB"/>
        </w:rPr>
        <w:t>about a location</w:t>
      </w:r>
      <w:r w:rsidR="000E1E38" w:rsidRPr="00FB0D7E">
        <w:rPr>
          <w:rFonts w:ascii="Garamond" w:hAnsi="Garamond"/>
          <w:lang w:val="en-GB"/>
        </w:rPr>
        <w:t>, including</w:t>
      </w:r>
      <w:r w:rsidRPr="00FB0D7E">
        <w:rPr>
          <w:rFonts w:ascii="Garamond" w:hAnsi="Garamond"/>
          <w:lang w:val="en-GB"/>
        </w:rPr>
        <w:t xml:space="preserve"> </w:t>
      </w:r>
      <w:r w:rsidR="000E1E38" w:rsidRPr="00FB0D7E">
        <w:rPr>
          <w:rFonts w:ascii="Garamond" w:hAnsi="Garamond" w:cs="Times"/>
          <w:lang w:val="en-GB"/>
        </w:rPr>
        <w:t>l</w:t>
      </w:r>
      <w:r w:rsidR="00AF5F64" w:rsidRPr="00FB0D7E">
        <w:rPr>
          <w:rFonts w:ascii="Garamond" w:hAnsi="Garamond" w:cs="Times"/>
          <w:lang w:val="en-GB"/>
        </w:rPr>
        <w:t>and c</w:t>
      </w:r>
      <w:r w:rsidRPr="00FB0D7E">
        <w:rPr>
          <w:rFonts w:ascii="Garamond" w:hAnsi="Garamond" w:cs="Times"/>
          <w:lang w:val="en-GB"/>
        </w:rPr>
        <w:t xml:space="preserve">osts and acquisition procedures; </w:t>
      </w:r>
      <w:r w:rsidR="005C72FE">
        <w:rPr>
          <w:rFonts w:ascii="Garamond" w:hAnsi="Garamond" w:cs="Times"/>
          <w:lang w:val="en-GB"/>
        </w:rPr>
        <w:t xml:space="preserve">plans for </w:t>
      </w:r>
      <w:r w:rsidR="006F07BC">
        <w:rPr>
          <w:rFonts w:ascii="Garamond" w:hAnsi="Garamond" w:cs="Times"/>
          <w:lang w:val="en-GB"/>
        </w:rPr>
        <w:t xml:space="preserve">supporting </w:t>
      </w:r>
      <w:r w:rsidR="005C72FE">
        <w:rPr>
          <w:rFonts w:ascii="Garamond" w:hAnsi="Garamond" w:cs="Times"/>
          <w:lang w:val="en-GB"/>
        </w:rPr>
        <w:t>infrastructure;</w:t>
      </w:r>
      <w:r w:rsidR="006F07BC">
        <w:rPr>
          <w:rFonts w:ascii="Garamond" w:hAnsi="Garamond" w:cs="Times"/>
          <w:lang w:val="en-GB"/>
        </w:rPr>
        <w:t xml:space="preserve"> plans for future concession allocations in other parts of the TFCA;</w:t>
      </w:r>
      <w:r w:rsidR="005C72FE">
        <w:rPr>
          <w:rFonts w:ascii="Garamond" w:hAnsi="Garamond" w:cs="Times"/>
          <w:lang w:val="en-GB"/>
        </w:rPr>
        <w:t xml:space="preserve"> </w:t>
      </w:r>
      <w:r w:rsidR="000E1E38" w:rsidRPr="00FB0D7E">
        <w:rPr>
          <w:rFonts w:ascii="Garamond" w:hAnsi="Garamond" w:cs="Times"/>
          <w:lang w:val="en-GB"/>
        </w:rPr>
        <w:t>c</w:t>
      </w:r>
      <w:r w:rsidR="00AF5F64" w:rsidRPr="00FB0D7E">
        <w:rPr>
          <w:rFonts w:ascii="Garamond" w:hAnsi="Garamond" w:cs="Times"/>
          <w:lang w:val="en-GB"/>
        </w:rPr>
        <w:t>onstruct</w:t>
      </w:r>
      <w:r w:rsidRPr="00FB0D7E">
        <w:rPr>
          <w:rFonts w:ascii="Garamond" w:hAnsi="Garamond" w:cs="Times"/>
          <w:lang w:val="en-GB"/>
        </w:rPr>
        <w:t xml:space="preserve">ion permit costs and procedures; </w:t>
      </w:r>
      <w:r w:rsidR="000E1E38" w:rsidRPr="00FB0D7E">
        <w:rPr>
          <w:rFonts w:ascii="Garamond" w:hAnsi="Garamond" w:cs="Times"/>
          <w:lang w:val="en-GB"/>
        </w:rPr>
        <w:t>r</w:t>
      </w:r>
      <w:r w:rsidR="00AF5F64" w:rsidRPr="00FB0D7E">
        <w:rPr>
          <w:rFonts w:ascii="Garamond" w:hAnsi="Garamond" w:cs="Times"/>
          <w:lang w:val="en-GB"/>
        </w:rPr>
        <w:t>elevant licenses</w:t>
      </w:r>
      <w:r w:rsidR="00C92366" w:rsidRPr="00FB0D7E">
        <w:rPr>
          <w:rFonts w:ascii="Garamond" w:hAnsi="Garamond" w:cs="Times"/>
          <w:lang w:val="en-GB"/>
        </w:rPr>
        <w:t>,</w:t>
      </w:r>
      <w:r w:rsidR="00AF5F64" w:rsidRPr="00FB0D7E">
        <w:rPr>
          <w:rFonts w:ascii="Garamond" w:hAnsi="Garamond" w:cs="Times"/>
          <w:lang w:val="en-GB"/>
        </w:rPr>
        <w:t xml:space="preserve"> i</w:t>
      </w:r>
      <w:r w:rsidRPr="00FB0D7E">
        <w:rPr>
          <w:rFonts w:ascii="Garamond" w:hAnsi="Garamond" w:cs="Times"/>
          <w:lang w:val="en-GB"/>
        </w:rPr>
        <w:t>nventor</w:t>
      </w:r>
      <w:r w:rsidR="00C92366" w:rsidRPr="00FB0D7E">
        <w:rPr>
          <w:rFonts w:ascii="Garamond" w:hAnsi="Garamond" w:cs="Times"/>
          <w:lang w:val="en-GB"/>
        </w:rPr>
        <w:t>y</w:t>
      </w:r>
      <w:r w:rsidRPr="00FB0D7E">
        <w:rPr>
          <w:rFonts w:ascii="Garamond" w:hAnsi="Garamond" w:cs="Times"/>
          <w:lang w:val="en-GB"/>
        </w:rPr>
        <w:t xml:space="preserve"> costs, </w:t>
      </w:r>
      <w:r w:rsidR="001D00B6">
        <w:rPr>
          <w:rFonts w:ascii="Garamond" w:hAnsi="Garamond" w:cs="Times"/>
          <w:lang w:val="en-GB"/>
        </w:rPr>
        <w:t xml:space="preserve">concession fees (whether regulated and fixed, or market-led), </w:t>
      </w:r>
      <w:r w:rsidRPr="00FB0D7E">
        <w:rPr>
          <w:rFonts w:ascii="Garamond" w:hAnsi="Garamond" w:cs="Times"/>
          <w:lang w:val="en-GB"/>
        </w:rPr>
        <w:t xml:space="preserve">and procedures; </w:t>
      </w:r>
      <w:r w:rsidR="000E1E38" w:rsidRPr="00FB0D7E">
        <w:rPr>
          <w:rFonts w:ascii="Garamond" w:hAnsi="Garamond" w:cs="Times"/>
          <w:lang w:val="en-GB"/>
        </w:rPr>
        <w:t>r</w:t>
      </w:r>
      <w:r w:rsidR="00AF5F64" w:rsidRPr="00FB0D7E">
        <w:rPr>
          <w:rFonts w:ascii="Garamond" w:hAnsi="Garamond" w:cs="Times"/>
          <w:lang w:val="en-GB"/>
        </w:rPr>
        <w:t>elevant taxes, levies an</w:t>
      </w:r>
      <w:r w:rsidRPr="00FB0D7E">
        <w:rPr>
          <w:rFonts w:ascii="Garamond" w:hAnsi="Garamond" w:cs="Times"/>
          <w:lang w:val="en-GB"/>
        </w:rPr>
        <w:t xml:space="preserve">d custom duties, and procedures; </w:t>
      </w:r>
      <w:r w:rsidR="000E1E38" w:rsidRPr="00FB0D7E">
        <w:rPr>
          <w:rFonts w:ascii="Garamond" w:hAnsi="Garamond" w:cs="Times"/>
          <w:lang w:val="en-GB"/>
        </w:rPr>
        <w:t>l</w:t>
      </w:r>
      <w:r w:rsidR="00AF5F64" w:rsidRPr="00FB0D7E">
        <w:rPr>
          <w:rFonts w:ascii="Garamond" w:hAnsi="Garamond" w:cs="Times"/>
          <w:lang w:val="en-GB"/>
        </w:rPr>
        <w:t>abo</w:t>
      </w:r>
      <w:r w:rsidR="000E1E38" w:rsidRPr="00FB0D7E">
        <w:rPr>
          <w:rFonts w:ascii="Garamond" w:hAnsi="Garamond" w:cs="Times"/>
          <w:lang w:val="en-GB"/>
        </w:rPr>
        <w:t>u</w:t>
      </w:r>
      <w:r w:rsidR="00AF5F64" w:rsidRPr="00FB0D7E">
        <w:rPr>
          <w:rFonts w:ascii="Garamond" w:hAnsi="Garamond" w:cs="Times"/>
          <w:lang w:val="en-GB"/>
        </w:rPr>
        <w:t>r costs and regulations includi</w:t>
      </w:r>
      <w:r w:rsidRPr="00FB0D7E">
        <w:rPr>
          <w:rFonts w:ascii="Garamond" w:hAnsi="Garamond" w:cs="Times"/>
          <w:lang w:val="en-GB"/>
        </w:rPr>
        <w:t>ng expatriate labo</w:t>
      </w:r>
      <w:r w:rsidR="00FC6242" w:rsidRPr="00FB0D7E">
        <w:rPr>
          <w:rFonts w:ascii="Garamond" w:hAnsi="Garamond" w:cs="Times"/>
          <w:lang w:val="en-GB"/>
        </w:rPr>
        <w:t>u</w:t>
      </w:r>
      <w:r w:rsidRPr="00FB0D7E">
        <w:rPr>
          <w:rFonts w:ascii="Garamond" w:hAnsi="Garamond" w:cs="Times"/>
          <w:lang w:val="en-GB"/>
        </w:rPr>
        <w:t>r regulations;</w:t>
      </w:r>
      <w:r w:rsidR="005C72FE">
        <w:rPr>
          <w:rFonts w:ascii="Garamond" w:hAnsi="Garamond" w:cs="Times"/>
          <w:lang w:val="en-GB"/>
        </w:rPr>
        <w:t xml:space="preserve"> incentives;</w:t>
      </w:r>
      <w:r w:rsidRPr="00FB0D7E">
        <w:rPr>
          <w:rFonts w:ascii="Garamond" w:hAnsi="Garamond" w:cs="Times"/>
          <w:lang w:val="en-GB"/>
        </w:rPr>
        <w:t xml:space="preserve"> </w:t>
      </w:r>
      <w:r w:rsidR="000E1E38" w:rsidRPr="00FB0D7E">
        <w:rPr>
          <w:rFonts w:ascii="Garamond" w:hAnsi="Garamond" w:cs="Times"/>
          <w:lang w:val="en-GB"/>
        </w:rPr>
        <w:t>u</w:t>
      </w:r>
      <w:r w:rsidR="00AF5F64" w:rsidRPr="00FB0D7E">
        <w:rPr>
          <w:rFonts w:ascii="Garamond" w:hAnsi="Garamond" w:cs="Times"/>
          <w:lang w:val="en-GB"/>
        </w:rPr>
        <w:t xml:space="preserve">tility </w:t>
      </w:r>
      <w:r w:rsidRPr="00FB0D7E">
        <w:rPr>
          <w:rFonts w:ascii="Garamond" w:hAnsi="Garamond" w:cs="Times"/>
          <w:lang w:val="en-GB"/>
        </w:rPr>
        <w:t xml:space="preserve">costs and connection </w:t>
      </w:r>
      <w:r w:rsidRPr="00FB0D7E">
        <w:rPr>
          <w:rFonts w:ascii="Garamond" w:hAnsi="Garamond" w:cs="Times"/>
          <w:lang w:val="en-GB"/>
        </w:rPr>
        <w:lastRenderedPageBreak/>
        <w:t xml:space="preserve">procedures; </w:t>
      </w:r>
      <w:r w:rsidR="000E1E38" w:rsidRPr="00FB0D7E">
        <w:rPr>
          <w:rFonts w:ascii="Garamond" w:hAnsi="Garamond" w:cs="Times"/>
          <w:lang w:val="en-GB"/>
        </w:rPr>
        <w:t>c</w:t>
      </w:r>
      <w:r w:rsidR="00AF5F64" w:rsidRPr="00FB0D7E">
        <w:rPr>
          <w:rFonts w:ascii="Garamond" w:hAnsi="Garamond" w:cs="Times"/>
          <w:lang w:val="en-GB"/>
        </w:rPr>
        <w:t xml:space="preserve">ommunications </w:t>
      </w:r>
      <w:r w:rsidRPr="00FB0D7E">
        <w:rPr>
          <w:rFonts w:ascii="Garamond" w:hAnsi="Garamond" w:cs="Times"/>
          <w:lang w:val="en-GB"/>
        </w:rPr>
        <w:t xml:space="preserve">costs and connection procedures; </w:t>
      </w:r>
      <w:r w:rsidR="000E1E38" w:rsidRPr="00FB0D7E">
        <w:rPr>
          <w:rFonts w:ascii="Garamond" w:hAnsi="Garamond" w:cs="Times"/>
          <w:lang w:val="en-GB"/>
        </w:rPr>
        <w:t>n</w:t>
      </w:r>
      <w:r w:rsidR="00AF5F64" w:rsidRPr="00FB0D7E">
        <w:rPr>
          <w:rFonts w:ascii="Garamond" w:hAnsi="Garamond" w:cs="Times"/>
          <w:lang w:val="en-GB"/>
        </w:rPr>
        <w:t>ames and contacts of support institutions, lawyers, notaries, accounting firms, financial instituti</w:t>
      </w:r>
      <w:r w:rsidRPr="00FB0D7E">
        <w:rPr>
          <w:rFonts w:ascii="Garamond" w:hAnsi="Garamond" w:cs="Times"/>
          <w:lang w:val="en-GB"/>
        </w:rPr>
        <w:t xml:space="preserve">ons, and construction companies; </w:t>
      </w:r>
      <w:r w:rsidR="000E1E38" w:rsidRPr="00FB0D7E">
        <w:rPr>
          <w:rFonts w:ascii="Garamond" w:hAnsi="Garamond" w:cs="Times"/>
          <w:lang w:val="en-GB"/>
        </w:rPr>
        <w:t>i</w:t>
      </w:r>
      <w:r w:rsidR="00AF5F64" w:rsidRPr="00FB0D7E">
        <w:rPr>
          <w:rFonts w:ascii="Garamond" w:hAnsi="Garamond" w:cs="Times"/>
          <w:lang w:val="en-GB"/>
        </w:rPr>
        <w:t>nventory of relevant policies, laws, and regulation</w:t>
      </w:r>
      <w:r w:rsidRPr="00FB0D7E">
        <w:rPr>
          <w:rFonts w:ascii="Garamond" w:hAnsi="Garamond" w:cs="Times"/>
          <w:lang w:val="en-GB"/>
        </w:rPr>
        <w:t xml:space="preserve">s; </w:t>
      </w:r>
      <w:r w:rsidR="000E1E38" w:rsidRPr="00FB0D7E">
        <w:rPr>
          <w:rFonts w:ascii="Garamond" w:hAnsi="Garamond" w:cs="Times"/>
          <w:lang w:val="en-GB"/>
        </w:rPr>
        <w:t>i</w:t>
      </w:r>
      <w:r w:rsidR="00AF5F64" w:rsidRPr="00FB0D7E">
        <w:rPr>
          <w:rFonts w:ascii="Garamond" w:hAnsi="Garamond" w:cs="Times"/>
          <w:lang w:val="en-GB"/>
        </w:rPr>
        <w:t>nventory of relevant reports (research by accounting firms, development partners, and others)</w:t>
      </w:r>
      <w:r w:rsidR="000E1E38" w:rsidRPr="00FB0D7E">
        <w:rPr>
          <w:rFonts w:ascii="Garamond" w:hAnsi="Garamond" w:cs="Times"/>
          <w:lang w:val="en-GB"/>
        </w:rPr>
        <w:t>;</w:t>
      </w:r>
    </w:p>
    <w:p w14:paraId="5E9C76D8" w14:textId="0FFE9D3C" w:rsidR="00CE4C7B" w:rsidRPr="00FB0D7E" w:rsidRDefault="00CE4C7B" w:rsidP="00E40324">
      <w:pPr>
        <w:pStyle w:val="ListParagraph"/>
        <w:numPr>
          <w:ilvl w:val="0"/>
          <w:numId w:val="20"/>
        </w:numPr>
        <w:spacing w:before="0" w:after="0" w:line="240" w:lineRule="auto"/>
        <w:jc w:val="left"/>
        <w:rPr>
          <w:rFonts w:ascii="Garamond" w:hAnsi="Garamond"/>
          <w:b/>
          <w:bCs/>
          <w:lang w:val="en-GB"/>
        </w:rPr>
      </w:pPr>
      <w:proofErr w:type="gramStart"/>
      <w:r w:rsidRPr="00FB0D7E">
        <w:rPr>
          <w:rFonts w:ascii="Garamond" w:hAnsi="Garamond"/>
          <w:b/>
          <w:lang w:val="en-GB"/>
        </w:rPr>
        <w:t>Examples of how risks have been identified</w:t>
      </w:r>
      <w:r w:rsidRPr="00FB0D7E">
        <w:rPr>
          <w:rFonts w:ascii="Garamond" w:hAnsi="Garamond"/>
          <w:lang w:val="en-GB"/>
        </w:rPr>
        <w:t xml:space="preserve"> and </w:t>
      </w:r>
      <w:r w:rsidR="00FC6242" w:rsidRPr="00FB0D7E">
        <w:rPr>
          <w:rFonts w:ascii="Garamond" w:hAnsi="Garamond"/>
          <w:lang w:val="en-GB"/>
        </w:rPr>
        <w:t>risk management plans</w:t>
      </w:r>
      <w:proofErr w:type="gramEnd"/>
      <w:r w:rsidR="00FC6242" w:rsidRPr="00FB0D7E">
        <w:rPr>
          <w:rFonts w:ascii="Garamond" w:hAnsi="Garamond"/>
          <w:lang w:val="en-GB"/>
        </w:rPr>
        <w:t xml:space="preserve"> </w:t>
      </w:r>
      <w:r w:rsidR="00C92366" w:rsidRPr="00FB0D7E">
        <w:rPr>
          <w:rFonts w:ascii="Garamond" w:hAnsi="Garamond"/>
          <w:lang w:val="en-GB"/>
        </w:rPr>
        <w:t>incorporating the</w:t>
      </w:r>
      <w:r w:rsidR="00FC6242" w:rsidRPr="00FB0D7E">
        <w:rPr>
          <w:rFonts w:ascii="Garamond" w:hAnsi="Garamond"/>
          <w:lang w:val="en-GB"/>
        </w:rPr>
        <w:t xml:space="preserve"> roles of </w:t>
      </w:r>
      <w:r w:rsidRPr="00FB0D7E">
        <w:rPr>
          <w:rFonts w:ascii="Garamond" w:hAnsi="Garamond"/>
          <w:lang w:val="en-GB"/>
        </w:rPr>
        <w:t xml:space="preserve">relevant stakeholders. </w:t>
      </w:r>
    </w:p>
    <w:p w14:paraId="216A5BC3" w14:textId="01E4D0AB" w:rsidR="00CE4C7B" w:rsidRPr="00FB0D7E" w:rsidRDefault="00CE4C7B" w:rsidP="00E40324">
      <w:pPr>
        <w:pStyle w:val="ListParagraph"/>
        <w:numPr>
          <w:ilvl w:val="0"/>
          <w:numId w:val="20"/>
        </w:numPr>
        <w:spacing w:before="0" w:after="0" w:line="240" w:lineRule="auto"/>
        <w:jc w:val="left"/>
        <w:rPr>
          <w:rFonts w:ascii="Garamond" w:hAnsi="Garamond"/>
          <w:b/>
          <w:bCs/>
          <w:lang w:val="en-GB"/>
        </w:rPr>
      </w:pPr>
      <w:r w:rsidRPr="00FB0D7E">
        <w:rPr>
          <w:rFonts w:ascii="Garamond" w:hAnsi="Garamond"/>
          <w:b/>
          <w:lang w:val="en-GB"/>
        </w:rPr>
        <w:t>Information on positive trends</w:t>
      </w:r>
      <w:r w:rsidRPr="00FB0D7E">
        <w:rPr>
          <w:rFonts w:ascii="Garamond" w:hAnsi="Garamond"/>
          <w:lang w:val="en-GB"/>
        </w:rPr>
        <w:t xml:space="preserve"> that indicate progress or news that the issues are resolved</w:t>
      </w:r>
      <w:r w:rsidR="005C72FE">
        <w:rPr>
          <w:rFonts w:ascii="Garamond" w:hAnsi="Garamond"/>
          <w:lang w:val="en-GB"/>
        </w:rPr>
        <w:t xml:space="preserve">, and the value proposition of operating in a TFCA. </w:t>
      </w:r>
    </w:p>
    <w:p w14:paraId="53D7950E" w14:textId="77777777" w:rsidR="0092400F" w:rsidRPr="00FB0D7E" w:rsidRDefault="0092400F" w:rsidP="0092400F">
      <w:pPr>
        <w:pStyle w:val="ListParagraph"/>
        <w:spacing w:before="0" w:after="0" w:line="240" w:lineRule="auto"/>
        <w:ind w:left="360"/>
        <w:jc w:val="left"/>
        <w:rPr>
          <w:rFonts w:ascii="Garamond" w:hAnsi="Garamond"/>
          <w:b/>
          <w:bCs/>
          <w:lang w:val="en-GB"/>
        </w:rPr>
      </w:pPr>
    </w:p>
    <w:p w14:paraId="50A21626" w14:textId="074E36AA" w:rsidR="0092400F" w:rsidRPr="00FB0D7E" w:rsidRDefault="0092400F" w:rsidP="0092400F">
      <w:pPr>
        <w:spacing w:before="0" w:after="0" w:line="240" w:lineRule="auto"/>
        <w:rPr>
          <w:rFonts w:ascii="Garamond" w:hAnsi="Garamond"/>
          <w:lang w:val="en-GB"/>
        </w:rPr>
      </w:pPr>
      <w:r w:rsidRPr="00FB0D7E">
        <w:rPr>
          <w:rFonts w:ascii="Garamond" w:hAnsi="Garamond"/>
          <w:lang w:val="en-GB"/>
        </w:rPr>
        <w:t>A commu</w:t>
      </w:r>
      <w:r w:rsidR="000E1E38" w:rsidRPr="00FB0D7E">
        <w:rPr>
          <w:rFonts w:ascii="Garamond" w:hAnsi="Garamond"/>
          <w:lang w:val="en-GB"/>
        </w:rPr>
        <w:t>nication and outreach strategy should be devised</w:t>
      </w:r>
      <w:r w:rsidRPr="00FB0D7E">
        <w:rPr>
          <w:rFonts w:ascii="Garamond" w:hAnsi="Garamond"/>
          <w:lang w:val="en-GB"/>
        </w:rPr>
        <w:t xml:space="preserve"> to ensure that the targeted types of investors receive information about the opportunities.  This may include specific launch events, participation in international trade fairs, </w:t>
      </w:r>
      <w:proofErr w:type="gramStart"/>
      <w:r w:rsidRPr="00FB0D7E">
        <w:rPr>
          <w:rFonts w:ascii="Garamond" w:hAnsi="Garamond"/>
          <w:lang w:val="en-GB"/>
        </w:rPr>
        <w:t>individual</w:t>
      </w:r>
      <w:proofErr w:type="gramEnd"/>
      <w:r w:rsidRPr="00FB0D7E">
        <w:rPr>
          <w:rFonts w:ascii="Garamond" w:hAnsi="Garamond"/>
          <w:lang w:val="en-GB"/>
        </w:rPr>
        <w:t xml:space="preserve"> meetings with targeted operators, newspaper and magazine advertisements, social media. It is useful to target outreach to the private sector companies that have already shown an interest in the concessions (see section </w:t>
      </w:r>
      <w:r w:rsidRPr="00FB0D7E">
        <w:rPr>
          <w:rFonts w:ascii="Garamond" w:hAnsi="Garamond"/>
          <w:lang w:val="en-GB"/>
        </w:rPr>
        <w:fldChar w:fldCharType="begin"/>
      </w:r>
      <w:r w:rsidRPr="00FB0D7E">
        <w:rPr>
          <w:rFonts w:ascii="Garamond" w:hAnsi="Garamond"/>
          <w:lang w:val="en-GB"/>
        </w:rPr>
        <w:instrText xml:space="preserve"> REF _Ref268857514 \r \h </w:instrText>
      </w:r>
      <w:r w:rsidRPr="00FB0D7E">
        <w:rPr>
          <w:rFonts w:ascii="Garamond" w:hAnsi="Garamond"/>
          <w:lang w:val="en-GB"/>
        </w:rPr>
      </w:r>
      <w:r w:rsidRPr="00FB0D7E">
        <w:rPr>
          <w:rFonts w:ascii="Garamond" w:hAnsi="Garamond"/>
          <w:lang w:val="en-GB"/>
        </w:rPr>
        <w:fldChar w:fldCharType="separate"/>
      </w:r>
      <w:r w:rsidR="000A51F0">
        <w:rPr>
          <w:rFonts w:ascii="Garamond" w:hAnsi="Garamond"/>
          <w:lang w:val="en-GB"/>
        </w:rPr>
        <w:t>2.2.8</w:t>
      </w:r>
      <w:r w:rsidRPr="00FB0D7E">
        <w:rPr>
          <w:rFonts w:ascii="Garamond" w:hAnsi="Garamond"/>
          <w:lang w:val="en-GB"/>
        </w:rPr>
        <w:fldChar w:fldCharType="end"/>
      </w:r>
      <w:r w:rsidRPr="00FB0D7E">
        <w:rPr>
          <w:rFonts w:ascii="Garamond" w:hAnsi="Garamond"/>
          <w:lang w:val="en-GB"/>
        </w:rPr>
        <w:t xml:space="preserve">). </w:t>
      </w:r>
    </w:p>
    <w:p w14:paraId="35DAAA0F" w14:textId="77777777" w:rsidR="0012262C" w:rsidRPr="00FB0D7E" w:rsidRDefault="0012262C" w:rsidP="0012262C">
      <w:pPr>
        <w:spacing w:before="0" w:after="0" w:line="240" w:lineRule="auto"/>
        <w:rPr>
          <w:rFonts w:ascii="Garamond" w:hAnsi="Garamond"/>
          <w:lang w:val="en-GB"/>
        </w:rPr>
      </w:pPr>
    </w:p>
    <w:p w14:paraId="76682ED4" w14:textId="218C579D" w:rsidR="00C00F2B" w:rsidRPr="00FB0D7E" w:rsidRDefault="00E40324" w:rsidP="00C00F2B">
      <w:pPr>
        <w:spacing w:before="0" w:after="0" w:line="240" w:lineRule="auto"/>
        <w:rPr>
          <w:rFonts w:ascii="Garamond" w:hAnsi="Garamond"/>
          <w:lang w:val="en-GB"/>
        </w:rPr>
      </w:pPr>
      <w:r w:rsidRPr="00A80846">
        <w:rPr>
          <w:rFonts w:ascii="Garamond" w:hAnsi="Garamond"/>
          <w:noProof/>
        </w:rPr>
        <w:drawing>
          <wp:inline distT="0" distB="0" distL="0" distR="0" wp14:anchorId="01CBFAEA" wp14:editId="09658F12">
            <wp:extent cx="2235200" cy="715433"/>
            <wp:effectExtent l="50800" t="25400" r="0" b="72390"/>
            <wp:docPr id="106" name="Diagram 1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14:paraId="02AB0840" w14:textId="77777777" w:rsidR="00C00F2B" w:rsidRPr="00FB0D7E" w:rsidRDefault="00C00F2B" w:rsidP="0012262C">
      <w:pPr>
        <w:spacing w:before="0" w:after="0" w:line="240" w:lineRule="auto"/>
        <w:rPr>
          <w:rFonts w:ascii="Garamond" w:hAnsi="Garamond"/>
          <w:lang w:val="en-GB"/>
        </w:rPr>
      </w:pPr>
    </w:p>
    <w:p w14:paraId="14B9F51B" w14:textId="39087BC7" w:rsidR="00A7435D" w:rsidRPr="00FB0D7E" w:rsidRDefault="00A7435D" w:rsidP="00A7435D">
      <w:pPr>
        <w:pStyle w:val="Heading3"/>
        <w:rPr>
          <w:rFonts w:ascii="Garamond" w:hAnsi="Garamond"/>
          <w:lang w:val="en-GB"/>
        </w:rPr>
      </w:pPr>
      <w:bookmarkStart w:id="56" w:name="_Toc273252889"/>
      <w:r w:rsidRPr="00FB0D7E">
        <w:rPr>
          <w:rFonts w:ascii="Garamond" w:hAnsi="Garamond"/>
          <w:lang w:val="en-GB"/>
        </w:rPr>
        <w:t>Transaction strategy</w:t>
      </w:r>
      <w:bookmarkEnd w:id="56"/>
    </w:p>
    <w:p w14:paraId="144CA63B" w14:textId="77777777" w:rsidR="00590F47" w:rsidRPr="00FB0D7E" w:rsidRDefault="00590F47" w:rsidP="00590F47">
      <w:pPr>
        <w:spacing w:before="0" w:after="0" w:line="240" w:lineRule="auto"/>
        <w:rPr>
          <w:rFonts w:ascii="Garamond" w:hAnsi="Garamond"/>
          <w:lang w:val="en-GB"/>
        </w:rPr>
      </w:pPr>
    </w:p>
    <w:p w14:paraId="2A149B86" w14:textId="55014543" w:rsidR="00155115" w:rsidRPr="00FB0D7E" w:rsidRDefault="00155115" w:rsidP="00590F47">
      <w:pPr>
        <w:spacing w:before="0" w:after="0" w:line="240" w:lineRule="auto"/>
        <w:rPr>
          <w:rFonts w:ascii="Garamond" w:hAnsi="Garamond"/>
          <w:lang w:val="en-GB"/>
        </w:rPr>
      </w:pPr>
      <w:r w:rsidRPr="00FB0D7E">
        <w:rPr>
          <w:rFonts w:ascii="Garamond" w:hAnsi="Garamond"/>
          <w:lang w:val="en-GB"/>
        </w:rPr>
        <w:t xml:space="preserve">Selection of an appropriate procurement process has critical implications for the success or failure of a concessioning process.  Characteristics of successful concession transactions include: </w:t>
      </w:r>
    </w:p>
    <w:p w14:paraId="5B91E38C" w14:textId="77777777" w:rsidR="00590F47" w:rsidRPr="00FB0D7E" w:rsidRDefault="00590F47" w:rsidP="00590F47">
      <w:pPr>
        <w:spacing w:before="0" w:after="0" w:line="240" w:lineRule="auto"/>
        <w:rPr>
          <w:rFonts w:ascii="Garamond" w:hAnsi="Garamond"/>
          <w:lang w:val="en-GB"/>
        </w:rPr>
      </w:pPr>
    </w:p>
    <w:p w14:paraId="049D7251" w14:textId="25AFF98F" w:rsidR="008A79E9" w:rsidRPr="00FB0D7E" w:rsidRDefault="008A79E9" w:rsidP="00F12308">
      <w:pPr>
        <w:pStyle w:val="ListParagraph"/>
        <w:numPr>
          <w:ilvl w:val="0"/>
          <w:numId w:val="21"/>
        </w:numPr>
        <w:spacing w:before="0" w:after="0" w:line="240" w:lineRule="auto"/>
        <w:rPr>
          <w:rFonts w:ascii="Garamond" w:hAnsi="Garamond"/>
          <w:lang w:val="en-GB"/>
        </w:rPr>
      </w:pPr>
      <w:r w:rsidRPr="00FB0D7E">
        <w:rPr>
          <w:rFonts w:ascii="Garamond" w:hAnsi="Garamond"/>
          <w:lang w:val="en-GB"/>
        </w:rPr>
        <w:t>Transparency</w:t>
      </w:r>
      <w:r w:rsidR="00CE4079">
        <w:rPr>
          <w:rFonts w:ascii="Garamond" w:hAnsi="Garamond"/>
          <w:lang w:val="en-GB"/>
        </w:rPr>
        <w:t>, consistency</w:t>
      </w:r>
      <w:r w:rsidRPr="00FB0D7E">
        <w:rPr>
          <w:rFonts w:ascii="Garamond" w:hAnsi="Garamond"/>
          <w:lang w:val="en-GB"/>
        </w:rPr>
        <w:t xml:space="preserve"> and good governance, </w:t>
      </w:r>
      <w:r w:rsidR="000E52D6">
        <w:rPr>
          <w:rFonts w:ascii="Garamond" w:hAnsi="Garamond"/>
          <w:lang w:val="en-GB"/>
        </w:rPr>
        <w:t xml:space="preserve">and good communication, </w:t>
      </w:r>
      <w:r w:rsidRPr="00FB0D7E">
        <w:rPr>
          <w:rFonts w:ascii="Garamond" w:hAnsi="Garamond"/>
          <w:lang w:val="en-GB"/>
        </w:rPr>
        <w:t>with clear criteria for the award of a concession</w:t>
      </w:r>
      <w:r w:rsidR="004E5036" w:rsidRPr="00FB0D7E">
        <w:rPr>
          <w:rFonts w:ascii="Garamond" w:hAnsi="Garamond"/>
          <w:lang w:val="en-GB"/>
        </w:rPr>
        <w:t>.</w:t>
      </w:r>
    </w:p>
    <w:p w14:paraId="3ABEBEB9" w14:textId="31AA3E6A" w:rsidR="00D402A3" w:rsidRPr="00FB0D7E" w:rsidRDefault="00D402A3" w:rsidP="00F12308">
      <w:pPr>
        <w:pStyle w:val="ListParagraph"/>
        <w:numPr>
          <w:ilvl w:val="0"/>
          <w:numId w:val="21"/>
        </w:numPr>
        <w:spacing w:before="0" w:after="0" w:line="240" w:lineRule="auto"/>
        <w:rPr>
          <w:rFonts w:ascii="Garamond" w:hAnsi="Garamond"/>
          <w:lang w:val="en-GB"/>
        </w:rPr>
      </w:pPr>
      <w:r w:rsidRPr="00FB0D7E">
        <w:rPr>
          <w:rFonts w:ascii="Garamond" w:hAnsi="Garamond"/>
          <w:lang w:val="en-GB"/>
        </w:rPr>
        <w:t>Short and cost effective concessions procurement process, including the negotiation period.</w:t>
      </w:r>
    </w:p>
    <w:p w14:paraId="14F1527F" w14:textId="46B3083C" w:rsidR="00D402A3" w:rsidRPr="00FB0D7E" w:rsidRDefault="00D402A3" w:rsidP="00F12308">
      <w:pPr>
        <w:pStyle w:val="ListParagraph"/>
        <w:numPr>
          <w:ilvl w:val="0"/>
          <w:numId w:val="21"/>
        </w:numPr>
        <w:spacing w:before="0" w:after="0" w:line="240" w:lineRule="auto"/>
        <w:rPr>
          <w:rFonts w:ascii="Garamond" w:hAnsi="Garamond"/>
          <w:lang w:val="en-GB"/>
        </w:rPr>
      </w:pPr>
      <w:r w:rsidRPr="00FB0D7E">
        <w:rPr>
          <w:rFonts w:ascii="Garamond" w:hAnsi="Garamond"/>
          <w:lang w:val="en-GB"/>
        </w:rPr>
        <w:t xml:space="preserve">Providing good deal for </w:t>
      </w:r>
      <w:r w:rsidR="00CE4079">
        <w:rPr>
          <w:rFonts w:ascii="Garamond" w:hAnsi="Garamond"/>
          <w:lang w:val="en-GB"/>
        </w:rPr>
        <w:t>all stakeholders</w:t>
      </w:r>
      <w:r w:rsidRPr="00FB0D7E">
        <w:rPr>
          <w:rFonts w:ascii="Garamond" w:hAnsi="Garamond"/>
          <w:lang w:val="en-GB"/>
        </w:rPr>
        <w:t xml:space="preserve">, with agreed environmental and socioeconomic benefits. </w:t>
      </w:r>
    </w:p>
    <w:p w14:paraId="27373A16" w14:textId="2B26D276" w:rsidR="008A79E9" w:rsidRPr="00FB0D7E" w:rsidRDefault="008A79E9" w:rsidP="00F12308">
      <w:pPr>
        <w:pStyle w:val="ListParagraph"/>
        <w:numPr>
          <w:ilvl w:val="0"/>
          <w:numId w:val="21"/>
        </w:numPr>
        <w:spacing w:before="0" w:after="0" w:line="240" w:lineRule="auto"/>
        <w:rPr>
          <w:rFonts w:ascii="Garamond" w:hAnsi="Garamond"/>
          <w:lang w:val="en-GB"/>
        </w:rPr>
      </w:pPr>
      <w:r w:rsidRPr="00FB0D7E">
        <w:rPr>
          <w:rFonts w:ascii="Garamond" w:hAnsi="Garamond"/>
          <w:lang w:val="en-GB"/>
        </w:rPr>
        <w:t>A</w:t>
      </w:r>
      <w:r w:rsidR="008C0E5D" w:rsidRPr="00FB0D7E">
        <w:rPr>
          <w:rFonts w:ascii="Garamond" w:hAnsi="Garamond"/>
          <w:lang w:val="en-GB"/>
        </w:rPr>
        <w:t>n</w:t>
      </w:r>
      <w:r w:rsidRPr="00FB0D7E">
        <w:rPr>
          <w:rFonts w:ascii="Garamond" w:hAnsi="Garamond"/>
          <w:lang w:val="en-GB"/>
        </w:rPr>
        <w:t xml:space="preserve"> experienced and skilled concessioning team, who have clear roles and responsibilities.</w:t>
      </w:r>
    </w:p>
    <w:p w14:paraId="788354C0" w14:textId="0365CACA" w:rsidR="00155115" w:rsidRPr="00FB0D7E" w:rsidRDefault="008A79E9" w:rsidP="00F12308">
      <w:pPr>
        <w:pStyle w:val="ListParagraph"/>
        <w:numPr>
          <w:ilvl w:val="0"/>
          <w:numId w:val="21"/>
        </w:numPr>
        <w:spacing w:before="0" w:after="0" w:line="240" w:lineRule="auto"/>
        <w:rPr>
          <w:rFonts w:ascii="Garamond" w:hAnsi="Garamond"/>
          <w:lang w:val="en-GB"/>
        </w:rPr>
      </w:pPr>
      <w:r w:rsidRPr="00FB0D7E">
        <w:rPr>
          <w:rFonts w:ascii="Garamond" w:hAnsi="Garamond"/>
          <w:lang w:val="en-GB"/>
        </w:rPr>
        <w:t>A c</w:t>
      </w:r>
      <w:r w:rsidR="00155115" w:rsidRPr="00FB0D7E">
        <w:rPr>
          <w:rFonts w:ascii="Garamond" w:hAnsi="Garamond"/>
          <w:lang w:val="en-GB"/>
        </w:rPr>
        <w:t xml:space="preserve">ontract period </w:t>
      </w:r>
      <w:r w:rsidRPr="00FB0D7E">
        <w:rPr>
          <w:rFonts w:ascii="Garamond" w:hAnsi="Garamond"/>
          <w:lang w:val="en-GB"/>
        </w:rPr>
        <w:t xml:space="preserve">that </w:t>
      </w:r>
      <w:r w:rsidR="00155115" w:rsidRPr="00FB0D7E">
        <w:rPr>
          <w:rFonts w:ascii="Garamond" w:hAnsi="Garamond"/>
          <w:lang w:val="en-GB"/>
        </w:rPr>
        <w:t xml:space="preserve">is sufficient for the investor to make a return on their investment. </w:t>
      </w:r>
    </w:p>
    <w:p w14:paraId="2930ECC4" w14:textId="77777777" w:rsidR="00616F78" w:rsidRPr="00FB0D7E" w:rsidRDefault="00616F78" w:rsidP="00616F78">
      <w:pPr>
        <w:pStyle w:val="ListParagraph"/>
        <w:spacing w:before="0" w:after="0" w:line="240" w:lineRule="auto"/>
        <w:rPr>
          <w:rFonts w:ascii="Garamond" w:hAnsi="Garamond"/>
          <w:lang w:val="en-GB"/>
        </w:rPr>
      </w:pPr>
    </w:p>
    <w:p w14:paraId="79151058" w14:textId="76C9E215" w:rsidR="00AD2010" w:rsidRPr="00FB0D7E" w:rsidRDefault="00AD2010" w:rsidP="00616F78">
      <w:pPr>
        <w:spacing w:before="0" w:after="0" w:line="240" w:lineRule="auto"/>
        <w:rPr>
          <w:rFonts w:ascii="Garamond" w:hAnsi="Garamond"/>
          <w:lang w:val="en-GB"/>
        </w:rPr>
      </w:pPr>
      <w:r w:rsidRPr="00FB0D7E">
        <w:rPr>
          <w:rFonts w:ascii="Garamond" w:hAnsi="Garamond"/>
          <w:lang w:val="en-GB"/>
        </w:rPr>
        <w:t xml:space="preserve">There are </w:t>
      </w:r>
      <w:r w:rsidR="00221322" w:rsidRPr="00FB0D7E">
        <w:rPr>
          <w:rFonts w:ascii="Garamond" w:hAnsi="Garamond"/>
          <w:lang w:val="en-GB"/>
        </w:rPr>
        <w:t>two</w:t>
      </w:r>
      <w:r w:rsidRPr="00FB0D7E">
        <w:rPr>
          <w:rFonts w:ascii="Garamond" w:hAnsi="Garamond"/>
          <w:lang w:val="en-GB"/>
        </w:rPr>
        <w:t xml:space="preserve"> main </w:t>
      </w:r>
      <w:r w:rsidR="002E1272" w:rsidRPr="00FB0D7E">
        <w:rPr>
          <w:rFonts w:ascii="Garamond" w:hAnsi="Garamond"/>
          <w:lang w:val="en-GB"/>
        </w:rPr>
        <w:t>options</w:t>
      </w:r>
      <w:r w:rsidRPr="00FB0D7E">
        <w:rPr>
          <w:rFonts w:ascii="Garamond" w:hAnsi="Garamond"/>
          <w:lang w:val="en-GB"/>
        </w:rPr>
        <w:t xml:space="preserve"> for con</w:t>
      </w:r>
      <w:r w:rsidR="00221322" w:rsidRPr="00FB0D7E">
        <w:rPr>
          <w:rFonts w:ascii="Garamond" w:hAnsi="Garamond"/>
          <w:lang w:val="en-GB"/>
        </w:rPr>
        <w:t xml:space="preserve">cessioning: competitive bidding, and direct negotiations / </w:t>
      </w:r>
      <w:r w:rsidRPr="00FB0D7E">
        <w:rPr>
          <w:rFonts w:ascii="Garamond" w:hAnsi="Garamond"/>
          <w:lang w:val="en-GB"/>
        </w:rPr>
        <w:t xml:space="preserve">unsolicited proposals. </w:t>
      </w:r>
      <w:r w:rsidR="00B25085" w:rsidRPr="00FB0D7E">
        <w:rPr>
          <w:rFonts w:ascii="Garamond" w:hAnsi="Garamond"/>
          <w:lang w:val="en-GB"/>
        </w:rPr>
        <w:t xml:space="preserve"> The authority may have some flexibility in type of transaction strategy, but in some countries the approach is prescribed in legislation (see </w:t>
      </w:r>
      <w:r w:rsidR="00B25085" w:rsidRPr="007D5F6A">
        <w:rPr>
          <w:rFonts w:ascii="Garamond" w:hAnsi="Garamond"/>
          <w:lang w:val="en-GB"/>
        </w:rPr>
        <w:fldChar w:fldCharType="begin"/>
      </w:r>
      <w:r w:rsidR="00B25085" w:rsidRPr="00FB0D7E">
        <w:rPr>
          <w:rFonts w:ascii="Garamond" w:hAnsi="Garamond"/>
          <w:lang w:val="en-GB"/>
        </w:rPr>
        <w:instrText xml:space="preserve"> REF _Ref268859156 \r \h </w:instrText>
      </w:r>
      <w:r w:rsidR="00B25085" w:rsidRPr="007D5F6A">
        <w:rPr>
          <w:rFonts w:ascii="Garamond" w:hAnsi="Garamond"/>
          <w:lang w:val="en-GB"/>
        </w:rPr>
      </w:r>
      <w:r w:rsidR="00B25085" w:rsidRPr="007D5F6A">
        <w:rPr>
          <w:rFonts w:ascii="Garamond" w:hAnsi="Garamond"/>
          <w:lang w:val="en-GB"/>
        </w:rPr>
        <w:fldChar w:fldCharType="separate"/>
      </w:r>
      <w:r w:rsidR="000A51F0">
        <w:rPr>
          <w:rFonts w:ascii="Garamond" w:hAnsi="Garamond"/>
          <w:lang w:val="en-GB"/>
        </w:rPr>
        <w:t>2.2.1</w:t>
      </w:r>
      <w:r w:rsidR="00B25085" w:rsidRPr="007D5F6A">
        <w:rPr>
          <w:rFonts w:ascii="Garamond" w:hAnsi="Garamond"/>
          <w:lang w:val="en-GB"/>
        </w:rPr>
        <w:fldChar w:fldCharType="end"/>
      </w:r>
      <w:r w:rsidR="00B25085" w:rsidRPr="00FB0D7E">
        <w:rPr>
          <w:rFonts w:ascii="Garamond" w:hAnsi="Garamond"/>
          <w:lang w:val="en-GB"/>
        </w:rPr>
        <w:t xml:space="preserve">). </w:t>
      </w:r>
      <w:r w:rsidR="00B8733A">
        <w:rPr>
          <w:rFonts w:ascii="Garamond" w:hAnsi="Garamond"/>
          <w:lang w:val="en-GB"/>
        </w:rPr>
        <w:t xml:space="preserve"> </w:t>
      </w:r>
      <w:proofErr w:type="gramStart"/>
      <w:r w:rsidR="00B8733A">
        <w:rPr>
          <w:rFonts w:ascii="Garamond" w:hAnsi="Garamond"/>
          <w:lang w:val="en-GB"/>
        </w:rPr>
        <w:t>The transaction strategy and process should be approved by the relevant authorities</w:t>
      </w:r>
      <w:proofErr w:type="gramEnd"/>
      <w:r w:rsidR="00B8733A">
        <w:rPr>
          <w:rFonts w:ascii="Garamond" w:hAnsi="Garamond"/>
          <w:lang w:val="en-GB"/>
        </w:rPr>
        <w:t xml:space="preserve"> (e.g. </w:t>
      </w:r>
      <w:r w:rsidR="00736AD3">
        <w:rPr>
          <w:rFonts w:ascii="Garamond" w:hAnsi="Garamond"/>
          <w:lang w:val="en-GB"/>
        </w:rPr>
        <w:t xml:space="preserve">concessioning authority, </w:t>
      </w:r>
      <w:r w:rsidR="00B8733A">
        <w:rPr>
          <w:rFonts w:ascii="Garamond" w:hAnsi="Garamond"/>
          <w:lang w:val="en-GB"/>
        </w:rPr>
        <w:t xml:space="preserve">relevant ministries, funding agencies). </w:t>
      </w:r>
    </w:p>
    <w:p w14:paraId="4DF40D9A" w14:textId="77777777" w:rsidR="00B25085" w:rsidRPr="00FB0D7E" w:rsidRDefault="00B25085" w:rsidP="00616F78">
      <w:pPr>
        <w:spacing w:before="0" w:after="0" w:line="240" w:lineRule="auto"/>
        <w:rPr>
          <w:rFonts w:ascii="Garamond" w:hAnsi="Garamond"/>
          <w:lang w:val="en-GB"/>
        </w:rPr>
      </w:pPr>
    </w:p>
    <w:p w14:paraId="0FBBC5E7" w14:textId="6400B7E8" w:rsidR="00B25085" w:rsidRPr="007D5F6A" w:rsidRDefault="005458A3" w:rsidP="00B25085">
      <w:pPr>
        <w:widowControl w:val="0"/>
        <w:autoSpaceDE w:val="0"/>
        <w:autoSpaceDN w:val="0"/>
        <w:adjustRightInd w:val="0"/>
        <w:spacing w:before="0" w:after="240" w:line="240" w:lineRule="auto"/>
        <w:jc w:val="left"/>
        <w:rPr>
          <w:rFonts w:ascii="Garamond" w:hAnsi="Garamond"/>
          <w:lang w:val="en-GB"/>
        </w:rPr>
      </w:pPr>
      <w:r w:rsidRPr="00FB0D7E">
        <w:rPr>
          <w:rFonts w:ascii="Garamond" w:hAnsi="Garamond"/>
          <w:b/>
          <w:lang w:val="en-GB"/>
        </w:rPr>
        <w:t xml:space="preserve">Option </w:t>
      </w:r>
      <w:r w:rsidR="002E1272" w:rsidRPr="00FB0D7E">
        <w:rPr>
          <w:rFonts w:ascii="Garamond" w:hAnsi="Garamond"/>
          <w:b/>
          <w:lang w:val="en-GB"/>
        </w:rPr>
        <w:t xml:space="preserve">1. </w:t>
      </w:r>
      <w:r w:rsidR="00B25085" w:rsidRPr="00FB0D7E">
        <w:rPr>
          <w:rFonts w:ascii="Garamond" w:hAnsi="Garamond"/>
          <w:b/>
          <w:lang w:val="en-GB"/>
        </w:rPr>
        <w:t>Competitive bidding</w:t>
      </w:r>
      <w:r w:rsidR="008A3A62" w:rsidRPr="00FB0D7E">
        <w:rPr>
          <w:rFonts w:ascii="Garamond" w:hAnsi="Garamond"/>
          <w:b/>
          <w:lang w:val="en-GB"/>
        </w:rPr>
        <w:t xml:space="preserve"> (tender)</w:t>
      </w:r>
      <w:r w:rsidR="00813543" w:rsidRPr="007D5F6A">
        <w:rPr>
          <w:rStyle w:val="FootnoteReference"/>
          <w:rFonts w:ascii="Garamond" w:hAnsi="Garamond"/>
          <w:lang w:val="en-GB"/>
        </w:rPr>
        <w:footnoteReference w:id="33"/>
      </w:r>
      <w:r w:rsidR="00B25085" w:rsidRPr="007D5F6A">
        <w:rPr>
          <w:rFonts w:ascii="Garamond" w:hAnsi="Garamond"/>
          <w:b/>
          <w:lang w:val="en-GB"/>
        </w:rPr>
        <w:t>:</w:t>
      </w:r>
      <w:r w:rsidR="00B25085" w:rsidRPr="007D5F6A">
        <w:rPr>
          <w:rFonts w:ascii="Garamond" w:hAnsi="Garamond"/>
          <w:lang w:val="en-GB"/>
        </w:rPr>
        <w:t xml:space="preserve">  This process is generally considered the most transparent, it provides a market-based system for selecting the best proposal, it stimulates </w:t>
      </w:r>
      <w:r w:rsidR="002E1272" w:rsidRPr="007D5F6A">
        <w:rPr>
          <w:rFonts w:ascii="Garamond" w:hAnsi="Garamond"/>
          <w:lang w:val="en-GB"/>
        </w:rPr>
        <w:t xml:space="preserve">most </w:t>
      </w:r>
      <w:r w:rsidR="00B25085" w:rsidRPr="007D5F6A">
        <w:rPr>
          <w:rFonts w:ascii="Garamond" w:hAnsi="Garamond"/>
          <w:lang w:val="en-GB"/>
        </w:rPr>
        <w:t>interest among investors, and generally has lower</w:t>
      </w:r>
      <w:r w:rsidR="002E1272" w:rsidRPr="007D5F6A">
        <w:rPr>
          <w:rFonts w:ascii="Garamond" w:hAnsi="Garamond"/>
          <w:lang w:val="en-GB"/>
        </w:rPr>
        <w:t xml:space="preserve"> associated</w:t>
      </w:r>
      <w:r w:rsidR="00B25085" w:rsidRPr="007D5F6A">
        <w:rPr>
          <w:rFonts w:ascii="Garamond" w:hAnsi="Garamond"/>
          <w:lang w:val="en-GB"/>
        </w:rPr>
        <w:t xml:space="preserve"> costs than </w:t>
      </w:r>
      <w:r w:rsidR="002E1272" w:rsidRPr="007D5F6A">
        <w:rPr>
          <w:rFonts w:ascii="Garamond" w:hAnsi="Garamond"/>
          <w:lang w:val="en-GB"/>
        </w:rPr>
        <w:t xml:space="preserve">the </w:t>
      </w:r>
      <w:r w:rsidR="00B25085" w:rsidRPr="007D5F6A">
        <w:rPr>
          <w:rFonts w:ascii="Garamond" w:hAnsi="Garamond"/>
          <w:lang w:val="en-GB"/>
        </w:rPr>
        <w:t>other options. The process general</w:t>
      </w:r>
      <w:r w:rsidR="004E5036" w:rsidRPr="007D5F6A">
        <w:rPr>
          <w:rFonts w:ascii="Garamond" w:hAnsi="Garamond"/>
          <w:lang w:val="en-GB"/>
        </w:rPr>
        <w:t>ly</w:t>
      </w:r>
      <w:r w:rsidR="00B25085" w:rsidRPr="007D5F6A">
        <w:rPr>
          <w:rFonts w:ascii="Garamond" w:hAnsi="Garamond"/>
          <w:lang w:val="en-GB"/>
        </w:rPr>
        <w:t xml:space="preserve"> includes: </w:t>
      </w:r>
    </w:p>
    <w:p w14:paraId="4F366A2C" w14:textId="08307988" w:rsidR="00B25085" w:rsidRPr="007D5F6A" w:rsidRDefault="00B25085" w:rsidP="00F12308">
      <w:pPr>
        <w:pStyle w:val="ListParagraph"/>
        <w:widowControl w:val="0"/>
        <w:numPr>
          <w:ilvl w:val="0"/>
          <w:numId w:val="26"/>
        </w:numPr>
        <w:autoSpaceDE w:val="0"/>
        <w:autoSpaceDN w:val="0"/>
        <w:adjustRightInd w:val="0"/>
        <w:spacing w:before="0" w:after="0" w:line="240" w:lineRule="auto"/>
        <w:jc w:val="left"/>
        <w:rPr>
          <w:rFonts w:ascii="Garamond" w:eastAsia="Calibri" w:hAnsi="Garamond" w:cs="Helvetica Light"/>
          <w:lang w:val="en-GB"/>
        </w:rPr>
      </w:pPr>
      <w:r w:rsidRPr="007D5F6A">
        <w:rPr>
          <w:rFonts w:ascii="Garamond" w:eastAsia="Calibri" w:hAnsi="Garamond" w:cs="Helvetica Light"/>
          <w:lang w:val="en-GB"/>
        </w:rPr>
        <w:t>Public notification of the authority’s intent to award a concession for a private infr</w:t>
      </w:r>
      <w:r w:rsidR="004E5036" w:rsidRPr="007D5F6A">
        <w:rPr>
          <w:rFonts w:ascii="Garamond" w:eastAsia="Calibri" w:hAnsi="Garamond" w:cs="Helvetica Light"/>
          <w:lang w:val="en-GB"/>
        </w:rPr>
        <w:t>astructure project or service, sometimes</w:t>
      </w:r>
      <w:r w:rsidRPr="007D5F6A">
        <w:rPr>
          <w:rFonts w:ascii="Garamond" w:eastAsia="Calibri" w:hAnsi="Garamond" w:cs="Helvetica Light"/>
          <w:lang w:val="en-GB"/>
        </w:rPr>
        <w:t xml:space="preserve"> including a request for Expressions of Interest (EoI).</w:t>
      </w:r>
      <w:r w:rsidR="00C92D63">
        <w:rPr>
          <w:rFonts w:ascii="Garamond" w:eastAsia="Calibri" w:hAnsi="Garamond" w:cs="Helvetica Light"/>
          <w:lang w:val="en-GB"/>
        </w:rPr>
        <w:t xml:space="preserve"> </w:t>
      </w:r>
      <w:r w:rsidR="00C92D63">
        <w:rPr>
          <w:rFonts w:ascii="Garamond" w:hAnsi="Garamond"/>
          <w:lang w:val="en-GB"/>
        </w:rPr>
        <w:t>Advertisements help to raise awareness among investors of the concession opportunities, and an Expression of Interest (EoI) is a statement from companies indicating their intention to apply for a concession.  EoI’s can help the concessioning authority to understand the level of market demand.</w:t>
      </w:r>
    </w:p>
    <w:p w14:paraId="41FE1044" w14:textId="2CF8CB7B" w:rsidR="003A09F0" w:rsidRPr="007D5F6A" w:rsidRDefault="003A09F0" w:rsidP="00F12308">
      <w:pPr>
        <w:pStyle w:val="ListParagraph"/>
        <w:widowControl w:val="0"/>
        <w:numPr>
          <w:ilvl w:val="0"/>
          <w:numId w:val="26"/>
        </w:numPr>
        <w:autoSpaceDE w:val="0"/>
        <w:autoSpaceDN w:val="0"/>
        <w:adjustRightInd w:val="0"/>
        <w:spacing w:before="0" w:after="0" w:line="240" w:lineRule="auto"/>
        <w:jc w:val="left"/>
        <w:rPr>
          <w:rFonts w:ascii="Garamond" w:eastAsia="Calibri" w:hAnsi="Garamond" w:cs="Helvetica Light"/>
          <w:lang w:val="en-GB"/>
        </w:rPr>
      </w:pPr>
      <w:r w:rsidRPr="007D5F6A">
        <w:rPr>
          <w:rFonts w:ascii="Garamond" w:eastAsia="Calibri" w:hAnsi="Garamond" w:cs="Helvetica Light"/>
          <w:lang w:val="en-GB"/>
        </w:rPr>
        <w:t>A formal process for prequalifying potential bidders, in relation to key criteria.</w:t>
      </w:r>
      <w:r w:rsidR="00C92D63">
        <w:rPr>
          <w:rFonts w:ascii="Garamond" w:eastAsia="Calibri" w:hAnsi="Garamond" w:cs="Helvetica Light"/>
          <w:lang w:val="en-GB"/>
        </w:rPr>
        <w:t xml:space="preserve">  Prequalification establishes which companies have the financial strength and sufficient technical and business experience to be trusted with a tourism concession. </w:t>
      </w:r>
    </w:p>
    <w:p w14:paraId="5020F79B" w14:textId="10E3A4A8" w:rsidR="00B25085" w:rsidRPr="007D5F6A" w:rsidRDefault="00B25085" w:rsidP="00F12308">
      <w:pPr>
        <w:pStyle w:val="ListParagraph"/>
        <w:widowControl w:val="0"/>
        <w:numPr>
          <w:ilvl w:val="0"/>
          <w:numId w:val="26"/>
        </w:numPr>
        <w:autoSpaceDE w:val="0"/>
        <w:autoSpaceDN w:val="0"/>
        <w:adjustRightInd w:val="0"/>
        <w:spacing w:before="0" w:after="0" w:line="240" w:lineRule="auto"/>
        <w:jc w:val="left"/>
        <w:rPr>
          <w:rFonts w:ascii="Garamond" w:eastAsia="Calibri" w:hAnsi="Garamond" w:cs="Times"/>
          <w:lang w:val="en-GB"/>
        </w:rPr>
      </w:pPr>
      <w:r w:rsidRPr="007D5F6A">
        <w:rPr>
          <w:rFonts w:ascii="Garamond" w:eastAsia="Calibri" w:hAnsi="Garamond" w:cs="Helvetica Light"/>
          <w:lang w:val="en-GB"/>
        </w:rPr>
        <w:t>Distribution of information memoranda, bidding documents</w:t>
      </w:r>
      <w:r w:rsidR="00C92D63">
        <w:rPr>
          <w:rFonts w:ascii="Garamond" w:eastAsia="Calibri" w:hAnsi="Garamond" w:cs="Helvetica Light"/>
          <w:lang w:val="en-GB"/>
        </w:rPr>
        <w:t xml:space="preserve"> </w:t>
      </w:r>
      <w:r w:rsidR="00776B4C">
        <w:rPr>
          <w:rFonts w:ascii="Garamond" w:eastAsia="Calibri" w:hAnsi="Garamond" w:cs="Helvetica Light"/>
          <w:lang w:val="en-GB"/>
        </w:rPr>
        <w:t xml:space="preserve">including descriptions of how </w:t>
      </w:r>
      <w:r w:rsidR="00C92D63">
        <w:rPr>
          <w:rFonts w:ascii="Garamond" w:eastAsia="Calibri" w:hAnsi="Garamond" w:cs="Helvetica Light"/>
          <w:lang w:val="en-GB"/>
        </w:rPr>
        <w:t xml:space="preserve">how </w:t>
      </w:r>
      <w:r w:rsidR="00C92D63">
        <w:rPr>
          <w:rFonts w:ascii="Garamond" w:eastAsia="Calibri" w:hAnsi="Garamond" w:cs="Helvetica Light"/>
          <w:lang w:val="en-GB"/>
        </w:rPr>
        <w:lastRenderedPageBreak/>
        <w:t>the bidding is conducted, what information is needed</w:t>
      </w:r>
      <w:r w:rsidR="00776B4C">
        <w:rPr>
          <w:rFonts w:ascii="Garamond" w:eastAsia="Calibri" w:hAnsi="Garamond" w:cs="Helvetica Light"/>
          <w:lang w:val="en-GB"/>
        </w:rPr>
        <w:t xml:space="preserve"> in proposals </w:t>
      </w:r>
      <w:r w:rsidRPr="007D5F6A">
        <w:rPr>
          <w:rFonts w:ascii="Garamond" w:eastAsia="Calibri" w:hAnsi="Garamond" w:cs="Helvetica Light"/>
          <w:lang w:val="en-GB"/>
        </w:rPr>
        <w:t>and related draft contracts to potential bidders.</w:t>
      </w:r>
    </w:p>
    <w:p w14:paraId="5A6E6178" w14:textId="7A456484" w:rsidR="00B25085" w:rsidRPr="007D5F6A" w:rsidRDefault="00B25085" w:rsidP="00F12308">
      <w:pPr>
        <w:pStyle w:val="ListParagraph"/>
        <w:widowControl w:val="0"/>
        <w:numPr>
          <w:ilvl w:val="0"/>
          <w:numId w:val="26"/>
        </w:numPr>
        <w:autoSpaceDE w:val="0"/>
        <w:autoSpaceDN w:val="0"/>
        <w:adjustRightInd w:val="0"/>
        <w:spacing w:before="0" w:after="0" w:line="240" w:lineRule="auto"/>
        <w:jc w:val="left"/>
        <w:rPr>
          <w:rFonts w:ascii="Garamond" w:eastAsia="Calibri" w:hAnsi="Garamond" w:cs="Times"/>
          <w:lang w:val="en-GB"/>
        </w:rPr>
      </w:pPr>
      <w:r w:rsidRPr="007D5F6A">
        <w:rPr>
          <w:rFonts w:ascii="Garamond" w:eastAsia="Calibri" w:hAnsi="Garamond" w:cs="Helvetica Light"/>
          <w:lang w:val="en-GB"/>
        </w:rPr>
        <w:t>A formal public process for presenting proposals, evaluating proposals, and selecting the winner.</w:t>
      </w:r>
    </w:p>
    <w:p w14:paraId="64B69AFF" w14:textId="77777777" w:rsidR="00B25085" w:rsidRPr="007D5F6A" w:rsidRDefault="00B25085" w:rsidP="00616F78">
      <w:pPr>
        <w:spacing w:before="0" w:after="0" w:line="240" w:lineRule="auto"/>
        <w:rPr>
          <w:rFonts w:ascii="Garamond" w:hAnsi="Garamond"/>
          <w:lang w:val="en-GB"/>
        </w:rPr>
      </w:pPr>
    </w:p>
    <w:p w14:paraId="5156029D" w14:textId="620EBB99" w:rsidR="005A09C9" w:rsidRPr="007D5F6A" w:rsidRDefault="005A09C9" w:rsidP="00616F78">
      <w:pPr>
        <w:spacing w:before="0" w:after="0" w:line="240" w:lineRule="auto"/>
        <w:rPr>
          <w:rFonts w:ascii="Garamond" w:hAnsi="Garamond"/>
          <w:lang w:val="en-GB"/>
        </w:rPr>
      </w:pPr>
      <w:r w:rsidRPr="007D5F6A">
        <w:rPr>
          <w:rFonts w:ascii="Garamond" w:hAnsi="Garamond"/>
          <w:lang w:val="en-GB"/>
        </w:rPr>
        <w:t>The transaction strategy should establish the protocol for screening bids (i.e. review</w:t>
      </w:r>
      <w:r w:rsidR="005B2728" w:rsidRPr="007D5F6A">
        <w:rPr>
          <w:rFonts w:ascii="Garamond" w:hAnsi="Garamond"/>
          <w:lang w:val="en-GB"/>
        </w:rPr>
        <w:t xml:space="preserve"> of</w:t>
      </w:r>
      <w:r w:rsidRPr="007D5F6A">
        <w:rPr>
          <w:rFonts w:ascii="Garamond" w:hAnsi="Garamond"/>
          <w:lang w:val="en-GB"/>
        </w:rPr>
        <w:t xml:space="preserve"> Social and Environmental proposals first; if these are acceptable, th</w:t>
      </w:r>
      <w:r w:rsidR="004E5036" w:rsidRPr="007D5F6A">
        <w:rPr>
          <w:rFonts w:ascii="Garamond" w:hAnsi="Garamond"/>
          <w:lang w:val="en-GB"/>
        </w:rPr>
        <w:t xml:space="preserve">en review the Financial offer) (see </w:t>
      </w:r>
      <w:r w:rsidR="004E5036" w:rsidRPr="007D5F6A">
        <w:rPr>
          <w:rFonts w:ascii="Garamond" w:hAnsi="Garamond"/>
          <w:lang w:val="en-GB"/>
        </w:rPr>
        <w:fldChar w:fldCharType="begin"/>
      </w:r>
      <w:r w:rsidR="004E5036" w:rsidRPr="007D5F6A">
        <w:rPr>
          <w:rFonts w:ascii="Garamond" w:hAnsi="Garamond"/>
          <w:lang w:val="en-GB"/>
        </w:rPr>
        <w:instrText xml:space="preserve"> REF _Ref269383707 \r \h </w:instrText>
      </w:r>
      <w:r w:rsidR="004E5036" w:rsidRPr="007D5F6A">
        <w:rPr>
          <w:rFonts w:ascii="Garamond" w:hAnsi="Garamond"/>
          <w:lang w:val="en-GB"/>
        </w:rPr>
      </w:r>
      <w:r w:rsidR="004E5036" w:rsidRPr="007D5F6A">
        <w:rPr>
          <w:rFonts w:ascii="Garamond" w:hAnsi="Garamond"/>
          <w:lang w:val="en-GB"/>
        </w:rPr>
        <w:fldChar w:fldCharType="separate"/>
      </w:r>
      <w:r w:rsidR="000A51F0">
        <w:rPr>
          <w:rFonts w:ascii="Garamond" w:hAnsi="Garamond"/>
          <w:lang w:val="en-GB"/>
        </w:rPr>
        <w:t>2.3.3</w:t>
      </w:r>
      <w:r w:rsidR="004E5036" w:rsidRPr="007D5F6A">
        <w:rPr>
          <w:rFonts w:ascii="Garamond" w:hAnsi="Garamond"/>
          <w:lang w:val="en-GB"/>
        </w:rPr>
        <w:fldChar w:fldCharType="end"/>
      </w:r>
      <w:r w:rsidR="004E5036" w:rsidRPr="007D5F6A">
        <w:rPr>
          <w:rFonts w:ascii="Garamond" w:hAnsi="Garamond"/>
          <w:lang w:val="en-GB"/>
        </w:rPr>
        <w:t xml:space="preserve"> and Step 4). </w:t>
      </w:r>
    </w:p>
    <w:p w14:paraId="6BAF14F4" w14:textId="77777777" w:rsidR="005A09C9" w:rsidRPr="007D5F6A" w:rsidRDefault="005A09C9" w:rsidP="00616F78">
      <w:pPr>
        <w:spacing w:before="0" w:after="0" w:line="240" w:lineRule="auto"/>
        <w:rPr>
          <w:rFonts w:ascii="Garamond" w:hAnsi="Garamond"/>
          <w:lang w:val="en-GB"/>
        </w:rPr>
      </w:pPr>
    </w:p>
    <w:p w14:paraId="6DD73BEF" w14:textId="7F7911D9" w:rsidR="001A5313" w:rsidRPr="007D5F6A" w:rsidRDefault="005458A3" w:rsidP="00DA695F">
      <w:pPr>
        <w:spacing w:before="0" w:after="0" w:line="240" w:lineRule="auto"/>
        <w:rPr>
          <w:rFonts w:ascii="Garamond" w:hAnsi="Garamond"/>
          <w:lang w:val="en-GB"/>
        </w:rPr>
      </w:pPr>
      <w:r w:rsidRPr="007D5F6A">
        <w:rPr>
          <w:rFonts w:ascii="Garamond" w:hAnsi="Garamond"/>
          <w:b/>
          <w:lang w:val="en-GB"/>
        </w:rPr>
        <w:t xml:space="preserve">Option </w:t>
      </w:r>
      <w:r w:rsidR="002E1272" w:rsidRPr="007D5F6A">
        <w:rPr>
          <w:rFonts w:ascii="Garamond" w:hAnsi="Garamond"/>
          <w:b/>
          <w:lang w:val="en-GB"/>
        </w:rPr>
        <w:t xml:space="preserve">2. </w:t>
      </w:r>
      <w:r w:rsidR="00CE20E6" w:rsidRPr="007D5F6A">
        <w:rPr>
          <w:rFonts w:ascii="Garamond" w:hAnsi="Garamond"/>
          <w:b/>
          <w:lang w:val="en-GB"/>
        </w:rPr>
        <w:t>Direct negotiations /</w:t>
      </w:r>
      <w:r w:rsidR="00B25085" w:rsidRPr="007D5F6A">
        <w:rPr>
          <w:rFonts w:ascii="Garamond" w:hAnsi="Garamond"/>
          <w:b/>
          <w:lang w:val="en-GB"/>
        </w:rPr>
        <w:t xml:space="preserve"> unsolicited proposals</w:t>
      </w:r>
      <w:r w:rsidR="00E72859" w:rsidRPr="007D5F6A">
        <w:rPr>
          <w:rStyle w:val="FootnoteReference"/>
          <w:rFonts w:ascii="Garamond" w:hAnsi="Garamond"/>
          <w:lang w:val="en-GB"/>
        </w:rPr>
        <w:footnoteReference w:id="34"/>
      </w:r>
      <w:r w:rsidR="00B25085" w:rsidRPr="007D5F6A">
        <w:rPr>
          <w:rFonts w:ascii="Garamond" w:hAnsi="Garamond"/>
          <w:b/>
          <w:lang w:val="en-GB"/>
        </w:rPr>
        <w:t>:</w:t>
      </w:r>
      <w:r w:rsidR="00DA695F" w:rsidRPr="007D5F6A">
        <w:rPr>
          <w:rFonts w:ascii="Garamond" w:hAnsi="Garamond"/>
          <w:lang w:val="en-GB"/>
        </w:rPr>
        <w:t xml:space="preserve"> Investors may </w:t>
      </w:r>
      <w:r w:rsidR="001A5313" w:rsidRPr="007D5F6A">
        <w:rPr>
          <w:rFonts w:ascii="Garamond" w:hAnsi="Garamond"/>
          <w:lang w:val="en-GB"/>
        </w:rPr>
        <w:t>wish to avoid competitive processes in tourism concessions particularly if:</w:t>
      </w:r>
    </w:p>
    <w:p w14:paraId="077DAF95" w14:textId="77777777" w:rsidR="001A5313" w:rsidRPr="007D5F6A" w:rsidRDefault="001A5313" w:rsidP="00DA695F">
      <w:pPr>
        <w:spacing w:before="0" w:after="0" w:line="240" w:lineRule="auto"/>
        <w:rPr>
          <w:rFonts w:ascii="Garamond" w:hAnsi="Garamond"/>
          <w:lang w:val="en-GB"/>
        </w:rPr>
      </w:pPr>
    </w:p>
    <w:p w14:paraId="2BE4D8BE" w14:textId="13193633" w:rsidR="001A5313" w:rsidRPr="007D5F6A" w:rsidRDefault="001A5313" w:rsidP="00F12308">
      <w:pPr>
        <w:pStyle w:val="ListParagraph"/>
        <w:numPr>
          <w:ilvl w:val="0"/>
          <w:numId w:val="27"/>
        </w:numPr>
        <w:spacing w:before="0" w:after="0" w:line="240" w:lineRule="auto"/>
        <w:rPr>
          <w:rFonts w:ascii="Garamond" w:hAnsi="Garamond"/>
          <w:lang w:val="en-GB"/>
        </w:rPr>
      </w:pPr>
      <w:proofErr w:type="gramStart"/>
      <w:r w:rsidRPr="007D5F6A">
        <w:rPr>
          <w:rFonts w:ascii="Garamond" w:hAnsi="Garamond"/>
          <w:lang w:val="en-GB"/>
        </w:rPr>
        <w:t>they</w:t>
      </w:r>
      <w:proofErr w:type="gramEnd"/>
      <w:r w:rsidRPr="007D5F6A">
        <w:rPr>
          <w:rFonts w:ascii="Garamond" w:hAnsi="Garamond"/>
          <w:lang w:val="en-GB"/>
        </w:rPr>
        <w:t xml:space="preserve"> have intellectual property rights to a product (e.g. a transboundary </w:t>
      </w:r>
      <w:r w:rsidR="006D74DA" w:rsidRPr="007D5F6A">
        <w:rPr>
          <w:rFonts w:ascii="Garamond" w:hAnsi="Garamond"/>
          <w:lang w:val="en-GB"/>
        </w:rPr>
        <w:t>product</w:t>
      </w:r>
      <w:r w:rsidRPr="007D5F6A">
        <w:rPr>
          <w:rFonts w:ascii="Garamond" w:hAnsi="Garamond"/>
          <w:lang w:val="en-GB"/>
        </w:rPr>
        <w:t xml:space="preserve"> that they have incubated); </w:t>
      </w:r>
      <w:r w:rsidR="00A925E7" w:rsidRPr="007D5F6A">
        <w:rPr>
          <w:rFonts w:ascii="Garamond" w:hAnsi="Garamond"/>
          <w:lang w:val="en-GB"/>
        </w:rPr>
        <w:t xml:space="preserve">or </w:t>
      </w:r>
    </w:p>
    <w:p w14:paraId="7FD1C9C6" w14:textId="1535B838" w:rsidR="006851F2" w:rsidRPr="007D5F6A" w:rsidRDefault="00A925E7" w:rsidP="00F12308">
      <w:pPr>
        <w:pStyle w:val="ListParagraph"/>
        <w:numPr>
          <w:ilvl w:val="0"/>
          <w:numId w:val="27"/>
        </w:numPr>
        <w:spacing w:before="0" w:after="0" w:line="240" w:lineRule="auto"/>
        <w:rPr>
          <w:rFonts w:ascii="Garamond" w:hAnsi="Garamond"/>
          <w:lang w:val="en-GB"/>
        </w:rPr>
      </w:pPr>
      <w:proofErr w:type="gramStart"/>
      <w:r w:rsidRPr="007D5F6A">
        <w:rPr>
          <w:rFonts w:ascii="Garamond" w:hAnsi="Garamond"/>
          <w:lang w:val="en-GB"/>
        </w:rPr>
        <w:t>there</w:t>
      </w:r>
      <w:proofErr w:type="gramEnd"/>
      <w:r w:rsidRPr="007D5F6A">
        <w:rPr>
          <w:rFonts w:ascii="Garamond" w:hAnsi="Garamond"/>
          <w:lang w:val="en-GB"/>
        </w:rPr>
        <w:t xml:space="preserve"> is </w:t>
      </w:r>
      <w:r w:rsidR="001A5313" w:rsidRPr="007D5F6A">
        <w:rPr>
          <w:rFonts w:ascii="Garamond" w:hAnsi="Garamond"/>
          <w:lang w:val="en-GB"/>
        </w:rPr>
        <w:t xml:space="preserve">a lack of private sector interest, due to the small scale, remote location or potential risk of </w:t>
      </w:r>
      <w:r w:rsidRPr="007D5F6A">
        <w:rPr>
          <w:rFonts w:ascii="Garamond" w:hAnsi="Garamond"/>
          <w:lang w:val="en-GB"/>
        </w:rPr>
        <w:t>the project.</w:t>
      </w:r>
    </w:p>
    <w:p w14:paraId="106AC2B5" w14:textId="77777777" w:rsidR="00B06B77" w:rsidRPr="007D5F6A" w:rsidRDefault="00B06B77" w:rsidP="00616F78">
      <w:pPr>
        <w:spacing w:before="0" w:after="0" w:line="240" w:lineRule="auto"/>
        <w:rPr>
          <w:rFonts w:ascii="Garamond" w:hAnsi="Garamond"/>
          <w:lang w:val="en-GB"/>
        </w:rPr>
      </w:pPr>
    </w:p>
    <w:p w14:paraId="25EDC114" w14:textId="4B30B118" w:rsidR="00A925E7" w:rsidRPr="007D5F6A" w:rsidRDefault="00882835" w:rsidP="00616F78">
      <w:pPr>
        <w:spacing w:before="0" w:after="0" w:line="240" w:lineRule="auto"/>
        <w:rPr>
          <w:rFonts w:ascii="Garamond" w:hAnsi="Garamond"/>
          <w:lang w:val="en-GB"/>
        </w:rPr>
      </w:pPr>
      <w:r w:rsidRPr="007D5F6A">
        <w:rPr>
          <w:rFonts w:ascii="Garamond" w:hAnsi="Garamond"/>
          <w:lang w:val="en-GB"/>
        </w:rPr>
        <w:t>Processes</w:t>
      </w:r>
      <w:r w:rsidR="000E474D" w:rsidRPr="007D5F6A">
        <w:rPr>
          <w:rFonts w:ascii="Garamond" w:hAnsi="Garamond"/>
          <w:lang w:val="en-GB"/>
        </w:rPr>
        <w:t xml:space="preserve"> used to manag</w:t>
      </w:r>
      <w:r w:rsidRPr="007D5F6A">
        <w:rPr>
          <w:rFonts w:ascii="Garamond" w:hAnsi="Garamond"/>
          <w:lang w:val="en-GB"/>
        </w:rPr>
        <w:t>e unsolicited proposals</w:t>
      </w:r>
      <w:r w:rsidR="00EC4C78" w:rsidRPr="007D5F6A">
        <w:rPr>
          <w:rFonts w:ascii="Garamond" w:hAnsi="Garamond"/>
          <w:lang w:val="en-GB"/>
        </w:rPr>
        <w:t>, and improve their transparency</w:t>
      </w:r>
      <w:r w:rsidR="00D00338" w:rsidRPr="007D5F6A">
        <w:rPr>
          <w:rFonts w:ascii="Garamond" w:hAnsi="Garamond"/>
          <w:lang w:val="en-GB"/>
        </w:rPr>
        <w:t xml:space="preserve"> and the level of competition</w:t>
      </w:r>
      <w:r w:rsidR="00EC4C78" w:rsidRPr="007D5F6A">
        <w:rPr>
          <w:rFonts w:ascii="Garamond" w:hAnsi="Garamond"/>
          <w:lang w:val="en-GB"/>
        </w:rPr>
        <w:t>,</w:t>
      </w:r>
      <w:r w:rsidRPr="007D5F6A">
        <w:rPr>
          <w:rFonts w:ascii="Garamond" w:hAnsi="Garamond"/>
          <w:lang w:val="en-GB"/>
        </w:rPr>
        <w:t xml:space="preserve"> include</w:t>
      </w:r>
      <w:r w:rsidR="00EC4C78" w:rsidRPr="007D5F6A">
        <w:rPr>
          <w:rFonts w:ascii="Garamond" w:hAnsi="Garamond"/>
          <w:lang w:val="en-GB"/>
        </w:rPr>
        <w:t xml:space="preserve"> two </w:t>
      </w:r>
      <w:proofErr w:type="gramStart"/>
      <w:r w:rsidR="00EC4C78" w:rsidRPr="007D5F6A">
        <w:rPr>
          <w:rFonts w:ascii="Garamond" w:hAnsi="Garamond"/>
          <w:lang w:val="en-GB"/>
        </w:rPr>
        <w:t>stages</w:t>
      </w:r>
      <w:r w:rsidR="008E71D1" w:rsidRPr="007D5F6A">
        <w:rPr>
          <w:rFonts w:ascii="Garamond" w:hAnsi="Garamond"/>
          <w:lang w:val="en-GB"/>
        </w:rPr>
        <w:t xml:space="preserve"> which</w:t>
      </w:r>
      <w:proofErr w:type="gramEnd"/>
      <w:r w:rsidR="008E71D1" w:rsidRPr="007D5F6A">
        <w:rPr>
          <w:rFonts w:ascii="Garamond" w:hAnsi="Garamond"/>
          <w:lang w:val="en-GB"/>
        </w:rPr>
        <w:t xml:space="preserve"> are outlined below</w:t>
      </w:r>
      <w:r w:rsidR="000E474D" w:rsidRPr="007D5F6A">
        <w:rPr>
          <w:rFonts w:ascii="Garamond" w:hAnsi="Garamond"/>
          <w:lang w:val="en-GB"/>
        </w:rPr>
        <w:t>:</w:t>
      </w:r>
      <w:r w:rsidR="00D00338" w:rsidRPr="007D5F6A">
        <w:rPr>
          <w:rStyle w:val="FootnoteReference"/>
          <w:rFonts w:ascii="Garamond" w:hAnsi="Garamond"/>
          <w:lang w:val="en-GB"/>
        </w:rPr>
        <w:t xml:space="preserve"> </w:t>
      </w:r>
      <w:r w:rsidR="00D00338" w:rsidRPr="007D5F6A">
        <w:rPr>
          <w:rStyle w:val="FootnoteReference"/>
          <w:rFonts w:ascii="Garamond" w:hAnsi="Garamond"/>
          <w:lang w:val="en-GB"/>
        </w:rPr>
        <w:footnoteReference w:id="35"/>
      </w:r>
      <w:r w:rsidR="00D00338" w:rsidRPr="007D5F6A">
        <w:rPr>
          <w:rFonts w:ascii="Garamond" w:hAnsi="Garamond"/>
          <w:lang w:val="en-GB"/>
        </w:rPr>
        <w:t xml:space="preserve"> </w:t>
      </w:r>
      <w:r w:rsidR="008E71D1" w:rsidRPr="007D5F6A">
        <w:rPr>
          <w:rStyle w:val="FootnoteReference"/>
          <w:rFonts w:ascii="Garamond" w:hAnsi="Garamond"/>
          <w:lang w:val="en-GB"/>
        </w:rPr>
        <w:t xml:space="preserve"> </w:t>
      </w:r>
    </w:p>
    <w:p w14:paraId="0913F23B" w14:textId="77777777" w:rsidR="008E71D1" w:rsidRPr="007D5F6A" w:rsidRDefault="008E71D1" w:rsidP="00616F78">
      <w:pPr>
        <w:spacing w:before="0" w:after="0" w:line="240" w:lineRule="auto"/>
        <w:rPr>
          <w:rFonts w:ascii="Garamond" w:hAnsi="Garamond"/>
          <w:lang w:val="en-GB"/>
        </w:rPr>
      </w:pPr>
    </w:p>
    <w:p w14:paraId="60B7BD10" w14:textId="03DCF5C5" w:rsidR="008E71D1" w:rsidRPr="007D5F6A" w:rsidRDefault="008E71D1" w:rsidP="00616F78">
      <w:pPr>
        <w:spacing w:before="0" w:after="0" w:line="240" w:lineRule="auto"/>
        <w:rPr>
          <w:rFonts w:ascii="Garamond" w:hAnsi="Garamond"/>
          <w:b/>
          <w:lang w:val="en-GB"/>
        </w:rPr>
      </w:pPr>
      <w:r w:rsidRPr="007D5F6A">
        <w:rPr>
          <w:rFonts w:ascii="Garamond" w:hAnsi="Garamond"/>
          <w:b/>
          <w:lang w:val="en-GB"/>
        </w:rPr>
        <w:t>Stage 1: Approving unsolicited proposals</w:t>
      </w:r>
    </w:p>
    <w:p w14:paraId="676EF821" w14:textId="7F87C19E" w:rsidR="000E474D" w:rsidRPr="007D5F6A" w:rsidRDefault="000E474D" w:rsidP="00F12308">
      <w:pPr>
        <w:pStyle w:val="ListParagraph"/>
        <w:numPr>
          <w:ilvl w:val="0"/>
          <w:numId w:val="28"/>
        </w:numPr>
        <w:spacing w:before="0" w:after="0" w:line="240" w:lineRule="auto"/>
        <w:rPr>
          <w:rFonts w:ascii="Garamond" w:hAnsi="Garamond"/>
          <w:lang w:val="en-GB"/>
        </w:rPr>
      </w:pPr>
      <w:r w:rsidRPr="007D5F6A">
        <w:rPr>
          <w:rFonts w:ascii="Garamond" w:hAnsi="Garamond"/>
          <w:lang w:val="en-GB"/>
        </w:rPr>
        <w:t>Submission of a description of the project to the appropriate authority.</w:t>
      </w:r>
    </w:p>
    <w:p w14:paraId="5BDBD49E" w14:textId="1443F9CA" w:rsidR="001B43BB" w:rsidRPr="007D5F6A" w:rsidRDefault="000E474D" w:rsidP="00F12308">
      <w:pPr>
        <w:pStyle w:val="ListParagraph"/>
        <w:numPr>
          <w:ilvl w:val="0"/>
          <w:numId w:val="28"/>
        </w:numPr>
        <w:spacing w:before="0" w:after="0" w:line="240" w:lineRule="auto"/>
        <w:rPr>
          <w:rFonts w:ascii="Garamond" w:hAnsi="Garamond"/>
          <w:lang w:val="en-GB"/>
        </w:rPr>
      </w:pPr>
      <w:r w:rsidRPr="007D5F6A">
        <w:rPr>
          <w:rFonts w:ascii="Garamond" w:hAnsi="Garamond"/>
          <w:lang w:val="en-GB"/>
        </w:rPr>
        <w:t xml:space="preserve">The authority gives a preliminary response as to whether the project is of interest, and may request additional legal, financial and environmental studies to be done by the investor at their own cost. </w:t>
      </w:r>
      <w:r w:rsidR="001B43BB" w:rsidRPr="007D5F6A">
        <w:rPr>
          <w:rFonts w:ascii="Garamond" w:hAnsi="Garamond"/>
          <w:lang w:val="en-GB"/>
        </w:rPr>
        <w:t xml:space="preserve">If the concept is accepted, then the investor receives formal recognition of the concept and their preliminary proposal. </w:t>
      </w:r>
    </w:p>
    <w:p w14:paraId="6172F69C" w14:textId="3CC56800" w:rsidR="00950E1B" w:rsidRPr="007D5F6A" w:rsidRDefault="008E71D1" w:rsidP="00F12308">
      <w:pPr>
        <w:pStyle w:val="ListParagraph"/>
        <w:numPr>
          <w:ilvl w:val="0"/>
          <w:numId w:val="28"/>
        </w:numPr>
        <w:spacing w:before="0" w:after="0" w:line="240" w:lineRule="auto"/>
        <w:rPr>
          <w:rFonts w:ascii="Garamond" w:hAnsi="Garamond"/>
          <w:lang w:val="en-GB"/>
        </w:rPr>
      </w:pPr>
      <w:r w:rsidRPr="007D5F6A">
        <w:rPr>
          <w:rFonts w:ascii="Garamond" w:hAnsi="Garamond"/>
          <w:lang w:val="en-GB"/>
        </w:rPr>
        <w:t>A</w:t>
      </w:r>
      <w:r w:rsidR="001B43BB" w:rsidRPr="007D5F6A">
        <w:rPr>
          <w:rFonts w:ascii="Garamond" w:hAnsi="Garamond"/>
          <w:lang w:val="en-GB"/>
        </w:rPr>
        <w:t xml:space="preserve"> detailed proposal</w:t>
      </w:r>
      <w:r w:rsidRPr="007D5F6A">
        <w:rPr>
          <w:rFonts w:ascii="Garamond" w:hAnsi="Garamond"/>
          <w:lang w:val="en-GB"/>
        </w:rPr>
        <w:t xml:space="preserve"> is developed</w:t>
      </w:r>
      <w:r w:rsidR="001B43BB" w:rsidRPr="007D5F6A">
        <w:rPr>
          <w:rFonts w:ascii="Garamond" w:hAnsi="Garamond"/>
          <w:lang w:val="en-GB"/>
        </w:rPr>
        <w:t xml:space="preserve"> including a) the investors ability to develop and operate the project; b) a technical feasibility study, c) estimated project cost and financing plan, d) an income and expenditure plan, e) justification of the need for the project, and f) environmental or social impact studies. A bid bond may be requested at this time if a guarantee of the seriousness of the investor is required. </w:t>
      </w:r>
    </w:p>
    <w:p w14:paraId="56349447" w14:textId="0E5BAE9A" w:rsidR="001B43BB" w:rsidRPr="007D5F6A" w:rsidRDefault="008E71D1" w:rsidP="00F12308">
      <w:pPr>
        <w:pStyle w:val="ListParagraph"/>
        <w:numPr>
          <w:ilvl w:val="0"/>
          <w:numId w:val="28"/>
        </w:numPr>
        <w:spacing w:before="0" w:after="0" w:line="240" w:lineRule="auto"/>
        <w:rPr>
          <w:rFonts w:ascii="Garamond" w:hAnsi="Garamond"/>
          <w:lang w:val="en-GB"/>
        </w:rPr>
      </w:pPr>
      <w:r w:rsidRPr="007D5F6A">
        <w:rPr>
          <w:rFonts w:ascii="Garamond" w:hAnsi="Garamond"/>
          <w:lang w:val="en-GB"/>
        </w:rPr>
        <w:t>The detailed proposal is reviewed and negotiated between the proponent and authority.  If accepted, the project moves to stage 2.</w:t>
      </w:r>
    </w:p>
    <w:p w14:paraId="5832FC22" w14:textId="77777777" w:rsidR="006E4482" w:rsidRPr="007D5F6A" w:rsidRDefault="006E4482" w:rsidP="006E4482">
      <w:pPr>
        <w:pStyle w:val="ListParagraph"/>
        <w:spacing w:before="0" w:after="0" w:line="240" w:lineRule="auto"/>
        <w:rPr>
          <w:rFonts w:ascii="Garamond" w:hAnsi="Garamond"/>
          <w:lang w:val="en-GB"/>
        </w:rPr>
      </w:pPr>
    </w:p>
    <w:p w14:paraId="53A6A485" w14:textId="6553F3AA" w:rsidR="008E71D1" w:rsidRPr="007D5F6A" w:rsidRDefault="008E71D1" w:rsidP="00616F78">
      <w:pPr>
        <w:spacing w:before="0" w:after="0" w:line="240" w:lineRule="auto"/>
        <w:rPr>
          <w:rFonts w:ascii="Garamond" w:hAnsi="Garamond"/>
          <w:b/>
          <w:lang w:val="en-GB"/>
        </w:rPr>
      </w:pPr>
      <w:r w:rsidRPr="007D5F6A">
        <w:rPr>
          <w:rFonts w:ascii="Garamond" w:hAnsi="Garamond"/>
          <w:b/>
          <w:lang w:val="en-GB"/>
        </w:rPr>
        <w:t>Stage 2: Tendering unsolicited proposals</w:t>
      </w:r>
    </w:p>
    <w:p w14:paraId="2946366A" w14:textId="563FB470" w:rsidR="008E71D1" w:rsidRPr="007D5F6A" w:rsidRDefault="008E71D1" w:rsidP="00616F78">
      <w:pPr>
        <w:spacing w:before="0" w:after="0" w:line="240" w:lineRule="auto"/>
        <w:rPr>
          <w:rFonts w:ascii="Garamond" w:hAnsi="Garamond"/>
          <w:lang w:val="en-GB"/>
        </w:rPr>
      </w:pPr>
      <w:r w:rsidRPr="007D5F6A">
        <w:rPr>
          <w:rFonts w:ascii="Garamond" w:hAnsi="Garamond"/>
          <w:lang w:val="en-GB"/>
        </w:rPr>
        <w:t>Usuall</w:t>
      </w:r>
      <w:r w:rsidR="00882835" w:rsidRPr="007D5F6A">
        <w:rPr>
          <w:rFonts w:ascii="Garamond" w:hAnsi="Garamond"/>
          <w:lang w:val="en-GB"/>
        </w:rPr>
        <w:t>y one of three systems is used selected, to generate</w:t>
      </w:r>
      <w:r w:rsidRPr="007D5F6A">
        <w:rPr>
          <w:rFonts w:ascii="Garamond" w:hAnsi="Garamond"/>
          <w:lang w:val="en-GB"/>
        </w:rPr>
        <w:t xml:space="preserve"> a competitive process</w:t>
      </w:r>
      <w:r w:rsidR="00882835" w:rsidRPr="007D5F6A">
        <w:rPr>
          <w:rFonts w:ascii="Garamond" w:hAnsi="Garamond"/>
          <w:lang w:val="en-GB"/>
        </w:rPr>
        <w:t xml:space="preserve">. These </w:t>
      </w:r>
      <w:r w:rsidRPr="007D5F6A">
        <w:rPr>
          <w:rFonts w:ascii="Garamond" w:hAnsi="Garamond"/>
          <w:lang w:val="en-GB"/>
        </w:rPr>
        <w:t>are outlined below</w:t>
      </w:r>
      <w:r w:rsidR="006E4482" w:rsidRPr="007D5F6A">
        <w:rPr>
          <w:rFonts w:ascii="Garamond" w:hAnsi="Garamond"/>
          <w:lang w:val="en-GB"/>
        </w:rPr>
        <w:t xml:space="preserve">: </w:t>
      </w:r>
    </w:p>
    <w:p w14:paraId="1385ABFC" w14:textId="016813EE" w:rsidR="008E71D1" w:rsidRPr="007D5F6A" w:rsidRDefault="008E71D1" w:rsidP="00F12308">
      <w:pPr>
        <w:pStyle w:val="ListParagraph"/>
        <w:numPr>
          <w:ilvl w:val="0"/>
          <w:numId w:val="29"/>
        </w:numPr>
        <w:spacing w:before="0" w:after="0" w:line="240" w:lineRule="auto"/>
        <w:rPr>
          <w:rFonts w:ascii="Garamond" w:hAnsi="Garamond"/>
          <w:b/>
          <w:lang w:val="en-GB"/>
        </w:rPr>
      </w:pPr>
      <w:r w:rsidRPr="007D5F6A">
        <w:rPr>
          <w:rFonts w:ascii="Garamond" w:hAnsi="Garamond"/>
          <w:b/>
          <w:lang w:val="en-GB"/>
        </w:rPr>
        <w:t>Bonus system</w:t>
      </w:r>
      <w:r w:rsidR="003E16F7" w:rsidRPr="007D5F6A">
        <w:rPr>
          <w:rFonts w:ascii="Garamond" w:hAnsi="Garamond"/>
          <w:b/>
          <w:lang w:val="en-GB"/>
        </w:rPr>
        <w:t xml:space="preserve">: </w:t>
      </w:r>
      <w:r w:rsidR="003E16F7" w:rsidRPr="007D5F6A">
        <w:rPr>
          <w:rFonts w:ascii="Garamond" w:hAnsi="Garamond"/>
          <w:lang w:val="en-GB"/>
        </w:rPr>
        <w:t xml:space="preserve">A formal </w:t>
      </w:r>
      <w:r w:rsidR="009F4932" w:rsidRPr="007D5F6A">
        <w:rPr>
          <w:rFonts w:ascii="Garamond" w:hAnsi="Garamond"/>
          <w:lang w:val="en-GB"/>
        </w:rPr>
        <w:t xml:space="preserve">competitive </w:t>
      </w:r>
      <w:r w:rsidR="003E16F7" w:rsidRPr="007D5F6A">
        <w:rPr>
          <w:rFonts w:ascii="Garamond" w:hAnsi="Garamond"/>
          <w:lang w:val="en-GB"/>
        </w:rPr>
        <w:t>bidding process takes place, but the original proponent receives a bonus, such as an additional number of points on the s</w:t>
      </w:r>
      <w:r w:rsidR="009F4932" w:rsidRPr="007D5F6A">
        <w:rPr>
          <w:rFonts w:ascii="Garamond" w:hAnsi="Garamond"/>
          <w:lang w:val="en-GB"/>
        </w:rPr>
        <w:t>core of their proposal (i.e. up to 10</w:t>
      </w:r>
      <w:r w:rsidR="003E16F7" w:rsidRPr="007D5F6A">
        <w:rPr>
          <w:rFonts w:ascii="Garamond" w:hAnsi="Garamond"/>
          <w:lang w:val="en-GB"/>
        </w:rPr>
        <w:t xml:space="preserve">%). </w:t>
      </w:r>
      <w:r w:rsidR="009F4932" w:rsidRPr="007D5F6A">
        <w:rPr>
          <w:rFonts w:ascii="Garamond" w:hAnsi="Garamond"/>
          <w:lang w:val="en-GB"/>
        </w:rPr>
        <w:t xml:space="preserve"> The size of the bonus is publicly announced, as is the estimated reimbursable costs for the proposal development.</w:t>
      </w:r>
      <w:r w:rsidR="009F4932" w:rsidRPr="007D5F6A">
        <w:rPr>
          <w:rFonts w:ascii="Garamond" w:hAnsi="Garamond"/>
          <w:b/>
          <w:lang w:val="en-GB"/>
        </w:rPr>
        <w:t xml:space="preserve"> </w:t>
      </w:r>
    </w:p>
    <w:p w14:paraId="119E3D19" w14:textId="296777B5" w:rsidR="008E71D1" w:rsidRPr="007D5F6A" w:rsidRDefault="008E71D1" w:rsidP="00F12308">
      <w:pPr>
        <w:pStyle w:val="ListParagraph"/>
        <w:numPr>
          <w:ilvl w:val="0"/>
          <w:numId w:val="29"/>
        </w:numPr>
        <w:spacing w:before="0" w:after="0" w:line="240" w:lineRule="auto"/>
        <w:rPr>
          <w:rFonts w:ascii="Garamond" w:hAnsi="Garamond"/>
          <w:b/>
          <w:lang w:val="en-GB"/>
        </w:rPr>
      </w:pPr>
      <w:r w:rsidRPr="007D5F6A">
        <w:rPr>
          <w:rFonts w:ascii="Garamond" w:hAnsi="Garamond"/>
          <w:b/>
          <w:lang w:val="en-GB"/>
        </w:rPr>
        <w:t>Swiss challenge</w:t>
      </w:r>
      <w:r w:rsidR="006E4482" w:rsidRPr="007D5F6A">
        <w:rPr>
          <w:rFonts w:ascii="Garamond" w:hAnsi="Garamond"/>
          <w:b/>
          <w:lang w:val="en-GB"/>
        </w:rPr>
        <w:t xml:space="preserve">: </w:t>
      </w:r>
      <w:r w:rsidR="00112E03" w:rsidRPr="007D5F6A">
        <w:rPr>
          <w:rFonts w:ascii="Garamond" w:hAnsi="Garamond"/>
          <w:lang w:val="en-GB"/>
        </w:rPr>
        <w:t>A public tender process is announced. The original proponent may be requested to provide a bid bond equivalent to that required from potential challengers.  If a competitor submits a better offer</w:t>
      </w:r>
      <w:r w:rsidR="00D11848" w:rsidRPr="007D5F6A">
        <w:rPr>
          <w:rFonts w:ascii="Garamond" w:hAnsi="Garamond"/>
          <w:lang w:val="en-GB"/>
        </w:rPr>
        <w:t xml:space="preserve"> (financially and technically)</w:t>
      </w:r>
      <w:r w:rsidR="00112E03" w:rsidRPr="007D5F6A">
        <w:rPr>
          <w:rFonts w:ascii="Garamond" w:hAnsi="Garamond"/>
          <w:lang w:val="en-GB"/>
        </w:rPr>
        <w:t xml:space="preserve">, then the original proponent may have a period to match it (e.g. 30 days). </w:t>
      </w:r>
      <w:r w:rsidR="00D11848" w:rsidRPr="007D5F6A">
        <w:rPr>
          <w:rFonts w:ascii="Garamond" w:hAnsi="Garamond"/>
          <w:lang w:val="en-GB"/>
        </w:rPr>
        <w:t>If they cannot match the challenging offer, then the challenger is awarded the concession.</w:t>
      </w:r>
      <w:r w:rsidR="00D11848" w:rsidRPr="007D5F6A">
        <w:rPr>
          <w:rFonts w:ascii="Garamond" w:hAnsi="Garamond"/>
          <w:b/>
          <w:lang w:val="en-GB"/>
        </w:rPr>
        <w:t xml:space="preserve"> </w:t>
      </w:r>
    </w:p>
    <w:p w14:paraId="003E394A" w14:textId="5301C107" w:rsidR="00DA695F" w:rsidRPr="007D5F6A" w:rsidRDefault="00D11848" w:rsidP="00F12308">
      <w:pPr>
        <w:pStyle w:val="ListParagraph"/>
        <w:numPr>
          <w:ilvl w:val="0"/>
          <w:numId w:val="29"/>
        </w:numPr>
        <w:spacing w:before="0" w:after="0" w:line="240" w:lineRule="auto"/>
        <w:rPr>
          <w:rFonts w:ascii="Garamond" w:hAnsi="Garamond"/>
          <w:b/>
          <w:lang w:val="en-GB"/>
        </w:rPr>
      </w:pPr>
      <w:r w:rsidRPr="007D5F6A">
        <w:rPr>
          <w:rFonts w:ascii="Garamond" w:hAnsi="Garamond"/>
          <w:b/>
          <w:lang w:val="en-GB"/>
        </w:rPr>
        <w:t>Best and f</w:t>
      </w:r>
      <w:r w:rsidR="008E71D1" w:rsidRPr="007D5F6A">
        <w:rPr>
          <w:rFonts w:ascii="Garamond" w:hAnsi="Garamond"/>
          <w:b/>
          <w:lang w:val="en-GB"/>
        </w:rPr>
        <w:t>inal offer system</w:t>
      </w:r>
      <w:r w:rsidRPr="007D5F6A">
        <w:rPr>
          <w:rFonts w:ascii="Garamond" w:hAnsi="Garamond"/>
          <w:b/>
          <w:lang w:val="en-GB"/>
        </w:rPr>
        <w:t>:</w:t>
      </w:r>
      <w:r w:rsidRPr="007D5F6A">
        <w:rPr>
          <w:rFonts w:ascii="Garamond" w:hAnsi="Garamond"/>
          <w:lang w:val="en-GB"/>
        </w:rPr>
        <w:t xml:space="preserve"> Invitations for proposals are publically announced. Bids are received, evaluated and ranked – including from the original proponent.  The two best bids are selected for a second round, including the proposal from the original proponent.  Best and final offers are requested from the short-listed </w:t>
      </w:r>
      <w:r w:rsidR="00813543" w:rsidRPr="007D5F6A">
        <w:rPr>
          <w:rFonts w:ascii="Garamond" w:hAnsi="Garamond"/>
          <w:lang w:val="en-GB"/>
        </w:rPr>
        <w:t>bidders. If the winning bidder is not the original proponent, the winner is required to reimburse their project development costs.</w:t>
      </w:r>
      <w:r w:rsidR="00813543" w:rsidRPr="007D5F6A">
        <w:rPr>
          <w:rFonts w:ascii="Garamond" w:hAnsi="Garamond"/>
          <w:b/>
          <w:lang w:val="en-GB"/>
        </w:rPr>
        <w:t xml:space="preserve"> </w:t>
      </w:r>
      <w:r w:rsidRPr="007D5F6A">
        <w:rPr>
          <w:rFonts w:ascii="Garamond" w:hAnsi="Garamond"/>
          <w:b/>
          <w:lang w:val="en-GB"/>
        </w:rPr>
        <w:t xml:space="preserve"> </w:t>
      </w:r>
    </w:p>
    <w:p w14:paraId="6E28692D" w14:textId="77777777" w:rsidR="00DA695F" w:rsidRPr="007D5F6A" w:rsidRDefault="00DA695F" w:rsidP="00616F78">
      <w:pPr>
        <w:spacing w:before="0" w:after="0" w:line="240" w:lineRule="auto"/>
        <w:rPr>
          <w:rFonts w:ascii="Garamond" w:hAnsi="Garamond"/>
          <w:lang w:val="en-GB"/>
        </w:rPr>
      </w:pPr>
    </w:p>
    <w:p w14:paraId="1C59AF1B" w14:textId="7BA0AA57" w:rsidR="001C5941" w:rsidRPr="00ED42CD" w:rsidRDefault="001C5941" w:rsidP="001C5941">
      <w:pPr>
        <w:spacing w:before="0" w:after="0" w:line="240" w:lineRule="auto"/>
        <w:jc w:val="left"/>
        <w:rPr>
          <w:rFonts w:ascii="Garamond" w:hAnsi="Garamond"/>
          <w:b/>
          <w:lang w:val="en-GB"/>
        </w:rPr>
      </w:pPr>
      <w:bookmarkStart w:id="57" w:name="_Toc273168964"/>
      <w:r w:rsidRPr="007D5F6A">
        <w:rPr>
          <w:rFonts w:ascii="Garamond" w:hAnsi="Garamond"/>
          <w:b/>
          <w:lang w:val="en-GB"/>
        </w:rPr>
        <w:lastRenderedPageBreak/>
        <w:t xml:space="preserve">Box </w:t>
      </w:r>
      <w:r w:rsidRPr="00ED42CD">
        <w:rPr>
          <w:rFonts w:ascii="Garamond" w:hAnsi="Garamond"/>
          <w:b/>
          <w:lang w:val="en-GB"/>
        </w:rPr>
        <w:fldChar w:fldCharType="begin"/>
      </w:r>
      <w:r w:rsidRPr="00ED42CD">
        <w:rPr>
          <w:rFonts w:ascii="Garamond" w:hAnsi="Garamond"/>
          <w:b/>
          <w:lang w:val="en-GB"/>
        </w:rPr>
        <w:instrText xml:space="preserve"> SEQ Box \* ARABIC </w:instrText>
      </w:r>
      <w:r w:rsidRPr="00ED42CD">
        <w:rPr>
          <w:rFonts w:ascii="Garamond" w:hAnsi="Garamond"/>
          <w:b/>
          <w:lang w:val="en-GB"/>
        </w:rPr>
        <w:fldChar w:fldCharType="separate"/>
      </w:r>
      <w:r w:rsidR="000A51F0">
        <w:rPr>
          <w:rFonts w:ascii="Garamond" w:hAnsi="Garamond"/>
          <w:b/>
          <w:noProof/>
          <w:lang w:val="en-GB"/>
        </w:rPr>
        <w:t>7</w:t>
      </w:r>
      <w:r w:rsidRPr="00ED42CD">
        <w:rPr>
          <w:rFonts w:ascii="Garamond" w:hAnsi="Garamond"/>
          <w:b/>
          <w:lang w:val="en-GB"/>
        </w:rPr>
        <w:fldChar w:fldCharType="end"/>
      </w:r>
      <w:r w:rsidRPr="00ED42CD">
        <w:rPr>
          <w:rFonts w:ascii="Garamond" w:hAnsi="Garamond"/>
          <w:b/>
          <w:lang w:val="en-GB"/>
        </w:rPr>
        <w:t>: Problems with direct negotiations and unsolicited proposals</w:t>
      </w:r>
      <w:bookmarkEnd w:id="57"/>
    </w:p>
    <w:tbl>
      <w:tblPr>
        <w:tblStyle w:val="TableGrid"/>
        <w:tblW w:w="0" w:type="auto"/>
        <w:tblLook w:val="04A0" w:firstRow="1" w:lastRow="0" w:firstColumn="1" w:lastColumn="0" w:noHBand="0" w:noVBand="1"/>
      </w:tblPr>
      <w:tblGrid>
        <w:gridCol w:w="9242"/>
      </w:tblGrid>
      <w:tr w:rsidR="001C5941" w:rsidRPr="00490947" w14:paraId="260EDFF8" w14:textId="77777777" w:rsidTr="000260E8">
        <w:tc>
          <w:tcPr>
            <w:tcW w:w="9242" w:type="dxa"/>
          </w:tcPr>
          <w:p w14:paraId="7A26BE05" w14:textId="7E109AE1" w:rsidR="001C5941" w:rsidRPr="00ED42CD" w:rsidRDefault="005734F7" w:rsidP="000260E8">
            <w:pPr>
              <w:spacing w:before="0" w:after="0" w:line="240" w:lineRule="auto"/>
              <w:rPr>
                <w:rFonts w:ascii="Garamond" w:hAnsi="Garamond"/>
                <w:sz w:val="20"/>
                <w:szCs w:val="20"/>
                <w:lang w:val="en-GB"/>
              </w:rPr>
            </w:pPr>
            <w:r>
              <w:rPr>
                <w:rFonts w:ascii="Garamond" w:hAnsi="Garamond"/>
                <w:b/>
                <w:lang w:val="en-GB"/>
              </w:rPr>
              <w:br/>
            </w:r>
            <w:r w:rsidR="001C5941" w:rsidRPr="00ED42CD">
              <w:rPr>
                <w:rFonts w:ascii="Garamond" w:hAnsi="Garamond"/>
                <w:sz w:val="20"/>
                <w:szCs w:val="20"/>
                <w:lang w:val="en-GB"/>
              </w:rPr>
              <w:t>Awarding concessions without competitive bidding can create public concern over the project legitimacy, as corruption can be more easily concealed if the award process is not transparent enough. The lack of transparency leaves them open to accusations of corrupt processes (even if they are not).  An open tender, even with only the original proponent, can demonstrate that there is only one interested bidder, and provides evidence of an authority’s commitment to transparenc</w:t>
            </w:r>
            <w:r w:rsidR="00B446EE">
              <w:rPr>
                <w:rFonts w:ascii="Garamond" w:hAnsi="Garamond"/>
                <w:sz w:val="20"/>
                <w:szCs w:val="20"/>
                <w:lang w:val="en-GB"/>
              </w:rPr>
              <w:t xml:space="preserve">y </w:t>
            </w:r>
            <w:r w:rsidR="001C5941" w:rsidRPr="00ED42CD">
              <w:rPr>
                <w:rFonts w:ascii="Garamond" w:hAnsi="Garamond"/>
                <w:sz w:val="20"/>
                <w:szCs w:val="20"/>
                <w:lang w:val="en-GB"/>
              </w:rPr>
              <w:t>and fair processes.</w:t>
            </w:r>
            <w:r w:rsidR="001C5941" w:rsidRPr="00ED42CD">
              <w:rPr>
                <w:rStyle w:val="FootnoteReference"/>
                <w:rFonts w:ascii="Garamond" w:hAnsi="Garamond"/>
                <w:sz w:val="20"/>
                <w:szCs w:val="20"/>
                <w:lang w:val="en-GB"/>
              </w:rPr>
              <w:t xml:space="preserve"> </w:t>
            </w:r>
            <w:r w:rsidR="001C5941" w:rsidRPr="00ED42CD">
              <w:rPr>
                <w:rStyle w:val="FootnoteReference"/>
                <w:rFonts w:ascii="Garamond" w:hAnsi="Garamond"/>
                <w:sz w:val="20"/>
                <w:szCs w:val="20"/>
                <w:lang w:val="en-GB"/>
              </w:rPr>
              <w:footnoteReference w:id="36"/>
            </w:r>
            <w:r w:rsidR="001C5941" w:rsidRPr="00ED42CD">
              <w:rPr>
                <w:rFonts w:ascii="Garamond" w:hAnsi="Garamond"/>
                <w:sz w:val="20"/>
                <w:szCs w:val="20"/>
                <w:lang w:val="en-GB"/>
              </w:rPr>
              <w:t xml:space="preserve"> </w:t>
            </w:r>
            <w:r w:rsidR="006108B3" w:rsidRPr="00ED42CD">
              <w:rPr>
                <w:rFonts w:ascii="Garamond" w:hAnsi="Garamond"/>
                <w:sz w:val="20"/>
                <w:szCs w:val="20"/>
                <w:lang w:val="en-GB"/>
              </w:rPr>
              <w:t xml:space="preserve"> T</w:t>
            </w:r>
            <w:r w:rsidR="001C5941" w:rsidRPr="00ED42CD">
              <w:rPr>
                <w:rFonts w:ascii="Garamond" w:hAnsi="Garamond"/>
                <w:sz w:val="20"/>
                <w:szCs w:val="20"/>
                <w:lang w:val="en-GB"/>
              </w:rPr>
              <w:t>he World Bank does not allow unsolicited proposals to be used in projects that they fund, and advises that they should be used with extreme caution.</w:t>
            </w:r>
            <w:r w:rsidR="001C5941" w:rsidRPr="00ED42CD">
              <w:rPr>
                <w:rStyle w:val="FootnoteReference"/>
                <w:rFonts w:ascii="Garamond" w:hAnsi="Garamond"/>
                <w:sz w:val="20"/>
                <w:szCs w:val="20"/>
                <w:lang w:val="en-GB"/>
              </w:rPr>
              <w:footnoteReference w:id="37"/>
            </w:r>
            <w:r>
              <w:rPr>
                <w:rFonts w:ascii="Garamond" w:hAnsi="Garamond"/>
                <w:sz w:val="20"/>
                <w:szCs w:val="20"/>
                <w:lang w:val="en-GB"/>
              </w:rPr>
              <w:br/>
            </w:r>
          </w:p>
          <w:p w14:paraId="2773F1C5" w14:textId="5E12ABBD" w:rsidR="001C5941" w:rsidRPr="00ED42CD" w:rsidRDefault="001C5941" w:rsidP="005734F7">
            <w:pPr>
              <w:spacing w:before="0" w:after="0" w:line="240" w:lineRule="auto"/>
              <w:rPr>
                <w:rFonts w:ascii="Garamond" w:hAnsi="Garamond"/>
                <w:lang w:val="en-GB"/>
              </w:rPr>
            </w:pPr>
            <w:r w:rsidRPr="00ED42CD">
              <w:rPr>
                <w:rFonts w:ascii="Garamond" w:hAnsi="Garamond"/>
                <w:sz w:val="20"/>
                <w:szCs w:val="20"/>
                <w:lang w:val="en-GB"/>
              </w:rPr>
              <w:t>Due to concerns with unsolicited proposals, the rest of this document relates to</w:t>
            </w:r>
            <w:r w:rsidR="005458A3" w:rsidRPr="00ED42CD">
              <w:rPr>
                <w:rFonts w:ascii="Garamond" w:hAnsi="Garamond"/>
                <w:sz w:val="20"/>
                <w:szCs w:val="20"/>
                <w:lang w:val="en-GB"/>
              </w:rPr>
              <w:t xml:space="preserve"> Option 1: Competitive bidding.</w:t>
            </w:r>
            <w:r w:rsidR="005734F7">
              <w:rPr>
                <w:rFonts w:ascii="Garamond" w:hAnsi="Garamond"/>
                <w:sz w:val="20"/>
                <w:szCs w:val="20"/>
                <w:lang w:val="en-GB"/>
              </w:rPr>
              <w:br/>
            </w:r>
          </w:p>
        </w:tc>
      </w:tr>
    </w:tbl>
    <w:p w14:paraId="48193BEA" w14:textId="77777777" w:rsidR="00EC4C78" w:rsidRPr="00ED42CD" w:rsidRDefault="00EC4C78" w:rsidP="00616F78">
      <w:pPr>
        <w:spacing w:before="0" w:after="0" w:line="240" w:lineRule="auto"/>
        <w:rPr>
          <w:rFonts w:ascii="Garamond" w:hAnsi="Garamond"/>
          <w:lang w:val="en-GB"/>
        </w:rPr>
      </w:pPr>
    </w:p>
    <w:p w14:paraId="009259BF" w14:textId="0AF31A6B" w:rsidR="00C00F2B" w:rsidRPr="00ED42CD" w:rsidRDefault="00D84AB7" w:rsidP="00C00F2B">
      <w:pPr>
        <w:spacing w:before="0" w:after="0" w:line="240" w:lineRule="auto"/>
        <w:rPr>
          <w:rFonts w:ascii="Garamond" w:hAnsi="Garamond"/>
          <w:lang w:val="en-GB"/>
        </w:rPr>
      </w:pPr>
      <w:r w:rsidRPr="00A80846">
        <w:rPr>
          <w:rFonts w:ascii="Garamond" w:hAnsi="Garamond"/>
          <w:noProof/>
        </w:rPr>
        <w:drawing>
          <wp:inline distT="0" distB="0" distL="0" distR="0" wp14:anchorId="2B4928F4" wp14:editId="30B4E751">
            <wp:extent cx="2235200" cy="554567"/>
            <wp:effectExtent l="50800" t="25400" r="0" b="8064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14:paraId="6A02981C" w14:textId="77777777" w:rsidR="00C00F2B" w:rsidRPr="00ED42CD" w:rsidRDefault="00C00F2B" w:rsidP="006108B3">
      <w:pPr>
        <w:spacing w:before="0" w:after="0" w:line="240" w:lineRule="auto"/>
        <w:rPr>
          <w:rFonts w:ascii="Garamond" w:hAnsi="Garamond"/>
          <w:lang w:val="en-GB"/>
        </w:rPr>
      </w:pPr>
    </w:p>
    <w:p w14:paraId="5DDDC838" w14:textId="2E8D2EB2" w:rsidR="00A7435D" w:rsidRPr="00ED42CD" w:rsidRDefault="00A7435D" w:rsidP="00A7435D">
      <w:pPr>
        <w:pStyle w:val="Heading3"/>
        <w:rPr>
          <w:rFonts w:ascii="Garamond" w:hAnsi="Garamond"/>
          <w:lang w:val="en-GB"/>
        </w:rPr>
      </w:pPr>
      <w:bookmarkStart w:id="58" w:name="_Ref269383707"/>
      <w:bookmarkStart w:id="59" w:name="_Ref269383708"/>
      <w:bookmarkStart w:id="60" w:name="_Toc273252890"/>
      <w:r w:rsidRPr="00ED42CD">
        <w:rPr>
          <w:rFonts w:ascii="Garamond" w:hAnsi="Garamond"/>
          <w:lang w:val="en-GB"/>
        </w:rPr>
        <w:t>Development of transaction materials</w:t>
      </w:r>
      <w:bookmarkEnd w:id="58"/>
      <w:bookmarkEnd w:id="59"/>
      <w:bookmarkEnd w:id="60"/>
    </w:p>
    <w:p w14:paraId="68C689CE" w14:textId="3E07D3D1" w:rsidR="00E17283" w:rsidRPr="00ED42CD" w:rsidRDefault="00D00338" w:rsidP="00A7435D">
      <w:pPr>
        <w:rPr>
          <w:rFonts w:ascii="Garamond" w:hAnsi="Garamond"/>
          <w:lang w:val="en-GB"/>
        </w:rPr>
      </w:pPr>
      <w:r w:rsidRPr="00ED42CD">
        <w:rPr>
          <w:rFonts w:ascii="Garamond" w:hAnsi="Garamond"/>
          <w:lang w:val="en-GB"/>
        </w:rPr>
        <w:t>A series of t</w:t>
      </w:r>
      <w:r w:rsidR="00E17283" w:rsidRPr="00ED42CD">
        <w:rPr>
          <w:rFonts w:ascii="Garamond" w:hAnsi="Garamond"/>
          <w:lang w:val="en-GB"/>
        </w:rPr>
        <w:t xml:space="preserve">ransaction materials </w:t>
      </w:r>
      <w:r w:rsidR="008A3A62" w:rsidRPr="00ED42CD">
        <w:rPr>
          <w:rFonts w:ascii="Garamond" w:hAnsi="Garamond"/>
          <w:lang w:val="en-GB"/>
        </w:rPr>
        <w:t xml:space="preserve">are </w:t>
      </w:r>
      <w:r w:rsidR="00862F00" w:rsidRPr="00ED42CD">
        <w:rPr>
          <w:rFonts w:ascii="Garamond" w:hAnsi="Garamond"/>
          <w:lang w:val="en-GB"/>
        </w:rPr>
        <w:t xml:space="preserve">required </w:t>
      </w:r>
      <w:r w:rsidR="008A3A62" w:rsidRPr="00ED42CD">
        <w:rPr>
          <w:rFonts w:ascii="Garamond" w:hAnsi="Garamond"/>
          <w:lang w:val="en-GB"/>
        </w:rPr>
        <w:t>for conducting</w:t>
      </w:r>
      <w:r w:rsidRPr="00ED42CD">
        <w:rPr>
          <w:rFonts w:ascii="Garamond" w:hAnsi="Garamond"/>
          <w:lang w:val="en-GB"/>
        </w:rPr>
        <w:t xml:space="preserve"> </w:t>
      </w:r>
      <w:r w:rsidR="00E17283" w:rsidRPr="00ED42CD">
        <w:rPr>
          <w:rFonts w:ascii="Garamond" w:hAnsi="Garamond"/>
          <w:lang w:val="en-GB"/>
        </w:rPr>
        <w:t xml:space="preserve">competitive bidding for </w:t>
      </w:r>
      <w:r w:rsidRPr="00ED42CD">
        <w:rPr>
          <w:rFonts w:ascii="Garamond" w:hAnsi="Garamond"/>
          <w:lang w:val="en-GB"/>
        </w:rPr>
        <w:t xml:space="preserve">tourism </w:t>
      </w:r>
      <w:r w:rsidR="00E17283" w:rsidRPr="00ED42CD">
        <w:rPr>
          <w:rFonts w:ascii="Garamond" w:hAnsi="Garamond"/>
          <w:lang w:val="en-GB"/>
        </w:rPr>
        <w:t>concessions</w:t>
      </w:r>
      <w:r w:rsidRPr="00ED42CD">
        <w:rPr>
          <w:rFonts w:ascii="Garamond" w:hAnsi="Garamond"/>
          <w:lang w:val="en-GB"/>
        </w:rPr>
        <w:t xml:space="preserve">. </w:t>
      </w:r>
      <w:r w:rsidR="00E17283" w:rsidRPr="00ED42CD">
        <w:rPr>
          <w:rFonts w:ascii="Garamond" w:hAnsi="Garamond"/>
          <w:lang w:val="en-GB"/>
        </w:rPr>
        <w:t xml:space="preserve"> </w:t>
      </w:r>
      <w:r w:rsidRPr="00ED42CD">
        <w:rPr>
          <w:rFonts w:ascii="Garamond" w:hAnsi="Garamond"/>
          <w:lang w:val="en-GB"/>
        </w:rPr>
        <w:t>The documents</w:t>
      </w:r>
      <w:r w:rsidR="00862F00" w:rsidRPr="00ED42CD">
        <w:rPr>
          <w:rFonts w:ascii="Garamond" w:hAnsi="Garamond"/>
          <w:lang w:val="en-GB"/>
        </w:rPr>
        <w:t xml:space="preserve"> that need to be developed</w:t>
      </w:r>
      <w:r w:rsidRPr="00ED42CD">
        <w:rPr>
          <w:rFonts w:ascii="Garamond" w:hAnsi="Garamond"/>
          <w:lang w:val="en-GB"/>
        </w:rPr>
        <w:t xml:space="preserve"> </w:t>
      </w:r>
      <w:r w:rsidR="00E17283" w:rsidRPr="00ED42CD">
        <w:rPr>
          <w:rFonts w:ascii="Garamond" w:hAnsi="Garamond"/>
          <w:lang w:val="en-GB"/>
        </w:rPr>
        <w:t xml:space="preserve">are outlined below, and templates are provided in section </w:t>
      </w:r>
      <w:r w:rsidR="00E17283" w:rsidRPr="00ED42CD">
        <w:rPr>
          <w:rFonts w:ascii="Garamond" w:hAnsi="Garamond"/>
          <w:lang w:val="en-GB"/>
        </w:rPr>
        <w:fldChar w:fldCharType="begin"/>
      </w:r>
      <w:r w:rsidR="00E17283" w:rsidRPr="00ED42CD">
        <w:rPr>
          <w:rFonts w:ascii="Garamond" w:hAnsi="Garamond"/>
          <w:lang w:val="en-GB"/>
        </w:rPr>
        <w:instrText xml:space="preserve"> REF _Ref268939862 \r \h </w:instrText>
      </w:r>
      <w:r w:rsidR="00E17283" w:rsidRPr="00ED42CD">
        <w:rPr>
          <w:rFonts w:ascii="Garamond" w:hAnsi="Garamond"/>
          <w:lang w:val="en-GB"/>
        </w:rPr>
      </w:r>
      <w:r w:rsidR="00E17283" w:rsidRPr="00ED42CD">
        <w:rPr>
          <w:rFonts w:ascii="Garamond" w:hAnsi="Garamond"/>
          <w:lang w:val="en-GB"/>
        </w:rPr>
        <w:fldChar w:fldCharType="separate"/>
      </w:r>
      <w:r w:rsidR="000A51F0">
        <w:rPr>
          <w:rFonts w:ascii="Garamond" w:hAnsi="Garamond"/>
          <w:lang w:val="en-GB"/>
        </w:rPr>
        <w:t>3.2</w:t>
      </w:r>
      <w:r w:rsidR="00E17283" w:rsidRPr="00ED42CD">
        <w:rPr>
          <w:rFonts w:ascii="Garamond" w:hAnsi="Garamond"/>
          <w:lang w:val="en-GB"/>
        </w:rPr>
        <w:fldChar w:fldCharType="end"/>
      </w:r>
      <w:r w:rsidR="00E17283" w:rsidRPr="00ED42CD">
        <w:rPr>
          <w:rFonts w:ascii="Garamond" w:hAnsi="Garamond"/>
          <w:lang w:val="en-GB"/>
        </w:rPr>
        <w:t xml:space="preserve">. </w:t>
      </w:r>
      <w:r w:rsidR="00FB0527" w:rsidRPr="00ED42CD">
        <w:rPr>
          <w:rFonts w:ascii="Garamond" w:hAnsi="Garamond"/>
          <w:lang w:val="en-GB"/>
        </w:rPr>
        <w:t xml:space="preserve"> </w:t>
      </w:r>
      <w:r w:rsidR="009A0ACA" w:rsidRPr="00ED42CD">
        <w:rPr>
          <w:rFonts w:ascii="Garamond" w:hAnsi="Garamond"/>
          <w:lang w:val="en-GB"/>
        </w:rPr>
        <w:t>The materials, and the process, should be approved by the relevant agency responsible for signing the concession contract</w:t>
      </w:r>
      <w:r w:rsidRPr="00ED42CD">
        <w:rPr>
          <w:rFonts w:ascii="Garamond" w:hAnsi="Garamond"/>
          <w:lang w:val="en-GB"/>
        </w:rPr>
        <w:t xml:space="preserve"> before the transaction process begins</w:t>
      </w:r>
      <w:r w:rsidR="009A0ACA" w:rsidRPr="00ED42CD">
        <w:rPr>
          <w:rFonts w:ascii="Garamond" w:hAnsi="Garamond"/>
          <w:lang w:val="en-GB"/>
        </w:rPr>
        <w:t xml:space="preserve">.  </w:t>
      </w:r>
      <w:r w:rsidR="00FB0527" w:rsidRPr="00ED42CD">
        <w:rPr>
          <w:rFonts w:ascii="Garamond" w:hAnsi="Garamond"/>
          <w:lang w:val="en-GB"/>
        </w:rPr>
        <w:t xml:space="preserve">The materials </w:t>
      </w:r>
      <w:r w:rsidRPr="00ED42CD">
        <w:rPr>
          <w:rFonts w:ascii="Garamond" w:hAnsi="Garamond"/>
          <w:lang w:val="en-GB"/>
        </w:rPr>
        <w:t xml:space="preserve">that should be </w:t>
      </w:r>
      <w:r w:rsidR="00FB0527" w:rsidRPr="00ED42CD">
        <w:rPr>
          <w:rFonts w:ascii="Garamond" w:hAnsi="Garamond"/>
          <w:lang w:val="en-GB"/>
        </w:rPr>
        <w:t xml:space="preserve">developed include: </w:t>
      </w:r>
    </w:p>
    <w:p w14:paraId="49A2A54C" w14:textId="57CF0E89" w:rsidR="00DA43A4" w:rsidRPr="00ED42CD" w:rsidRDefault="00DA43A4" w:rsidP="00D84AB7">
      <w:pPr>
        <w:pStyle w:val="ListParagraph"/>
        <w:numPr>
          <w:ilvl w:val="0"/>
          <w:numId w:val="30"/>
        </w:numPr>
        <w:spacing w:before="0" w:after="0" w:line="240" w:lineRule="auto"/>
        <w:jc w:val="left"/>
        <w:rPr>
          <w:rFonts w:ascii="Garamond" w:hAnsi="Garamond"/>
          <w:lang w:val="en-GB"/>
        </w:rPr>
      </w:pPr>
      <w:r w:rsidRPr="00ED42CD">
        <w:rPr>
          <w:rFonts w:ascii="Garamond" w:hAnsi="Garamond"/>
          <w:lang w:val="en-GB"/>
        </w:rPr>
        <w:t>A</w:t>
      </w:r>
      <w:r w:rsidR="00FB0527" w:rsidRPr="00ED42CD">
        <w:rPr>
          <w:rFonts w:ascii="Garamond" w:hAnsi="Garamond"/>
          <w:lang w:val="en-GB"/>
        </w:rPr>
        <w:t>dvertisements</w:t>
      </w:r>
      <w:r w:rsidRPr="00ED42CD">
        <w:rPr>
          <w:rFonts w:ascii="Garamond" w:hAnsi="Garamond"/>
          <w:lang w:val="en-GB"/>
        </w:rPr>
        <w:t xml:space="preserve"> and r</w:t>
      </w:r>
      <w:r w:rsidR="00FB0527" w:rsidRPr="00ED42CD">
        <w:rPr>
          <w:rFonts w:ascii="Garamond" w:hAnsi="Garamond"/>
          <w:lang w:val="en-GB"/>
        </w:rPr>
        <w:t>equest</w:t>
      </w:r>
      <w:r w:rsidRPr="00ED42CD">
        <w:rPr>
          <w:rFonts w:ascii="Garamond" w:hAnsi="Garamond"/>
          <w:lang w:val="en-GB"/>
        </w:rPr>
        <w:t>s</w:t>
      </w:r>
      <w:r w:rsidR="00FB0527" w:rsidRPr="00ED42CD">
        <w:rPr>
          <w:rFonts w:ascii="Garamond" w:hAnsi="Garamond"/>
          <w:lang w:val="en-GB"/>
        </w:rPr>
        <w:t xml:space="preserve"> for Expression of Interest</w:t>
      </w:r>
      <w:r w:rsidRPr="00ED42CD">
        <w:rPr>
          <w:rFonts w:ascii="Garamond" w:hAnsi="Garamond"/>
          <w:lang w:val="en-GB"/>
        </w:rPr>
        <w:t xml:space="preserve"> (EoI)</w:t>
      </w:r>
      <w:r w:rsidR="00D00338" w:rsidRPr="00ED42CD">
        <w:rPr>
          <w:rFonts w:ascii="Garamond" w:hAnsi="Garamond"/>
          <w:lang w:val="en-GB"/>
        </w:rPr>
        <w:t>.</w:t>
      </w:r>
    </w:p>
    <w:p w14:paraId="0657F687" w14:textId="3D6D803A" w:rsidR="00FB0527" w:rsidRPr="00ED42CD" w:rsidRDefault="00FB0527" w:rsidP="00D84AB7">
      <w:pPr>
        <w:pStyle w:val="ListParagraph"/>
        <w:numPr>
          <w:ilvl w:val="0"/>
          <w:numId w:val="30"/>
        </w:numPr>
        <w:spacing w:before="0" w:after="0" w:line="240" w:lineRule="auto"/>
        <w:jc w:val="left"/>
        <w:rPr>
          <w:rFonts w:ascii="Garamond" w:hAnsi="Garamond"/>
          <w:lang w:val="en-GB"/>
        </w:rPr>
      </w:pPr>
      <w:r w:rsidRPr="00ED42CD">
        <w:rPr>
          <w:rFonts w:ascii="Garamond" w:hAnsi="Garamond"/>
          <w:lang w:val="en-GB"/>
        </w:rPr>
        <w:t>Prequalification</w:t>
      </w:r>
      <w:r w:rsidR="00DA43A4" w:rsidRPr="00ED42CD">
        <w:rPr>
          <w:rFonts w:ascii="Garamond" w:hAnsi="Garamond"/>
          <w:lang w:val="en-GB"/>
        </w:rPr>
        <w:t xml:space="preserve"> requests</w:t>
      </w:r>
      <w:r w:rsidR="00C923F9" w:rsidRPr="00ED42CD">
        <w:rPr>
          <w:rFonts w:ascii="Garamond" w:hAnsi="Garamond"/>
          <w:lang w:val="en-GB"/>
        </w:rPr>
        <w:t xml:space="preserve"> and </w:t>
      </w:r>
      <w:r w:rsidR="00DA43A4" w:rsidRPr="00ED42CD">
        <w:rPr>
          <w:rFonts w:ascii="Garamond" w:hAnsi="Garamond"/>
          <w:lang w:val="en-GB"/>
        </w:rPr>
        <w:t>screening checklists</w:t>
      </w:r>
      <w:r w:rsidR="00D00338" w:rsidRPr="00ED42CD">
        <w:rPr>
          <w:rFonts w:ascii="Garamond" w:hAnsi="Garamond"/>
          <w:lang w:val="en-GB"/>
        </w:rPr>
        <w:t>.</w:t>
      </w:r>
    </w:p>
    <w:p w14:paraId="4D4A90CF" w14:textId="2CDCFE79" w:rsidR="00FB0527" w:rsidRPr="00ED42CD" w:rsidRDefault="00FB0527" w:rsidP="00D84AB7">
      <w:pPr>
        <w:pStyle w:val="ListParagraph"/>
        <w:numPr>
          <w:ilvl w:val="0"/>
          <w:numId w:val="30"/>
        </w:numPr>
        <w:spacing w:before="0" w:after="0" w:line="240" w:lineRule="auto"/>
        <w:jc w:val="left"/>
        <w:rPr>
          <w:rFonts w:ascii="Garamond" w:hAnsi="Garamond"/>
          <w:lang w:val="en-GB"/>
        </w:rPr>
      </w:pPr>
      <w:r w:rsidRPr="00ED42CD">
        <w:rPr>
          <w:rFonts w:ascii="Garamond" w:hAnsi="Garamond"/>
          <w:lang w:val="en-GB"/>
        </w:rPr>
        <w:t>Request for Proposals</w:t>
      </w:r>
      <w:r w:rsidR="00DA43A4" w:rsidRPr="00ED42CD">
        <w:rPr>
          <w:rFonts w:ascii="Garamond" w:hAnsi="Garamond"/>
          <w:lang w:val="en-GB"/>
        </w:rPr>
        <w:t xml:space="preserve"> (RfP)</w:t>
      </w:r>
      <w:r w:rsidR="00C923F9" w:rsidRPr="00ED42CD">
        <w:rPr>
          <w:rFonts w:ascii="Garamond" w:hAnsi="Garamond"/>
          <w:lang w:val="en-GB"/>
        </w:rPr>
        <w:t xml:space="preserve"> and</w:t>
      </w:r>
      <w:r w:rsidRPr="00ED42CD">
        <w:rPr>
          <w:rFonts w:ascii="Garamond" w:hAnsi="Garamond"/>
          <w:lang w:val="en-GB"/>
        </w:rPr>
        <w:t xml:space="preserve"> screening checklist</w:t>
      </w:r>
      <w:r w:rsidR="00D00338" w:rsidRPr="00ED42CD">
        <w:rPr>
          <w:rFonts w:ascii="Garamond" w:hAnsi="Garamond"/>
          <w:lang w:val="en-GB"/>
        </w:rPr>
        <w:t>.</w:t>
      </w:r>
    </w:p>
    <w:p w14:paraId="40A239FA" w14:textId="351B33C9" w:rsidR="00FB0527" w:rsidRPr="00ED42CD" w:rsidRDefault="00FB0527" w:rsidP="00D84AB7">
      <w:pPr>
        <w:pStyle w:val="ListParagraph"/>
        <w:numPr>
          <w:ilvl w:val="0"/>
          <w:numId w:val="30"/>
        </w:numPr>
        <w:spacing w:before="0" w:after="0" w:line="240" w:lineRule="auto"/>
        <w:jc w:val="left"/>
        <w:rPr>
          <w:rFonts w:ascii="Garamond" w:hAnsi="Garamond"/>
          <w:lang w:val="en-GB"/>
        </w:rPr>
      </w:pPr>
      <w:r w:rsidRPr="00ED42CD">
        <w:rPr>
          <w:rFonts w:ascii="Garamond" w:hAnsi="Garamond"/>
          <w:lang w:val="en-GB"/>
        </w:rPr>
        <w:t>Contract</w:t>
      </w:r>
      <w:r w:rsidR="00D00338" w:rsidRPr="00ED42CD">
        <w:rPr>
          <w:rFonts w:ascii="Garamond" w:hAnsi="Garamond"/>
          <w:lang w:val="en-GB"/>
        </w:rPr>
        <w:t>.</w:t>
      </w:r>
      <w:r w:rsidRPr="00ED42CD">
        <w:rPr>
          <w:rFonts w:ascii="Garamond" w:hAnsi="Garamond"/>
          <w:lang w:val="en-GB"/>
        </w:rPr>
        <w:t xml:space="preserve"> </w:t>
      </w:r>
    </w:p>
    <w:p w14:paraId="72033560" w14:textId="6F9E78F6" w:rsidR="00AD5CB2" w:rsidRPr="00ED42CD" w:rsidRDefault="00AD5CB2" w:rsidP="00D84AB7">
      <w:pPr>
        <w:pStyle w:val="ListParagraph"/>
        <w:numPr>
          <w:ilvl w:val="0"/>
          <w:numId w:val="30"/>
        </w:numPr>
        <w:spacing w:before="0" w:after="0" w:line="240" w:lineRule="auto"/>
        <w:jc w:val="left"/>
        <w:rPr>
          <w:rFonts w:ascii="Garamond" w:hAnsi="Garamond"/>
          <w:lang w:val="en-GB"/>
        </w:rPr>
      </w:pPr>
      <w:r w:rsidRPr="00ED42CD">
        <w:rPr>
          <w:rFonts w:ascii="Garamond" w:hAnsi="Garamond"/>
          <w:lang w:val="en-GB"/>
        </w:rPr>
        <w:t>Data room</w:t>
      </w:r>
      <w:r w:rsidR="00D00338" w:rsidRPr="00ED42CD">
        <w:rPr>
          <w:rFonts w:ascii="Garamond" w:hAnsi="Garamond"/>
          <w:lang w:val="en-GB"/>
        </w:rPr>
        <w:t>.</w:t>
      </w:r>
    </w:p>
    <w:p w14:paraId="5FC9A511" w14:textId="77777777" w:rsidR="001D51E4" w:rsidRPr="00ED42CD" w:rsidRDefault="001D51E4" w:rsidP="001D51E4">
      <w:pPr>
        <w:pStyle w:val="ListParagraph"/>
        <w:spacing w:before="0" w:after="0" w:line="240" w:lineRule="auto"/>
        <w:jc w:val="left"/>
        <w:rPr>
          <w:rFonts w:ascii="Garamond" w:hAnsi="Garamond"/>
          <w:lang w:val="en-GB"/>
        </w:rPr>
      </w:pPr>
    </w:p>
    <w:p w14:paraId="32F45DD8" w14:textId="63FAD392" w:rsidR="001D51E4" w:rsidRPr="00ED42CD" w:rsidRDefault="000E5613" w:rsidP="001D51E4">
      <w:pPr>
        <w:spacing w:before="0" w:after="0" w:line="240" w:lineRule="auto"/>
        <w:rPr>
          <w:rFonts w:ascii="Garamond" w:hAnsi="Garamond"/>
          <w:b/>
          <w:lang w:val="en-GB"/>
        </w:rPr>
      </w:pPr>
      <w:r w:rsidRPr="00ED42CD">
        <w:rPr>
          <w:rFonts w:ascii="Garamond" w:hAnsi="Garamond"/>
          <w:b/>
          <w:lang w:val="en-GB"/>
        </w:rPr>
        <w:t xml:space="preserve">1. </w:t>
      </w:r>
      <w:r w:rsidR="001D51E4" w:rsidRPr="00ED42CD">
        <w:rPr>
          <w:rFonts w:ascii="Garamond" w:hAnsi="Garamond"/>
          <w:b/>
          <w:lang w:val="en-GB"/>
        </w:rPr>
        <w:t xml:space="preserve">Advertisements and requests for Expression of Interest (EoI) </w:t>
      </w:r>
    </w:p>
    <w:p w14:paraId="63C0E522" w14:textId="77777777" w:rsidR="001D51E4" w:rsidRPr="00ED42CD" w:rsidRDefault="001D51E4" w:rsidP="001D51E4">
      <w:pPr>
        <w:spacing w:before="0" w:after="0" w:line="240" w:lineRule="auto"/>
        <w:rPr>
          <w:rFonts w:ascii="Garamond" w:hAnsi="Garamond"/>
          <w:lang w:val="en-GB"/>
        </w:rPr>
      </w:pPr>
    </w:p>
    <w:p w14:paraId="288FE864" w14:textId="43A7B92B" w:rsidR="001D51E4" w:rsidRPr="00ED42CD" w:rsidRDefault="001D51E4" w:rsidP="001D51E4">
      <w:pPr>
        <w:spacing w:before="0" w:after="0" w:line="240" w:lineRule="auto"/>
        <w:rPr>
          <w:rFonts w:ascii="Garamond" w:hAnsi="Garamond"/>
          <w:lang w:val="en-GB"/>
        </w:rPr>
      </w:pPr>
      <w:r w:rsidRPr="00ED42CD">
        <w:rPr>
          <w:rFonts w:ascii="Garamond" w:hAnsi="Garamond"/>
          <w:lang w:val="en-GB"/>
        </w:rPr>
        <w:t>Adverts and marketing collateral should be highly attractive and enticing materials, which aim to capture investor interest and encourage them to</w:t>
      </w:r>
      <w:r w:rsidR="00577478" w:rsidRPr="00ED42CD">
        <w:rPr>
          <w:rFonts w:ascii="Garamond" w:hAnsi="Garamond"/>
          <w:lang w:val="en-GB"/>
        </w:rPr>
        <w:t xml:space="preserve"> contact the </w:t>
      </w:r>
      <w:r w:rsidR="00FC6242" w:rsidRPr="00ED42CD">
        <w:rPr>
          <w:rFonts w:ascii="Garamond" w:hAnsi="Garamond"/>
          <w:lang w:val="en-GB"/>
        </w:rPr>
        <w:t xml:space="preserve">concessioning </w:t>
      </w:r>
      <w:r w:rsidR="00577478" w:rsidRPr="00ED42CD">
        <w:rPr>
          <w:rFonts w:ascii="Garamond" w:hAnsi="Garamond"/>
          <w:lang w:val="en-GB"/>
        </w:rPr>
        <w:t>authority to indicate interest in the</w:t>
      </w:r>
      <w:r w:rsidRPr="00ED42CD">
        <w:rPr>
          <w:rFonts w:ascii="Garamond" w:hAnsi="Garamond"/>
          <w:lang w:val="en-GB"/>
        </w:rPr>
        <w:t xml:space="preserve"> bid.</w:t>
      </w:r>
      <w:r w:rsidRPr="00ED42CD">
        <w:rPr>
          <w:rFonts w:ascii="Garamond" w:hAnsi="Garamond"/>
          <w:color w:val="4F81BD" w:themeColor="accent1"/>
          <w:lang w:val="en-GB"/>
        </w:rPr>
        <w:t xml:space="preserve"> </w:t>
      </w:r>
      <w:r w:rsidRPr="00ED42CD">
        <w:rPr>
          <w:rFonts w:ascii="Garamond" w:hAnsi="Garamond"/>
          <w:lang w:val="en-GB"/>
        </w:rPr>
        <w:t xml:space="preserve">They should include the bidding process and timeframes involved, and where additional information can be found. </w:t>
      </w:r>
      <w:r w:rsidRPr="00ED42CD">
        <w:rPr>
          <w:rFonts w:ascii="Garamond" w:hAnsi="Garamond"/>
          <w:color w:val="4F81BD" w:themeColor="accent1"/>
          <w:lang w:val="en-GB"/>
        </w:rPr>
        <w:t xml:space="preserve"> </w:t>
      </w:r>
      <w:r w:rsidRPr="00ED42CD">
        <w:rPr>
          <w:rFonts w:ascii="Garamond" w:hAnsi="Garamond"/>
          <w:lang w:val="en-GB"/>
        </w:rPr>
        <w:t xml:space="preserve">A dedicated concession promotion website can provide up-to-date investor information that can be used to reach many investors simultaneously at a low cost. </w:t>
      </w:r>
      <w:r w:rsidR="00577478" w:rsidRPr="00ED42CD">
        <w:rPr>
          <w:rFonts w:ascii="Garamond" w:hAnsi="Garamond"/>
          <w:lang w:val="en-GB"/>
        </w:rPr>
        <w:t xml:space="preserve"> </w:t>
      </w:r>
    </w:p>
    <w:p w14:paraId="5AB0EBC3" w14:textId="77777777" w:rsidR="001D51E4" w:rsidRPr="00ED42CD" w:rsidRDefault="001D51E4" w:rsidP="001D51E4">
      <w:pPr>
        <w:spacing w:before="0" w:after="0" w:line="240" w:lineRule="auto"/>
        <w:rPr>
          <w:rFonts w:ascii="Garamond" w:hAnsi="Garamond"/>
          <w:lang w:val="en-GB"/>
        </w:rPr>
      </w:pPr>
    </w:p>
    <w:p w14:paraId="2D040AA9" w14:textId="28937729" w:rsidR="001D51E4" w:rsidRPr="00ED42CD" w:rsidRDefault="000E5613" w:rsidP="001D51E4">
      <w:pPr>
        <w:spacing w:before="0" w:after="0" w:line="240" w:lineRule="auto"/>
        <w:rPr>
          <w:rFonts w:ascii="Garamond" w:hAnsi="Garamond"/>
          <w:b/>
          <w:lang w:val="en-GB"/>
        </w:rPr>
      </w:pPr>
      <w:r w:rsidRPr="00ED42CD">
        <w:rPr>
          <w:rFonts w:ascii="Garamond" w:hAnsi="Garamond"/>
          <w:b/>
          <w:lang w:val="en-GB"/>
        </w:rPr>
        <w:t xml:space="preserve">2. </w:t>
      </w:r>
      <w:r w:rsidR="001D51E4" w:rsidRPr="00ED42CD">
        <w:rPr>
          <w:rFonts w:ascii="Garamond" w:hAnsi="Garamond"/>
          <w:b/>
          <w:lang w:val="en-GB"/>
        </w:rPr>
        <w:t>Prequalification requests and screening checklist</w:t>
      </w:r>
    </w:p>
    <w:p w14:paraId="0F19C8CB" w14:textId="77777777" w:rsidR="001D51E4" w:rsidRPr="00ED42CD" w:rsidRDefault="001D51E4" w:rsidP="001D51E4">
      <w:pPr>
        <w:widowControl w:val="0"/>
        <w:autoSpaceDE w:val="0"/>
        <w:autoSpaceDN w:val="0"/>
        <w:adjustRightInd w:val="0"/>
        <w:spacing w:before="0" w:after="0" w:line="240" w:lineRule="auto"/>
        <w:rPr>
          <w:rFonts w:ascii="Garamond" w:hAnsi="Garamond" w:cs="Times"/>
          <w:lang w:val="en-GB"/>
        </w:rPr>
      </w:pPr>
    </w:p>
    <w:p w14:paraId="6B38CD97" w14:textId="74116BCF" w:rsidR="001D51E4" w:rsidRPr="007D5F6A" w:rsidRDefault="001D51E4" w:rsidP="001D51E4">
      <w:pPr>
        <w:widowControl w:val="0"/>
        <w:autoSpaceDE w:val="0"/>
        <w:autoSpaceDN w:val="0"/>
        <w:adjustRightInd w:val="0"/>
        <w:spacing w:before="0" w:after="0" w:line="240" w:lineRule="auto"/>
        <w:rPr>
          <w:rFonts w:ascii="Garamond" w:hAnsi="Garamond" w:cs="Times"/>
          <w:lang w:val="en-GB"/>
        </w:rPr>
      </w:pPr>
      <w:r w:rsidRPr="00ED42CD">
        <w:rPr>
          <w:rFonts w:ascii="Garamond" w:hAnsi="Garamond" w:cs="Times"/>
          <w:lang w:val="en-GB"/>
        </w:rPr>
        <w:t>The Request for Prequalification</w:t>
      </w:r>
      <w:r w:rsidR="00307B77" w:rsidRPr="00ED42CD">
        <w:rPr>
          <w:rFonts w:ascii="Garamond" w:hAnsi="Garamond" w:cs="Times"/>
          <w:lang w:val="en-GB"/>
        </w:rPr>
        <w:t xml:space="preserve"> </w:t>
      </w:r>
      <w:r w:rsidRPr="00ED42CD">
        <w:rPr>
          <w:rFonts w:ascii="Garamond" w:hAnsi="Garamond" w:cs="Times"/>
          <w:lang w:val="en-GB"/>
        </w:rPr>
        <w:t xml:space="preserve">is a legal document that </w:t>
      </w:r>
      <w:r w:rsidR="000260E8" w:rsidRPr="00ED42CD">
        <w:rPr>
          <w:rFonts w:ascii="Garamond" w:hAnsi="Garamond" w:cs="Times"/>
          <w:lang w:val="en-GB"/>
        </w:rPr>
        <w:t>should include</w:t>
      </w:r>
      <w:r w:rsidRPr="00ED42CD">
        <w:rPr>
          <w:rFonts w:ascii="Garamond" w:hAnsi="Garamond" w:cs="Times"/>
          <w:lang w:val="en-GB"/>
        </w:rPr>
        <w:t>:</w:t>
      </w:r>
      <w:r w:rsidRPr="00ED42CD">
        <w:rPr>
          <w:rStyle w:val="FootnoteReference"/>
          <w:rFonts w:ascii="Garamond" w:hAnsi="Garamond" w:cs="Times"/>
          <w:lang w:val="en-GB"/>
        </w:rPr>
        <w:t xml:space="preserve"> </w:t>
      </w:r>
      <w:r w:rsidRPr="007D5F6A">
        <w:rPr>
          <w:rStyle w:val="FootnoteReference"/>
          <w:rFonts w:ascii="Garamond" w:hAnsi="Garamond" w:cs="Times"/>
          <w:lang w:val="en-GB"/>
        </w:rPr>
        <w:footnoteReference w:id="38"/>
      </w:r>
    </w:p>
    <w:p w14:paraId="7D33FC62" w14:textId="77777777" w:rsidR="001D51E4" w:rsidRPr="007D5F6A" w:rsidRDefault="001D51E4" w:rsidP="001D51E4">
      <w:pPr>
        <w:widowControl w:val="0"/>
        <w:autoSpaceDE w:val="0"/>
        <w:autoSpaceDN w:val="0"/>
        <w:adjustRightInd w:val="0"/>
        <w:spacing w:before="0" w:after="0" w:line="240" w:lineRule="auto"/>
        <w:rPr>
          <w:rFonts w:ascii="Garamond" w:hAnsi="Garamond" w:cs="Times"/>
          <w:lang w:val="en-GB"/>
        </w:rPr>
      </w:pPr>
    </w:p>
    <w:p w14:paraId="4E663669" w14:textId="5E5E7D81" w:rsidR="001D51E4" w:rsidRPr="007D5F6A" w:rsidRDefault="00862F00" w:rsidP="00D84AB7">
      <w:pPr>
        <w:widowControl w:val="0"/>
        <w:numPr>
          <w:ilvl w:val="0"/>
          <w:numId w:val="31"/>
        </w:numPr>
        <w:tabs>
          <w:tab w:val="left" w:pos="220"/>
          <w:tab w:val="left" w:pos="720"/>
        </w:tabs>
        <w:autoSpaceDE w:val="0"/>
        <w:autoSpaceDN w:val="0"/>
        <w:adjustRightInd w:val="0"/>
        <w:spacing w:before="0" w:after="0" w:line="240" w:lineRule="auto"/>
        <w:jc w:val="left"/>
        <w:rPr>
          <w:rFonts w:ascii="Garamond" w:hAnsi="Garamond" w:cs="Times"/>
          <w:lang w:val="en-GB"/>
        </w:rPr>
      </w:pPr>
      <w:r w:rsidRPr="007D5F6A">
        <w:rPr>
          <w:rFonts w:ascii="Garamond" w:hAnsi="Garamond" w:cs="Times"/>
          <w:lang w:val="en-GB"/>
        </w:rPr>
        <w:t xml:space="preserve">A </w:t>
      </w:r>
      <w:r w:rsidR="001D51E4" w:rsidRPr="007D5F6A">
        <w:rPr>
          <w:rFonts w:ascii="Garamond" w:hAnsi="Garamond" w:cs="Times"/>
          <w:lang w:val="en-GB"/>
        </w:rPr>
        <w:t xml:space="preserve">timetable for the bidding process, including deadlines for the submission of proposals; </w:t>
      </w:r>
    </w:p>
    <w:p w14:paraId="424228E5" w14:textId="6A01A988" w:rsidR="001D51E4" w:rsidRPr="007D5F6A" w:rsidRDefault="00862F00" w:rsidP="00D84AB7">
      <w:pPr>
        <w:widowControl w:val="0"/>
        <w:numPr>
          <w:ilvl w:val="0"/>
          <w:numId w:val="31"/>
        </w:numPr>
        <w:tabs>
          <w:tab w:val="left" w:pos="220"/>
          <w:tab w:val="left" w:pos="720"/>
        </w:tabs>
        <w:autoSpaceDE w:val="0"/>
        <w:autoSpaceDN w:val="0"/>
        <w:adjustRightInd w:val="0"/>
        <w:spacing w:before="0" w:after="0" w:line="240" w:lineRule="auto"/>
        <w:jc w:val="left"/>
        <w:rPr>
          <w:rFonts w:ascii="Garamond" w:hAnsi="Garamond" w:cs="Times"/>
          <w:lang w:val="en-GB"/>
        </w:rPr>
      </w:pPr>
      <w:r w:rsidRPr="007D5F6A">
        <w:rPr>
          <w:rFonts w:ascii="Garamond" w:hAnsi="Garamond" w:cs="Times"/>
          <w:lang w:val="en-GB"/>
        </w:rPr>
        <w:t>L</w:t>
      </w:r>
      <w:r w:rsidR="001D51E4" w:rsidRPr="007D5F6A">
        <w:rPr>
          <w:rFonts w:ascii="Garamond" w:hAnsi="Garamond" w:cs="Times"/>
          <w:lang w:val="en-GB"/>
        </w:rPr>
        <w:t xml:space="preserve">ocal laws </w:t>
      </w:r>
      <w:r w:rsidR="00FC6242" w:rsidRPr="007D5F6A">
        <w:rPr>
          <w:rFonts w:ascii="Garamond" w:hAnsi="Garamond" w:cs="Times"/>
          <w:lang w:val="en-GB"/>
        </w:rPr>
        <w:t xml:space="preserve">and guidelines/standards </w:t>
      </w:r>
      <w:r w:rsidR="001D51E4" w:rsidRPr="007D5F6A">
        <w:rPr>
          <w:rFonts w:ascii="Garamond" w:hAnsi="Garamond" w:cs="Times"/>
          <w:lang w:val="en-GB"/>
        </w:rPr>
        <w:t xml:space="preserve">regulating the bidding process; </w:t>
      </w:r>
    </w:p>
    <w:p w14:paraId="7F27AF5B" w14:textId="5CD1C748" w:rsidR="001D51E4" w:rsidRPr="007D5F6A" w:rsidRDefault="00862F00" w:rsidP="00D84AB7">
      <w:pPr>
        <w:widowControl w:val="0"/>
        <w:numPr>
          <w:ilvl w:val="0"/>
          <w:numId w:val="31"/>
        </w:numPr>
        <w:tabs>
          <w:tab w:val="left" w:pos="220"/>
          <w:tab w:val="left" w:pos="720"/>
        </w:tabs>
        <w:autoSpaceDE w:val="0"/>
        <w:autoSpaceDN w:val="0"/>
        <w:adjustRightInd w:val="0"/>
        <w:spacing w:before="0" w:after="0" w:line="240" w:lineRule="auto"/>
        <w:jc w:val="left"/>
        <w:rPr>
          <w:rFonts w:ascii="Garamond" w:hAnsi="Garamond" w:cs="Times"/>
          <w:lang w:val="en-GB"/>
        </w:rPr>
      </w:pPr>
      <w:r w:rsidRPr="007D5F6A">
        <w:rPr>
          <w:rFonts w:ascii="Garamond" w:hAnsi="Garamond" w:cs="Times"/>
          <w:lang w:val="en-GB"/>
        </w:rPr>
        <w:t>P</w:t>
      </w:r>
      <w:r w:rsidR="001D51E4" w:rsidRPr="007D5F6A">
        <w:rPr>
          <w:rFonts w:ascii="Garamond" w:hAnsi="Garamond" w:cs="Times"/>
          <w:lang w:val="en-GB"/>
        </w:rPr>
        <w:t xml:space="preserve">requalification criteria (normally technical and financial) for single companies and consortia; </w:t>
      </w:r>
    </w:p>
    <w:p w14:paraId="1AAAC197" w14:textId="141C435A" w:rsidR="001D51E4" w:rsidRPr="007D5F6A" w:rsidRDefault="00862F00" w:rsidP="00D84AB7">
      <w:pPr>
        <w:widowControl w:val="0"/>
        <w:numPr>
          <w:ilvl w:val="0"/>
          <w:numId w:val="31"/>
        </w:numPr>
        <w:tabs>
          <w:tab w:val="left" w:pos="220"/>
          <w:tab w:val="left" w:pos="720"/>
        </w:tabs>
        <w:autoSpaceDE w:val="0"/>
        <w:autoSpaceDN w:val="0"/>
        <w:adjustRightInd w:val="0"/>
        <w:spacing w:before="0" w:after="0" w:line="240" w:lineRule="auto"/>
        <w:jc w:val="left"/>
        <w:rPr>
          <w:rFonts w:ascii="Garamond" w:hAnsi="Garamond" w:cs="Times"/>
          <w:lang w:val="en-GB"/>
        </w:rPr>
      </w:pPr>
      <w:r w:rsidRPr="007D5F6A">
        <w:rPr>
          <w:rFonts w:ascii="Garamond" w:hAnsi="Garamond" w:cs="Times"/>
          <w:lang w:val="en-GB"/>
        </w:rPr>
        <w:t>R</w:t>
      </w:r>
      <w:r w:rsidR="001D51E4" w:rsidRPr="007D5F6A">
        <w:rPr>
          <w:rFonts w:ascii="Garamond" w:hAnsi="Garamond" w:cs="Times"/>
          <w:lang w:val="en-GB"/>
        </w:rPr>
        <w:t>ules for the setup and/or modification of prequalified investors following the closing of the prequalification process (e.g., allowing or restricting associations among potential investors or changes to consortia</w:t>
      </w:r>
      <w:r w:rsidR="00FC6242" w:rsidRPr="007D5F6A">
        <w:rPr>
          <w:rFonts w:ascii="Garamond" w:hAnsi="Garamond" w:cs="Times"/>
          <w:lang w:val="en-GB"/>
        </w:rPr>
        <w:t>)</w:t>
      </w:r>
      <w:r w:rsidR="00615489" w:rsidRPr="007D5F6A">
        <w:rPr>
          <w:rFonts w:ascii="Garamond" w:hAnsi="Garamond" w:cs="Times"/>
          <w:lang w:val="en-GB"/>
        </w:rPr>
        <w:t xml:space="preserve">; </w:t>
      </w:r>
    </w:p>
    <w:p w14:paraId="4A81193D" w14:textId="63AE98B6" w:rsidR="00615489" w:rsidRPr="007D5F6A" w:rsidRDefault="00862F00" w:rsidP="00D84AB7">
      <w:pPr>
        <w:pStyle w:val="ListParagraph"/>
        <w:widowControl w:val="0"/>
        <w:numPr>
          <w:ilvl w:val="0"/>
          <w:numId w:val="31"/>
        </w:numPr>
        <w:autoSpaceDE w:val="0"/>
        <w:autoSpaceDN w:val="0"/>
        <w:adjustRightInd w:val="0"/>
        <w:spacing w:before="0" w:after="0" w:line="240" w:lineRule="auto"/>
        <w:rPr>
          <w:rFonts w:ascii="Garamond" w:hAnsi="Garamond" w:cs="Times"/>
          <w:lang w:val="en-GB"/>
        </w:rPr>
      </w:pPr>
      <w:r w:rsidRPr="007D5F6A">
        <w:rPr>
          <w:rFonts w:ascii="Garamond" w:hAnsi="Garamond" w:cs="Times"/>
          <w:lang w:val="en-GB"/>
        </w:rPr>
        <w:t>R</w:t>
      </w:r>
      <w:r w:rsidR="00615489" w:rsidRPr="007D5F6A">
        <w:rPr>
          <w:rFonts w:ascii="Garamond" w:hAnsi="Garamond" w:cs="Times"/>
          <w:lang w:val="en-GB"/>
        </w:rPr>
        <w:t xml:space="preserve">equests for references or verifiable information to ensure the </w:t>
      </w:r>
      <w:r w:rsidR="00FC6242" w:rsidRPr="007D5F6A">
        <w:rPr>
          <w:rFonts w:ascii="Garamond" w:hAnsi="Garamond" w:cs="Times"/>
          <w:lang w:val="en-GB"/>
        </w:rPr>
        <w:t xml:space="preserve">accuracy </w:t>
      </w:r>
      <w:r w:rsidR="00615489" w:rsidRPr="007D5F6A">
        <w:rPr>
          <w:rFonts w:ascii="Garamond" w:hAnsi="Garamond" w:cs="Times"/>
          <w:lang w:val="en-GB"/>
        </w:rPr>
        <w:t>of the information presented;</w:t>
      </w:r>
      <w:r w:rsidR="00615489" w:rsidRPr="007D5F6A">
        <w:rPr>
          <w:rStyle w:val="FootnoteReference"/>
          <w:rFonts w:ascii="Garamond" w:hAnsi="Garamond" w:cs="Times"/>
          <w:lang w:val="en-GB"/>
        </w:rPr>
        <w:t xml:space="preserve"> </w:t>
      </w:r>
      <w:r w:rsidR="00615489" w:rsidRPr="007D5F6A">
        <w:rPr>
          <w:rStyle w:val="FootnoteReference"/>
          <w:rFonts w:ascii="Garamond" w:hAnsi="Garamond" w:cs="Times"/>
          <w:lang w:val="en-GB"/>
        </w:rPr>
        <w:footnoteReference w:id="39"/>
      </w:r>
      <w:r w:rsidR="00615489" w:rsidRPr="007D5F6A">
        <w:rPr>
          <w:lang w:val="en-GB"/>
        </w:rPr>
        <w:t xml:space="preserve"> </w:t>
      </w:r>
      <w:r w:rsidR="00615489" w:rsidRPr="007D5F6A">
        <w:rPr>
          <w:rFonts w:ascii="Garamond" w:hAnsi="Garamond" w:cs="Times"/>
          <w:lang w:val="en-GB"/>
        </w:rPr>
        <w:t>and</w:t>
      </w:r>
    </w:p>
    <w:p w14:paraId="23D180B2" w14:textId="3C257B9F" w:rsidR="001D51E4" w:rsidRPr="007D5F6A" w:rsidRDefault="00862F00" w:rsidP="00D84AB7">
      <w:pPr>
        <w:widowControl w:val="0"/>
        <w:numPr>
          <w:ilvl w:val="0"/>
          <w:numId w:val="31"/>
        </w:numPr>
        <w:tabs>
          <w:tab w:val="left" w:pos="220"/>
          <w:tab w:val="left" w:pos="720"/>
        </w:tabs>
        <w:autoSpaceDE w:val="0"/>
        <w:autoSpaceDN w:val="0"/>
        <w:adjustRightInd w:val="0"/>
        <w:spacing w:before="0" w:after="0" w:line="240" w:lineRule="auto"/>
        <w:jc w:val="left"/>
        <w:rPr>
          <w:rFonts w:ascii="Garamond" w:hAnsi="Garamond" w:cs="Times"/>
          <w:lang w:val="en-GB"/>
        </w:rPr>
      </w:pPr>
      <w:r w:rsidRPr="007D5F6A">
        <w:rPr>
          <w:rFonts w:ascii="Garamond" w:hAnsi="Garamond" w:cs="Times"/>
          <w:lang w:val="en-GB"/>
        </w:rPr>
        <w:lastRenderedPageBreak/>
        <w:t>M</w:t>
      </w:r>
      <w:r w:rsidR="001D51E4" w:rsidRPr="007D5F6A">
        <w:rPr>
          <w:rFonts w:ascii="Garamond" w:hAnsi="Garamond" w:cs="Times"/>
          <w:lang w:val="en-GB"/>
        </w:rPr>
        <w:t>odel letters for submission of prequalification requests.</w:t>
      </w:r>
    </w:p>
    <w:p w14:paraId="32FA13D4" w14:textId="77777777" w:rsidR="001D51E4" w:rsidRPr="007D5F6A" w:rsidRDefault="001D51E4" w:rsidP="001D51E4">
      <w:pPr>
        <w:spacing w:before="0" w:after="0" w:line="240" w:lineRule="auto"/>
        <w:rPr>
          <w:rFonts w:ascii="Garamond" w:hAnsi="Garamond"/>
          <w:lang w:val="en-GB"/>
        </w:rPr>
      </w:pPr>
    </w:p>
    <w:p w14:paraId="3ED77EBD" w14:textId="517600F9" w:rsidR="001D51E4" w:rsidRPr="007D5F6A" w:rsidRDefault="00577281" w:rsidP="001D51E4">
      <w:pPr>
        <w:widowControl w:val="0"/>
        <w:autoSpaceDE w:val="0"/>
        <w:autoSpaceDN w:val="0"/>
        <w:adjustRightInd w:val="0"/>
        <w:spacing w:before="0" w:after="0" w:line="240" w:lineRule="auto"/>
        <w:rPr>
          <w:rFonts w:ascii="Garamond" w:hAnsi="Garamond" w:cs="Times"/>
          <w:lang w:val="en-GB"/>
        </w:rPr>
      </w:pPr>
      <w:r w:rsidRPr="007D5F6A">
        <w:rPr>
          <w:rFonts w:ascii="Garamond" w:hAnsi="Garamond" w:cs="Times"/>
          <w:lang w:val="en-GB"/>
        </w:rPr>
        <w:t>The information memorandum</w:t>
      </w:r>
      <w:r w:rsidR="001D51E4" w:rsidRPr="007D5F6A">
        <w:rPr>
          <w:rFonts w:ascii="Garamond" w:hAnsi="Garamond" w:cs="Times"/>
          <w:lang w:val="en-GB"/>
        </w:rPr>
        <w:t xml:space="preserve"> includes a detailed description of the proposed project in relation to legal, technical, financial, and process elements. It should also include information on the strengths and potential of the tourism concessions.</w:t>
      </w:r>
      <w:r w:rsidR="001D51E4" w:rsidRPr="007D5F6A">
        <w:rPr>
          <w:rStyle w:val="FootnoteReference"/>
          <w:rFonts w:ascii="Garamond" w:hAnsi="Garamond" w:cs="Times"/>
          <w:lang w:val="en-GB"/>
        </w:rPr>
        <w:t xml:space="preserve"> </w:t>
      </w:r>
      <w:r w:rsidR="001D51E4" w:rsidRPr="007D5F6A">
        <w:rPr>
          <w:rStyle w:val="FootnoteReference"/>
          <w:rFonts w:ascii="Garamond" w:hAnsi="Garamond" w:cs="Times"/>
          <w:lang w:val="en-GB"/>
        </w:rPr>
        <w:footnoteReference w:id="40"/>
      </w:r>
      <w:r w:rsidR="001D51E4" w:rsidRPr="007D5F6A">
        <w:rPr>
          <w:rFonts w:ascii="Garamond" w:hAnsi="Garamond" w:cs="Times"/>
          <w:lang w:val="en-GB"/>
        </w:rPr>
        <w:t xml:space="preserve"> </w:t>
      </w:r>
    </w:p>
    <w:p w14:paraId="34F85C07" w14:textId="77777777" w:rsidR="001D51E4" w:rsidRPr="007D5F6A" w:rsidRDefault="001D51E4" w:rsidP="001D51E4">
      <w:pPr>
        <w:spacing w:before="0" w:after="0" w:line="240" w:lineRule="auto"/>
        <w:rPr>
          <w:rFonts w:ascii="Garamond" w:hAnsi="Garamond"/>
          <w:lang w:val="en-GB"/>
        </w:rPr>
      </w:pPr>
    </w:p>
    <w:p w14:paraId="08A1F6EF" w14:textId="043D48BD" w:rsidR="00577478" w:rsidRPr="007D5F6A" w:rsidRDefault="001D51E4" w:rsidP="00577478">
      <w:pPr>
        <w:widowControl w:val="0"/>
        <w:autoSpaceDE w:val="0"/>
        <w:autoSpaceDN w:val="0"/>
        <w:adjustRightInd w:val="0"/>
        <w:spacing w:before="0" w:after="0" w:line="240" w:lineRule="auto"/>
        <w:rPr>
          <w:rFonts w:ascii="Garamond" w:hAnsi="Garamond" w:cs="Times"/>
          <w:lang w:val="en-GB"/>
        </w:rPr>
      </w:pPr>
      <w:r w:rsidRPr="007D5F6A">
        <w:rPr>
          <w:rFonts w:ascii="Garamond" w:hAnsi="Garamond"/>
          <w:lang w:val="en-GB"/>
        </w:rPr>
        <w:t xml:space="preserve">Developing criteria for pre-qualification </w:t>
      </w:r>
      <w:r w:rsidR="008671FB">
        <w:rPr>
          <w:rFonts w:ascii="Garamond" w:hAnsi="Garamond"/>
          <w:lang w:val="en-GB"/>
        </w:rPr>
        <w:t xml:space="preserve">and screening checklist </w:t>
      </w:r>
      <w:r w:rsidRPr="007D5F6A">
        <w:rPr>
          <w:rFonts w:ascii="Garamond" w:hAnsi="Garamond"/>
          <w:lang w:val="en-GB"/>
        </w:rPr>
        <w:t>can be controversial and may involve lengthy discussions with the authority and other stakeholders.</w:t>
      </w:r>
      <w:r w:rsidRPr="007D5F6A">
        <w:rPr>
          <w:rStyle w:val="FootnoteReference"/>
          <w:rFonts w:ascii="Garamond" w:hAnsi="Garamond" w:cs="Times"/>
          <w:lang w:val="en-GB"/>
        </w:rPr>
        <w:footnoteReference w:id="41"/>
      </w:r>
      <w:r w:rsidRPr="007D5F6A">
        <w:rPr>
          <w:rFonts w:ascii="Garamond" w:hAnsi="Garamond"/>
          <w:lang w:val="en-GB"/>
        </w:rPr>
        <w:t xml:space="preserve"> </w:t>
      </w:r>
      <w:r w:rsidR="00577478" w:rsidRPr="007D5F6A">
        <w:rPr>
          <w:rFonts w:ascii="Garamond" w:hAnsi="Garamond"/>
          <w:lang w:val="en-GB"/>
        </w:rPr>
        <w:t xml:space="preserve"> Criteria should include evaluation on a</w:t>
      </w:r>
      <w:r w:rsidR="00577478" w:rsidRPr="007D5F6A">
        <w:rPr>
          <w:rFonts w:ascii="Garamond" w:hAnsi="Garamond" w:cs="Times"/>
          <w:lang w:val="en-GB"/>
        </w:rPr>
        <w:t xml:space="preserve"> “pass or fail” basis (i.e. a firm is prequalified only if it satisfies all the specified criteria).</w:t>
      </w:r>
      <w:r w:rsidR="00615489" w:rsidRPr="007D5F6A">
        <w:rPr>
          <w:rStyle w:val="FootnoteReference"/>
          <w:rFonts w:ascii="Garamond" w:hAnsi="Garamond" w:cs="Times"/>
          <w:lang w:val="en-GB"/>
        </w:rPr>
        <w:t xml:space="preserve"> </w:t>
      </w:r>
      <w:r w:rsidR="00615489" w:rsidRPr="007D5F6A">
        <w:rPr>
          <w:rStyle w:val="FootnoteReference"/>
          <w:rFonts w:ascii="Garamond" w:hAnsi="Garamond" w:cs="Times"/>
          <w:lang w:val="en-GB"/>
        </w:rPr>
        <w:footnoteReference w:id="42"/>
      </w:r>
    </w:p>
    <w:p w14:paraId="67CDBCA8" w14:textId="77777777" w:rsidR="001D51E4" w:rsidRPr="007D5F6A" w:rsidRDefault="001D51E4" w:rsidP="001D51E4">
      <w:pPr>
        <w:spacing w:before="0" w:after="0" w:line="240" w:lineRule="auto"/>
        <w:rPr>
          <w:rFonts w:ascii="Garamond" w:hAnsi="Garamond"/>
          <w:lang w:val="en-GB"/>
        </w:rPr>
      </w:pPr>
    </w:p>
    <w:p w14:paraId="50CDF5B8" w14:textId="013AB94B" w:rsidR="001D51E4" w:rsidRPr="007D5F6A" w:rsidRDefault="000E5613" w:rsidP="001D51E4">
      <w:pPr>
        <w:spacing w:before="0" w:after="0" w:line="240" w:lineRule="auto"/>
        <w:jc w:val="left"/>
        <w:rPr>
          <w:rFonts w:ascii="Garamond" w:hAnsi="Garamond"/>
          <w:b/>
          <w:lang w:val="en-GB"/>
        </w:rPr>
      </w:pPr>
      <w:r w:rsidRPr="007D5F6A">
        <w:rPr>
          <w:rFonts w:ascii="Garamond" w:hAnsi="Garamond"/>
          <w:b/>
          <w:lang w:val="en-GB"/>
        </w:rPr>
        <w:t xml:space="preserve">3. </w:t>
      </w:r>
      <w:r w:rsidR="001D51E4" w:rsidRPr="007D5F6A">
        <w:rPr>
          <w:rFonts w:ascii="Garamond" w:hAnsi="Garamond"/>
          <w:b/>
          <w:lang w:val="en-GB"/>
        </w:rPr>
        <w:t xml:space="preserve">Request for Proposals (RfP) and </w:t>
      </w:r>
      <w:r w:rsidR="008671FB">
        <w:rPr>
          <w:rFonts w:ascii="Garamond" w:hAnsi="Garamond"/>
          <w:b/>
          <w:lang w:val="en-GB"/>
        </w:rPr>
        <w:t>evaluation tools</w:t>
      </w:r>
    </w:p>
    <w:p w14:paraId="46733875" w14:textId="77777777" w:rsidR="001D51E4" w:rsidRPr="007D5F6A" w:rsidRDefault="001D51E4" w:rsidP="001D51E4">
      <w:pPr>
        <w:spacing w:before="0" w:after="0" w:line="240" w:lineRule="auto"/>
        <w:rPr>
          <w:rFonts w:ascii="Garamond" w:hAnsi="Garamond"/>
          <w:lang w:val="en-GB"/>
        </w:rPr>
      </w:pPr>
    </w:p>
    <w:p w14:paraId="1B273A59" w14:textId="59BCF929" w:rsidR="001D51E4" w:rsidRPr="007D5F6A" w:rsidRDefault="001D51E4" w:rsidP="001D51E4">
      <w:pPr>
        <w:spacing w:before="0" w:after="0" w:line="240" w:lineRule="auto"/>
        <w:rPr>
          <w:rFonts w:ascii="Garamond" w:hAnsi="Garamond"/>
          <w:color w:val="4F81BD" w:themeColor="accent1"/>
          <w:lang w:val="en-GB"/>
        </w:rPr>
      </w:pPr>
      <w:r w:rsidRPr="007D5F6A">
        <w:rPr>
          <w:rFonts w:ascii="Garamond" w:hAnsi="Garamond"/>
          <w:lang w:val="en-GB"/>
        </w:rPr>
        <w:t xml:space="preserve">The RfP contains detailed instructions, templates and procedures for the tender process, including: </w:t>
      </w:r>
    </w:p>
    <w:p w14:paraId="4AF63129" w14:textId="77777777" w:rsidR="001D51E4" w:rsidRPr="007D5F6A" w:rsidRDefault="001D51E4" w:rsidP="001D51E4">
      <w:pPr>
        <w:spacing w:before="0" w:after="0" w:line="240" w:lineRule="auto"/>
        <w:rPr>
          <w:rFonts w:ascii="Garamond" w:hAnsi="Garamond"/>
          <w:lang w:val="en-GB"/>
        </w:rPr>
      </w:pPr>
    </w:p>
    <w:p w14:paraId="61C8E103" w14:textId="149EEED7" w:rsidR="001D51E4" w:rsidRPr="007D5F6A" w:rsidRDefault="008A3A62" w:rsidP="00D84AB7">
      <w:pPr>
        <w:pStyle w:val="ListParagraph"/>
        <w:numPr>
          <w:ilvl w:val="0"/>
          <w:numId w:val="32"/>
        </w:numPr>
        <w:spacing w:before="0" w:after="0" w:line="240" w:lineRule="auto"/>
        <w:jc w:val="left"/>
        <w:rPr>
          <w:rFonts w:ascii="Garamond" w:hAnsi="Garamond" w:cs="Times"/>
          <w:lang w:val="en-GB"/>
        </w:rPr>
      </w:pPr>
      <w:r w:rsidRPr="007D5F6A">
        <w:rPr>
          <w:rFonts w:ascii="Garamond" w:hAnsi="Garamond" w:cs="Times"/>
          <w:lang w:val="en-GB"/>
        </w:rPr>
        <w:t>A</w:t>
      </w:r>
      <w:r w:rsidR="001D51E4" w:rsidRPr="007D5F6A">
        <w:rPr>
          <w:rFonts w:ascii="Garamond" w:hAnsi="Garamond" w:cs="Times"/>
          <w:lang w:val="en-GB"/>
        </w:rPr>
        <w:t xml:space="preserve">pplicable law and regulation underpinning the bidding process; </w:t>
      </w:r>
    </w:p>
    <w:p w14:paraId="39B13705" w14:textId="3E0B522B" w:rsidR="00B660EA" w:rsidRDefault="008A3A62" w:rsidP="00D84AB7">
      <w:pPr>
        <w:pStyle w:val="ListParagraph"/>
        <w:numPr>
          <w:ilvl w:val="0"/>
          <w:numId w:val="32"/>
        </w:numPr>
        <w:spacing w:before="0" w:after="0" w:line="240" w:lineRule="auto"/>
        <w:jc w:val="left"/>
        <w:rPr>
          <w:rFonts w:ascii="Garamond" w:hAnsi="Garamond" w:cs="Times"/>
          <w:lang w:val="en-GB"/>
        </w:rPr>
      </w:pPr>
      <w:r w:rsidRPr="007D5F6A">
        <w:rPr>
          <w:rFonts w:ascii="Garamond" w:hAnsi="Garamond" w:cs="Times"/>
          <w:lang w:val="en-GB"/>
        </w:rPr>
        <w:t>G</w:t>
      </w:r>
      <w:r w:rsidR="001D51E4" w:rsidRPr="007D5F6A">
        <w:rPr>
          <w:rFonts w:ascii="Garamond" w:hAnsi="Garamond" w:cs="Times"/>
          <w:lang w:val="en-GB"/>
        </w:rPr>
        <w:t>uidelines for submitting technical and financial proposals</w:t>
      </w:r>
      <w:r w:rsidR="00E775CA">
        <w:rPr>
          <w:rFonts w:ascii="Garamond" w:hAnsi="Garamond" w:cs="Times"/>
          <w:lang w:val="en-GB"/>
        </w:rPr>
        <w:t>, with templates</w:t>
      </w:r>
      <w:r w:rsidR="00B95599">
        <w:rPr>
          <w:rFonts w:ascii="Garamond" w:hAnsi="Garamond" w:cs="Times"/>
          <w:lang w:val="en-GB"/>
        </w:rPr>
        <w:t>;</w:t>
      </w:r>
    </w:p>
    <w:p w14:paraId="557A372C" w14:textId="5E93C04B" w:rsidR="00B95599" w:rsidRDefault="00B95599" w:rsidP="00D84AB7">
      <w:pPr>
        <w:pStyle w:val="ListParagraph"/>
        <w:numPr>
          <w:ilvl w:val="0"/>
          <w:numId w:val="32"/>
        </w:numPr>
        <w:spacing w:before="0" w:after="0" w:line="240" w:lineRule="auto"/>
        <w:jc w:val="left"/>
        <w:rPr>
          <w:rFonts w:ascii="Garamond" w:hAnsi="Garamond" w:cs="Times"/>
          <w:lang w:val="en-GB"/>
        </w:rPr>
      </w:pPr>
      <w:r w:rsidRPr="005343FB">
        <w:rPr>
          <w:rFonts w:ascii="Garamond" w:hAnsi="Garamond" w:cs="Times"/>
          <w:lang w:val="en-GB"/>
        </w:rPr>
        <w:t>Project documents (e.g.</w:t>
      </w:r>
      <w:r>
        <w:rPr>
          <w:rFonts w:ascii="Garamond" w:hAnsi="Garamond" w:cs="Times"/>
          <w:lang w:val="en-GB"/>
        </w:rPr>
        <w:t xml:space="preserve"> background on concession sites; </w:t>
      </w:r>
      <w:r w:rsidRPr="005343FB">
        <w:rPr>
          <w:rFonts w:ascii="Garamond" w:hAnsi="Garamond" w:cs="Times"/>
          <w:lang w:val="en-GB"/>
        </w:rPr>
        <w:t>stakeholders</w:t>
      </w:r>
      <w:r>
        <w:rPr>
          <w:rFonts w:ascii="Garamond" w:hAnsi="Garamond" w:cs="Times"/>
          <w:lang w:val="en-GB"/>
        </w:rPr>
        <w:t xml:space="preserve"> [including any community involvement]</w:t>
      </w:r>
      <w:r w:rsidRPr="005343FB">
        <w:rPr>
          <w:rFonts w:ascii="Garamond" w:hAnsi="Garamond" w:cs="Times"/>
          <w:lang w:val="en-GB"/>
        </w:rPr>
        <w:t>, attractions, environmental and social studies, business plan, legal elements</w:t>
      </w:r>
      <w:r>
        <w:rPr>
          <w:rFonts w:ascii="Garamond" w:hAnsi="Garamond" w:cs="Times"/>
          <w:lang w:val="en-GB"/>
        </w:rPr>
        <w:t>,</w:t>
      </w:r>
      <w:r w:rsidRPr="005343FB">
        <w:rPr>
          <w:rFonts w:ascii="Garamond" w:hAnsi="Garamond" w:cs="Times"/>
          <w:lang w:val="en-GB"/>
        </w:rPr>
        <w:t xml:space="preserve"> </w:t>
      </w:r>
      <w:r>
        <w:rPr>
          <w:rFonts w:ascii="Garamond" w:hAnsi="Garamond" w:cs="Times"/>
          <w:lang w:val="en-GB"/>
        </w:rPr>
        <w:t>[</w:t>
      </w:r>
      <w:r w:rsidRPr="005343FB">
        <w:rPr>
          <w:rFonts w:ascii="Garamond" w:hAnsi="Garamond" w:cs="Times"/>
          <w:lang w:val="en-GB"/>
        </w:rPr>
        <w:t xml:space="preserve">see </w:t>
      </w:r>
      <w:r w:rsidRPr="005343FB">
        <w:rPr>
          <w:rFonts w:ascii="Garamond" w:hAnsi="Garamond" w:cs="Times"/>
          <w:lang w:val="en-GB"/>
        </w:rPr>
        <w:fldChar w:fldCharType="begin"/>
      </w:r>
      <w:r w:rsidRPr="005343FB">
        <w:rPr>
          <w:rFonts w:ascii="Garamond" w:hAnsi="Garamond" w:cs="Times"/>
          <w:lang w:val="en-GB"/>
        </w:rPr>
        <w:instrText xml:space="preserve"> REF _Ref269384760 \r \h </w:instrText>
      </w:r>
      <w:r w:rsidRPr="005343FB">
        <w:rPr>
          <w:rFonts w:ascii="Garamond" w:hAnsi="Garamond" w:cs="Times"/>
          <w:lang w:val="en-GB"/>
        </w:rPr>
      </w:r>
      <w:r w:rsidRPr="005343FB">
        <w:rPr>
          <w:rFonts w:ascii="Garamond" w:hAnsi="Garamond" w:cs="Times"/>
          <w:lang w:val="en-GB"/>
        </w:rPr>
        <w:fldChar w:fldCharType="separate"/>
      </w:r>
      <w:r w:rsidR="000A51F0">
        <w:rPr>
          <w:rFonts w:ascii="Garamond" w:hAnsi="Garamond" w:cs="Times"/>
          <w:lang w:val="en-GB"/>
        </w:rPr>
        <w:t>2.3.1</w:t>
      </w:r>
      <w:r w:rsidRPr="005343FB">
        <w:rPr>
          <w:rFonts w:ascii="Garamond" w:hAnsi="Garamond" w:cs="Times"/>
          <w:lang w:val="en-GB"/>
        </w:rPr>
        <w:fldChar w:fldCharType="end"/>
      </w:r>
      <w:r>
        <w:rPr>
          <w:rFonts w:ascii="Garamond" w:hAnsi="Garamond" w:cs="Times"/>
          <w:lang w:val="en-GB"/>
        </w:rPr>
        <w:t>]</w:t>
      </w:r>
      <w:r w:rsidRPr="005343FB">
        <w:rPr>
          <w:rFonts w:ascii="Garamond" w:hAnsi="Garamond" w:cs="Times"/>
          <w:lang w:val="en-GB"/>
        </w:rPr>
        <w:t>)</w:t>
      </w:r>
      <w:r>
        <w:rPr>
          <w:rFonts w:ascii="Garamond" w:hAnsi="Garamond" w:cs="Times"/>
          <w:lang w:val="en-GB"/>
        </w:rPr>
        <w:t>;</w:t>
      </w:r>
    </w:p>
    <w:p w14:paraId="65138583" w14:textId="03D551E1" w:rsidR="00B95599" w:rsidRPr="00ED42CD" w:rsidRDefault="00B95599" w:rsidP="00D84AB7">
      <w:pPr>
        <w:pStyle w:val="ListParagraph"/>
        <w:numPr>
          <w:ilvl w:val="0"/>
          <w:numId w:val="32"/>
        </w:numPr>
        <w:spacing w:before="0" w:after="0" w:line="240" w:lineRule="auto"/>
        <w:jc w:val="left"/>
        <w:rPr>
          <w:rFonts w:ascii="Garamond" w:hAnsi="Garamond" w:cs="Times"/>
          <w:lang w:val="en-GB"/>
        </w:rPr>
      </w:pPr>
      <w:r>
        <w:rPr>
          <w:rFonts w:ascii="Garamond" w:hAnsi="Garamond" w:cs="Times"/>
          <w:lang w:val="en-GB"/>
        </w:rPr>
        <w:t>Information on associated developments that will support the concession (e.g. commitments to enhance utilities and support infrastructure; easements for transboundary movement of people, equipment, or funds);</w:t>
      </w:r>
    </w:p>
    <w:p w14:paraId="726D183D" w14:textId="773F3AB2" w:rsidR="001D51E4" w:rsidRPr="00ED42CD" w:rsidRDefault="00B660EA" w:rsidP="00D84AB7">
      <w:pPr>
        <w:pStyle w:val="ListParagraph"/>
        <w:numPr>
          <w:ilvl w:val="0"/>
          <w:numId w:val="32"/>
        </w:numPr>
        <w:spacing w:before="0" w:after="0" w:line="240" w:lineRule="auto"/>
        <w:jc w:val="left"/>
        <w:rPr>
          <w:rFonts w:ascii="Garamond" w:hAnsi="Garamond" w:cs="Times"/>
          <w:lang w:val="en-GB"/>
        </w:rPr>
      </w:pPr>
      <w:r>
        <w:rPr>
          <w:rFonts w:ascii="Garamond" w:hAnsi="Garamond" w:cs="Times"/>
          <w:lang w:val="en-GB"/>
        </w:rPr>
        <w:t>Information re</w:t>
      </w:r>
      <w:r w:rsidR="00BF03D9">
        <w:rPr>
          <w:rFonts w:ascii="Garamond" w:hAnsi="Garamond" w:cs="Times"/>
          <w:lang w:val="en-GB"/>
        </w:rPr>
        <w:t xml:space="preserve">garding access to the data room, </w:t>
      </w:r>
      <w:r>
        <w:rPr>
          <w:rFonts w:ascii="Garamond" w:hAnsi="Garamond" w:cs="Times"/>
          <w:lang w:val="en-GB"/>
        </w:rPr>
        <w:t>due diligence concession site visits</w:t>
      </w:r>
      <w:r w:rsidR="00BF03D9">
        <w:rPr>
          <w:rFonts w:ascii="Garamond" w:hAnsi="Garamond" w:cs="Times"/>
          <w:lang w:val="en-GB"/>
        </w:rPr>
        <w:t>, and approved EIA consultants</w:t>
      </w:r>
      <w:r>
        <w:rPr>
          <w:rFonts w:ascii="Garamond" w:hAnsi="Garamond" w:cs="Times"/>
          <w:lang w:val="en-GB"/>
        </w:rPr>
        <w:t xml:space="preserve">; </w:t>
      </w:r>
    </w:p>
    <w:p w14:paraId="5E47C86E" w14:textId="4FBBBC78" w:rsidR="001D51E4" w:rsidRPr="00ED42CD" w:rsidRDefault="008A3A62" w:rsidP="00D84AB7">
      <w:pPr>
        <w:pStyle w:val="ListParagraph"/>
        <w:numPr>
          <w:ilvl w:val="0"/>
          <w:numId w:val="32"/>
        </w:numPr>
        <w:spacing w:before="0" w:after="0" w:line="240" w:lineRule="auto"/>
        <w:jc w:val="left"/>
        <w:rPr>
          <w:rFonts w:ascii="Garamond" w:hAnsi="Garamond" w:cs="Times"/>
          <w:lang w:val="en-GB"/>
        </w:rPr>
      </w:pPr>
      <w:r w:rsidRPr="00ED42CD">
        <w:rPr>
          <w:rFonts w:ascii="Garamond" w:hAnsi="Garamond" w:cs="Times"/>
          <w:lang w:val="en-GB"/>
        </w:rPr>
        <w:t>D</w:t>
      </w:r>
      <w:r w:rsidR="001D51E4" w:rsidRPr="00ED42CD">
        <w:rPr>
          <w:rFonts w:ascii="Garamond" w:hAnsi="Garamond" w:cs="Times"/>
          <w:lang w:val="en-GB"/>
        </w:rPr>
        <w:t>raft concession contracts</w:t>
      </w:r>
      <w:r w:rsidR="00B660EA">
        <w:rPr>
          <w:rFonts w:ascii="Garamond" w:hAnsi="Garamond" w:cs="Times"/>
          <w:lang w:val="en-GB"/>
        </w:rPr>
        <w:t>;</w:t>
      </w:r>
    </w:p>
    <w:p w14:paraId="02E10FF0" w14:textId="36626165" w:rsidR="001D51E4" w:rsidRPr="00ED42CD" w:rsidRDefault="008A3A62" w:rsidP="00D84AB7">
      <w:pPr>
        <w:pStyle w:val="ListParagraph"/>
        <w:numPr>
          <w:ilvl w:val="0"/>
          <w:numId w:val="32"/>
        </w:numPr>
        <w:spacing w:before="0" w:after="0" w:line="240" w:lineRule="auto"/>
        <w:jc w:val="left"/>
        <w:rPr>
          <w:rFonts w:ascii="Garamond" w:hAnsi="Garamond" w:cs="Times"/>
          <w:lang w:val="en-GB"/>
        </w:rPr>
      </w:pPr>
      <w:r w:rsidRPr="00ED42CD">
        <w:rPr>
          <w:rFonts w:ascii="Garamond" w:hAnsi="Garamond" w:cs="Times"/>
          <w:lang w:val="en-GB"/>
        </w:rPr>
        <w:t>T</w:t>
      </w:r>
      <w:r w:rsidR="001D51E4" w:rsidRPr="00ED42CD">
        <w:rPr>
          <w:rFonts w:ascii="Garamond" w:hAnsi="Garamond" w:cs="Times"/>
          <w:lang w:val="en-GB"/>
        </w:rPr>
        <w:t xml:space="preserve">he date, time, location, and manner of submission for offers in response to the tender; </w:t>
      </w:r>
    </w:p>
    <w:p w14:paraId="0F2D13DA" w14:textId="773F28AB" w:rsidR="001D51E4" w:rsidRPr="00ED42CD" w:rsidRDefault="008A3A62" w:rsidP="00D84AB7">
      <w:pPr>
        <w:pStyle w:val="ListParagraph"/>
        <w:numPr>
          <w:ilvl w:val="0"/>
          <w:numId w:val="32"/>
        </w:numPr>
        <w:spacing w:before="0" w:after="0" w:line="240" w:lineRule="auto"/>
        <w:jc w:val="left"/>
        <w:rPr>
          <w:rFonts w:ascii="Garamond" w:hAnsi="Garamond" w:cs="Times"/>
          <w:lang w:val="en-GB"/>
        </w:rPr>
      </w:pPr>
      <w:r w:rsidRPr="00ED42CD">
        <w:rPr>
          <w:rFonts w:ascii="Garamond" w:hAnsi="Garamond" w:cs="Times"/>
          <w:lang w:val="en-GB"/>
        </w:rPr>
        <w:t>B</w:t>
      </w:r>
      <w:r w:rsidR="001D51E4" w:rsidRPr="00ED42CD">
        <w:rPr>
          <w:rFonts w:ascii="Garamond" w:hAnsi="Garamond" w:cs="Times"/>
          <w:lang w:val="en-GB"/>
        </w:rPr>
        <w:t xml:space="preserve">idding criteria; </w:t>
      </w:r>
    </w:p>
    <w:p w14:paraId="4F5F4560" w14:textId="703A2088" w:rsidR="001D51E4" w:rsidRPr="00ED42CD" w:rsidRDefault="008A3A62" w:rsidP="00D84AB7">
      <w:pPr>
        <w:pStyle w:val="ListParagraph"/>
        <w:numPr>
          <w:ilvl w:val="0"/>
          <w:numId w:val="32"/>
        </w:numPr>
        <w:spacing w:before="0" w:after="0" w:line="240" w:lineRule="auto"/>
        <w:jc w:val="left"/>
        <w:rPr>
          <w:rFonts w:ascii="Garamond" w:hAnsi="Garamond" w:cs="Times"/>
          <w:lang w:val="en-GB"/>
        </w:rPr>
      </w:pPr>
      <w:r w:rsidRPr="00ED42CD">
        <w:rPr>
          <w:rFonts w:ascii="Garamond" w:hAnsi="Garamond" w:cs="Times"/>
          <w:lang w:val="en-GB"/>
        </w:rPr>
        <w:t>T</w:t>
      </w:r>
      <w:r w:rsidR="001D51E4" w:rsidRPr="00ED42CD">
        <w:rPr>
          <w:rFonts w:ascii="Garamond" w:hAnsi="Garamond" w:cs="Times"/>
          <w:lang w:val="en-GB"/>
        </w:rPr>
        <w:t>he evaluation committee and award process</w:t>
      </w:r>
      <w:r w:rsidR="00BF03D9">
        <w:rPr>
          <w:rFonts w:ascii="Garamond" w:hAnsi="Garamond" w:cs="Times"/>
          <w:lang w:val="en-GB"/>
        </w:rPr>
        <w:t xml:space="preserve"> and any evaluation fees payable</w:t>
      </w:r>
      <w:r w:rsidR="001D51E4" w:rsidRPr="00ED42CD">
        <w:rPr>
          <w:rFonts w:ascii="Garamond" w:hAnsi="Garamond" w:cs="Times"/>
          <w:lang w:val="en-GB"/>
        </w:rPr>
        <w:t>;</w:t>
      </w:r>
      <w:r w:rsidR="00B95599">
        <w:rPr>
          <w:rFonts w:ascii="Garamond" w:hAnsi="Garamond" w:cs="Times"/>
          <w:lang w:val="en-GB"/>
        </w:rPr>
        <w:t xml:space="preserve"> and</w:t>
      </w:r>
    </w:p>
    <w:p w14:paraId="14F540AE" w14:textId="559F2F2F" w:rsidR="001D51E4" w:rsidRPr="00ED42CD" w:rsidRDefault="008A3A62" w:rsidP="00D84AB7">
      <w:pPr>
        <w:pStyle w:val="ListParagraph"/>
        <w:numPr>
          <w:ilvl w:val="0"/>
          <w:numId w:val="32"/>
        </w:numPr>
        <w:spacing w:before="0" w:after="0" w:line="240" w:lineRule="auto"/>
        <w:jc w:val="left"/>
        <w:rPr>
          <w:rFonts w:ascii="Garamond" w:hAnsi="Garamond" w:cs="Times"/>
          <w:lang w:val="en-GB"/>
        </w:rPr>
      </w:pPr>
      <w:r w:rsidRPr="00ED42CD">
        <w:rPr>
          <w:rFonts w:ascii="Garamond" w:hAnsi="Garamond" w:cs="Times"/>
          <w:lang w:val="en-GB"/>
        </w:rPr>
        <w:t>A</w:t>
      </w:r>
      <w:r w:rsidR="001D51E4" w:rsidRPr="00ED42CD">
        <w:rPr>
          <w:rFonts w:ascii="Garamond" w:hAnsi="Garamond" w:cs="Times"/>
          <w:lang w:val="en-GB"/>
        </w:rPr>
        <w:t>dministrative recourse</w:t>
      </w:r>
      <w:r w:rsidR="00B95599">
        <w:rPr>
          <w:rFonts w:ascii="Garamond" w:hAnsi="Garamond" w:cs="Times"/>
          <w:lang w:val="en-GB"/>
        </w:rPr>
        <w:t>.</w:t>
      </w:r>
      <w:r w:rsidR="001D51E4" w:rsidRPr="00ED42CD">
        <w:rPr>
          <w:rFonts w:ascii="Garamond" w:hAnsi="Garamond" w:cs="Times"/>
          <w:lang w:val="en-GB"/>
        </w:rPr>
        <w:t xml:space="preserve"> </w:t>
      </w:r>
    </w:p>
    <w:p w14:paraId="7F7BB394" w14:textId="77777777" w:rsidR="001D51E4" w:rsidRPr="00ED42CD" w:rsidRDefault="001D51E4" w:rsidP="001D51E4">
      <w:pPr>
        <w:spacing w:before="0" w:after="0" w:line="240" w:lineRule="auto"/>
        <w:rPr>
          <w:rFonts w:ascii="Garamond" w:hAnsi="Garamond"/>
          <w:lang w:val="en-GB"/>
        </w:rPr>
      </w:pPr>
    </w:p>
    <w:p w14:paraId="47A534E5" w14:textId="179B13BE" w:rsidR="001D51E4" w:rsidRPr="00ED42CD" w:rsidRDefault="001D51E4" w:rsidP="001D51E4">
      <w:pPr>
        <w:spacing w:before="0" w:after="0" w:line="240" w:lineRule="auto"/>
        <w:rPr>
          <w:rFonts w:ascii="Garamond" w:hAnsi="Garamond"/>
          <w:lang w:val="en-GB"/>
        </w:rPr>
      </w:pPr>
      <w:r w:rsidRPr="00ED42CD">
        <w:rPr>
          <w:rFonts w:ascii="Garamond" w:hAnsi="Garamond"/>
          <w:lang w:val="en-GB"/>
        </w:rPr>
        <w:t xml:space="preserve">The RfP specifies the amount of time available for questions and clarifications, and the time by which the full proposal must be submitted (e.g. 30-60 days). </w:t>
      </w:r>
      <w:r w:rsidR="00776B4C">
        <w:rPr>
          <w:rFonts w:ascii="Garamond" w:hAnsi="Garamond"/>
          <w:lang w:val="en-GB"/>
        </w:rPr>
        <w:t xml:space="preserve"> It may also include information on the number of other bidders. </w:t>
      </w:r>
    </w:p>
    <w:p w14:paraId="7F569BCF" w14:textId="77777777" w:rsidR="001D51E4" w:rsidRPr="00ED42CD" w:rsidRDefault="001D51E4" w:rsidP="001D51E4">
      <w:pPr>
        <w:spacing w:before="0" w:after="0" w:line="240" w:lineRule="auto"/>
        <w:rPr>
          <w:rFonts w:ascii="Garamond" w:hAnsi="Garamond"/>
          <w:lang w:val="en-GB"/>
        </w:rPr>
      </w:pPr>
    </w:p>
    <w:p w14:paraId="38A451DB" w14:textId="6F82827C" w:rsidR="001D51E4" w:rsidRPr="00ED42CD" w:rsidRDefault="001D51E4" w:rsidP="001D51E4">
      <w:pPr>
        <w:spacing w:before="0" w:after="0" w:line="240" w:lineRule="auto"/>
        <w:rPr>
          <w:rFonts w:ascii="Garamond" w:hAnsi="Garamond"/>
          <w:lang w:val="en-GB"/>
        </w:rPr>
      </w:pPr>
      <w:r w:rsidRPr="00ED42CD">
        <w:rPr>
          <w:rFonts w:ascii="Garamond" w:hAnsi="Garamond"/>
          <w:lang w:val="en-GB"/>
        </w:rPr>
        <w:t xml:space="preserve">Proposal evaluation tools need to be prepared </w:t>
      </w:r>
      <w:r w:rsidR="005A09C9" w:rsidRPr="00ED42CD">
        <w:rPr>
          <w:rFonts w:ascii="Garamond" w:hAnsi="Garamond"/>
          <w:lang w:val="en-GB"/>
        </w:rPr>
        <w:t>that allow a</w:t>
      </w:r>
      <w:r w:rsidRPr="00ED42CD">
        <w:rPr>
          <w:rFonts w:ascii="Garamond" w:hAnsi="Garamond"/>
          <w:lang w:val="en-GB"/>
        </w:rPr>
        <w:t xml:space="preserve"> systematic evaluation of proposals in line with </w:t>
      </w:r>
      <w:r w:rsidR="00AC7196">
        <w:rPr>
          <w:rFonts w:ascii="Garamond" w:hAnsi="Garamond"/>
          <w:lang w:val="en-GB"/>
        </w:rPr>
        <w:t xml:space="preserve">pertinent </w:t>
      </w:r>
      <w:r w:rsidRPr="00ED42CD">
        <w:rPr>
          <w:rFonts w:ascii="Garamond" w:hAnsi="Garamond"/>
          <w:lang w:val="en-GB"/>
        </w:rPr>
        <w:t>issues including</w:t>
      </w:r>
      <w:r w:rsidR="005A09C9" w:rsidRPr="00ED42CD">
        <w:rPr>
          <w:rFonts w:ascii="Garamond" w:hAnsi="Garamond"/>
          <w:lang w:val="en-GB"/>
        </w:rPr>
        <w:t xml:space="preserve"> the</w:t>
      </w:r>
      <w:r w:rsidRPr="00ED42CD">
        <w:rPr>
          <w:rFonts w:ascii="Garamond" w:hAnsi="Garamond"/>
          <w:lang w:val="en-GB"/>
        </w:rPr>
        <w:t>:</w:t>
      </w:r>
    </w:p>
    <w:p w14:paraId="12E50991" w14:textId="77777777" w:rsidR="001D51E4" w:rsidRPr="00ED42CD" w:rsidRDefault="001D51E4" w:rsidP="001D51E4">
      <w:pPr>
        <w:spacing w:before="0" w:after="0" w:line="240" w:lineRule="auto"/>
        <w:rPr>
          <w:rFonts w:ascii="Garamond" w:hAnsi="Garamond"/>
          <w:lang w:val="en-GB"/>
        </w:rPr>
      </w:pPr>
    </w:p>
    <w:p w14:paraId="77ACAC54" w14:textId="09658FE3" w:rsidR="001D51E4" w:rsidRPr="00ED42CD" w:rsidRDefault="001D51E4" w:rsidP="00D84AB7">
      <w:pPr>
        <w:pStyle w:val="ListParagraph"/>
        <w:numPr>
          <w:ilvl w:val="0"/>
          <w:numId w:val="33"/>
        </w:numPr>
        <w:spacing w:before="0" w:after="0" w:line="240" w:lineRule="auto"/>
        <w:jc w:val="left"/>
        <w:rPr>
          <w:rFonts w:ascii="Garamond" w:hAnsi="Garamond"/>
          <w:b/>
          <w:lang w:val="en-GB"/>
        </w:rPr>
      </w:pPr>
      <w:r w:rsidRPr="00ED42CD">
        <w:rPr>
          <w:rFonts w:ascii="Garamond" w:hAnsi="Garamond"/>
          <w:b/>
          <w:lang w:val="en-GB"/>
        </w:rPr>
        <w:t>Financial offer</w:t>
      </w:r>
      <w:r w:rsidR="00C01CC2" w:rsidRPr="00ED42CD">
        <w:rPr>
          <w:rFonts w:ascii="Garamond" w:hAnsi="Garamond"/>
          <w:b/>
          <w:lang w:val="en-GB"/>
        </w:rPr>
        <w:t>:</w:t>
      </w:r>
      <w:r w:rsidR="00C01CC2" w:rsidRPr="00ED42CD">
        <w:rPr>
          <w:rFonts w:ascii="Garamond" w:hAnsi="Garamond"/>
          <w:lang w:val="en-GB"/>
        </w:rPr>
        <w:t xml:space="preserve"> </w:t>
      </w:r>
      <w:r w:rsidR="00BB53B9" w:rsidRPr="00ED42CD">
        <w:rPr>
          <w:rFonts w:ascii="Garamond" w:hAnsi="Garamond"/>
          <w:lang w:val="en-GB"/>
        </w:rPr>
        <w:t>including evaluation of guaranteed and variable amounts in relation to the financial viability of the product</w:t>
      </w:r>
      <w:r w:rsidR="00FB5D04">
        <w:rPr>
          <w:rFonts w:ascii="Garamond" w:hAnsi="Garamond"/>
          <w:lang w:val="en-GB"/>
        </w:rPr>
        <w:t xml:space="preserve"> (see</w:t>
      </w:r>
      <w:r w:rsidR="00D84AB7">
        <w:rPr>
          <w:rFonts w:ascii="Garamond" w:hAnsi="Garamond"/>
          <w:lang w:val="en-GB"/>
        </w:rPr>
        <w:t xml:space="preserve"> </w:t>
      </w:r>
      <w:r w:rsidR="00D84AB7" w:rsidRPr="00D84AB7">
        <w:rPr>
          <w:rFonts w:ascii="Garamond" w:hAnsi="Garamond"/>
          <w:lang w:val="en-GB"/>
        </w:rPr>
        <w:fldChar w:fldCharType="begin"/>
      </w:r>
      <w:r w:rsidR="00D84AB7" w:rsidRPr="008C7A06">
        <w:rPr>
          <w:rFonts w:ascii="Garamond" w:hAnsi="Garamond"/>
          <w:lang w:val="en-GB"/>
        </w:rPr>
        <w:instrText xml:space="preserve"> REF _Ref273259832 \h </w:instrText>
      </w:r>
      <w:r w:rsidR="00D84AB7" w:rsidRPr="00D84AB7">
        <w:rPr>
          <w:rFonts w:ascii="Garamond" w:hAnsi="Garamond"/>
          <w:lang w:val="en-GB"/>
        </w:rPr>
      </w:r>
      <w:r w:rsidR="00D84AB7" w:rsidRPr="00D84AB7">
        <w:rPr>
          <w:rFonts w:ascii="Garamond" w:hAnsi="Garamond"/>
          <w:lang w:val="en-GB"/>
        </w:rPr>
        <w:fldChar w:fldCharType="separate"/>
      </w:r>
      <w:r w:rsidR="000A51F0" w:rsidRPr="00A024EB">
        <w:t xml:space="preserve">Box </w:t>
      </w:r>
      <w:r w:rsidR="000A51F0">
        <w:rPr>
          <w:noProof/>
        </w:rPr>
        <w:t>8</w:t>
      </w:r>
      <w:r w:rsidR="00D84AB7" w:rsidRPr="00D84AB7">
        <w:rPr>
          <w:rFonts w:ascii="Garamond" w:hAnsi="Garamond"/>
          <w:lang w:val="en-GB"/>
        </w:rPr>
        <w:fldChar w:fldCharType="end"/>
      </w:r>
      <w:r w:rsidR="00FB5D04" w:rsidRPr="00D84AB7">
        <w:rPr>
          <w:rFonts w:ascii="Garamond" w:hAnsi="Garamond"/>
          <w:lang w:val="en-GB"/>
        </w:rPr>
        <w:t>)</w:t>
      </w:r>
      <w:r w:rsidR="00BB53B9" w:rsidRPr="00D84AB7">
        <w:rPr>
          <w:rFonts w:ascii="Garamond" w:hAnsi="Garamond"/>
          <w:lang w:val="en-GB"/>
        </w:rPr>
        <w:t>;</w:t>
      </w:r>
      <w:r w:rsidR="00BB53B9" w:rsidRPr="00ED42CD">
        <w:rPr>
          <w:rFonts w:ascii="Garamond" w:hAnsi="Garamond"/>
          <w:lang w:val="en-GB"/>
        </w:rPr>
        <w:t xml:space="preserve"> </w:t>
      </w:r>
    </w:p>
    <w:p w14:paraId="3FFE8CB9" w14:textId="638B3BD0" w:rsidR="00AC7196" w:rsidRPr="00ED42CD" w:rsidRDefault="00AC7196" w:rsidP="00D84AB7">
      <w:pPr>
        <w:pStyle w:val="ListParagraph"/>
        <w:numPr>
          <w:ilvl w:val="0"/>
          <w:numId w:val="33"/>
        </w:numPr>
        <w:spacing w:before="0" w:after="0" w:line="240" w:lineRule="auto"/>
        <w:jc w:val="left"/>
        <w:rPr>
          <w:rFonts w:ascii="Garamond" w:hAnsi="Garamond"/>
          <w:b/>
          <w:lang w:val="en-GB"/>
        </w:rPr>
      </w:pPr>
      <w:r>
        <w:rPr>
          <w:rFonts w:ascii="Garamond" w:hAnsi="Garamond"/>
          <w:b/>
          <w:lang w:val="en-GB"/>
        </w:rPr>
        <w:t xml:space="preserve">Product offer: </w:t>
      </w:r>
      <w:r w:rsidRPr="009A7C4B">
        <w:rPr>
          <w:rFonts w:ascii="Garamond" w:hAnsi="Garamond"/>
          <w:lang w:val="en-GB"/>
        </w:rPr>
        <w:t>including the type of tourism product to be developed and the business case for it;</w:t>
      </w:r>
    </w:p>
    <w:p w14:paraId="365C1C9C" w14:textId="220F1870" w:rsidR="001D51E4" w:rsidRPr="00ED42CD" w:rsidRDefault="001D51E4" w:rsidP="00D84AB7">
      <w:pPr>
        <w:pStyle w:val="ListParagraph"/>
        <w:numPr>
          <w:ilvl w:val="0"/>
          <w:numId w:val="33"/>
        </w:numPr>
        <w:spacing w:before="0" w:after="0" w:line="240" w:lineRule="auto"/>
        <w:jc w:val="left"/>
        <w:rPr>
          <w:rFonts w:ascii="Garamond" w:hAnsi="Garamond"/>
          <w:lang w:val="en-GB"/>
        </w:rPr>
      </w:pPr>
      <w:r w:rsidRPr="00ED42CD">
        <w:rPr>
          <w:rFonts w:ascii="Garamond" w:hAnsi="Garamond"/>
          <w:b/>
          <w:lang w:val="en-GB"/>
        </w:rPr>
        <w:t>Social and development impacts</w:t>
      </w:r>
      <w:r w:rsidRPr="00ED42CD">
        <w:rPr>
          <w:rFonts w:ascii="Garamond" w:hAnsi="Garamond"/>
          <w:lang w:val="en-GB"/>
        </w:rPr>
        <w:t>: including local employment, equity, procurement and corporate social responsibility proposals</w:t>
      </w:r>
      <w:r w:rsidR="00C01CC2" w:rsidRPr="00ED42CD">
        <w:rPr>
          <w:rFonts w:ascii="Garamond" w:hAnsi="Garamond"/>
          <w:lang w:val="en-GB"/>
        </w:rPr>
        <w:t>; and</w:t>
      </w:r>
    </w:p>
    <w:p w14:paraId="06C25D86" w14:textId="77777777" w:rsidR="001D51E4" w:rsidRDefault="001D51E4" w:rsidP="00D84AB7">
      <w:pPr>
        <w:pStyle w:val="ListParagraph"/>
        <w:numPr>
          <w:ilvl w:val="0"/>
          <w:numId w:val="33"/>
        </w:numPr>
        <w:spacing w:before="0" w:after="0" w:line="240" w:lineRule="auto"/>
        <w:jc w:val="left"/>
        <w:rPr>
          <w:rFonts w:ascii="Garamond" w:hAnsi="Garamond"/>
          <w:lang w:val="en-GB"/>
        </w:rPr>
      </w:pPr>
      <w:r w:rsidRPr="00ED42CD">
        <w:rPr>
          <w:rFonts w:ascii="Garamond" w:hAnsi="Garamond"/>
          <w:b/>
          <w:lang w:val="en-GB"/>
        </w:rPr>
        <w:t>Environmental impacts:</w:t>
      </w:r>
      <w:r w:rsidRPr="00ED42CD">
        <w:rPr>
          <w:rFonts w:ascii="Garamond" w:hAnsi="Garamond"/>
          <w:lang w:val="en-GB"/>
        </w:rPr>
        <w:t xml:space="preserve"> including avoidance and mitigation of negative impacts of construction and operation, in addition to conservation management activities (if relevant). </w:t>
      </w:r>
    </w:p>
    <w:p w14:paraId="27CABA16" w14:textId="77777777" w:rsidR="00173A9D" w:rsidRDefault="00173A9D" w:rsidP="00173A9D">
      <w:pPr>
        <w:pStyle w:val="Caption"/>
        <w:framePr w:hSpace="0" w:vSpace="0" w:wrap="auto" w:vAnchor="margin" w:yAlign="inline"/>
        <w:suppressOverlap w:val="0"/>
      </w:pPr>
      <w:bookmarkStart w:id="61" w:name="_Ref272995248"/>
    </w:p>
    <w:p w14:paraId="6FFF40D2" w14:textId="77777777" w:rsidR="00D84AB7" w:rsidRDefault="00D84AB7">
      <w:pPr>
        <w:spacing w:before="0" w:after="0" w:line="240" w:lineRule="auto"/>
        <w:jc w:val="left"/>
        <w:rPr>
          <w:rFonts w:ascii="Garamond" w:hAnsi="Garamond"/>
          <w:b/>
          <w:bCs/>
          <w:szCs w:val="24"/>
        </w:rPr>
      </w:pPr>
      <w:bookmarkStart w:id="62" w:name="_Toc273168965"/>
      <w:r>
        <w:br w:type="page"/>
      </w:r>
    </w:p>
    <w:p w14:paraId="7FF8EC56" w14:textId="4D55CF51" w:rsidR="001D695E" w:rsidRPr="00173A9D" w:rsidRDefault="00173A9D" w:rsidP="00173A9D">
      <w:pPr>
        <w:pStyle w:val="Caption"/>
        <w:framePr w:hSpace="0" w:vSpace="0" w:wrap="auto" w:vAnchor="margin" w:yAlign="inline"/>
        <w:suppressOverlap w:val="0"/>
        <w:rPr>
          <w:lang w:val="en-GB"/>
        </w:rPr>
      </w:pPr>
      <w:bookmarkStart w:id="63" w:name="_Ref273259832"/>
      <w:r w:rsidRPr="00A024EB">
        <w:lastRenderedPageBreak/>
        <w:t xml:space="preserve">Box </w:t>
      </w:r>
      <w:fldSimple w:instr=" SEQ Box \* ARABIC ">
        <w:r w:rsidR="000A51F0">
          <w:rPr>
            <w:noProof/>
          </w:rPr>
          <w:t>8</w:t>
        </w:r>
      </w:fldSimple>
      <w:bookmarkEnd w:id="61"/>
      <w:bookmarkEnd w:id="63"/>
      <w:r w:rsidRPr="0005356D">
        <w:t xml:space="preserve">: </w:t>
      </w:r>
      <w:r w:rsidRPr="0005356D">
        <w:rPr>
          <w:lang w:val="en-GB"/>
        </w:rPr>
        <w:t xml:space="preserve">Options for financial </w:t>
      </w:r>
      <w:r>
        <w:rPr>
          <w:lang w:val="en-GB"/>
        </w:rPr>
        <w:t>offers</w:t>
      </w:r>
      <w:bookmarkEnd w:id="62"/>
    </w:p>
    <w:tbl>
      <w:tblPr>
        <w:tblStyle w:val="TableGrid"/>
        <w:tblW w:w="0" w:type="auto"/>
        <w:tblLook w:val="04A0" w:firstRow="1" w:lastRow="0" w:firstColumn="1" w:lastColumn="0" w:noHBand="0" w:noVBand="1"/>
      </w:tblPr>
      <w:tblGrid>
        <w:gridCol w:w="9242"/>
      </w:tblGrid>
      <w:tr w:rsidR="00E775CA" w:rsidRPr="00173A9D" w14:paraId="32195AB3" w14:textId="77777777" w:rsidTr="00E775CA">
        <w:tc>
          <w:tcPr>
            <w:tcW w:w="9242" w:type="dxa"/>
          </w:tcPr>
          <w:p w14:paraId="2C3AA96D" w14:textId="77777777" w:rsidR="00ED3697" w:rsidRPr="00173A9D" w:rsidRDefault="00ED3697" w:rsidP="00E775CA">
            <w:pPr>
              <w:spacing w:before="0" w:after="0" w:line="240" w:lineRule="auto"/>
              <w:rPr>
                <w:rFonts w:ascii="Garamond" w:hAnsi="Garamond"/>
                <w:sz w:val="20"/>
                <w:szCs w:val="20"/>
                <w:lang w:val="en-GB"/>
              </w:rPr>
            </w:pPr>
          </w:p>
          <w:p w14:paraId="1934BC16" w14:textId="1F91EF1B" w:rsidR="00A024EB" w:rsidRPr="00173A9D" w:rsidRDefault="00E775CA" w:rsidP="00B446EE">
            <w:pPr>
              <w:spacing w:before="0" w:after="0" w:line="240" w:lineRule="auto"/>
              <w:jc w:val="left"/>
              <w:rPr>
                <w:rFonts w:ascii="Garamond" w:hAnsi="Garamond"/>
                <w:sz w:val="20"/>
                <w:szCs w:val="20"/>
                <w:lang w:val="en-GB"/>
              </w:rPr>
            </w:pPr>
            <w:r w:rsidRPr="00173A9D">
              <w:rPr>
                <w:rFonts w:ascii="Garamond" w:hAnsi="Garamond"/>
                <w:sz w:val="20"/>
                <w:szCs w:val="20"/>
                <w:lang w:val="en-GB"/>
              </w:rPr>
              <w:t xml:space="preserve">In some SADC countries the concession fee is regulated (e.g. Mozambique), while in others the fees are proposed by concessionaires, and evaluated on a competitive basis (e.g. South Africa).  </w:t>
            </w:r>
            <w:r w:rsidR="00A024EB" w:rsidRPr="00173A9D">
              <w:rPr>
                <w:rFonts w:ascii="Garamond" w:hAnsi="Garamond"/>
                <w:sz w:val="20"/>
                <w:szCs w:val="20"/>
                <w:lang w:val="en-GB"/>
              </w:rPr>
              <w:t xml:space="preserve"> Options for concession fees include</w:t>
            </w:r>
            <w:r w:rsidR="001D695E" w:rsidRPr="00173A9D">
              <w:rPr>
                <w:rStyle w:val="FootnoteReference"/>
                <w:rFonts w:ascii="Garamond" w:hAnsi="Garamond"/>
                <w:sz w:val="20"/>
                <w:szCs w:val="20"/>
                <w:lang w:val="en-GB"/>
              </w:rPr>
              <w:footnoteReference w:id="43"/>
            </w:r>
            <w:r w:rsidR="00A024EB" w:rsidRPr="00173A9D">
              <w:rPr>
                <w:rFonts w:ascii="Garamond" w:hAnsi="Garamond"/>
                <w:sz w:val="20"/>
                <w:szCs w:val="20"/>
                <w:lang w:val="en-GB"/>
              </w:rPr>
              <w:t>:</w:t>
            </w:r>
            <w:r w:rsidR="00D53AF2" w:rsidRPr="00173A9D">
              <w:rPr>
                <w:rFonts w:ascii="Garamond" w:hAnsi="Garamond"/>
                <w:sz w:val="20"/>
                <w:szCs w:val="20"/>
                <w:lang w:val="en-GB"/>
              </w:rPr>
              <w:br/>
            </w:r>
          </w:p>
          <w:p w14:paraId="172051D7" w14:textId="5E87B417" w:rsidR="00A024EB" w:rsidRPr="00173A9D" w:rsidRDefault="00A024EB" w:rsidP="00D84AB7">
            <w:pPr>
              <w:pStyle w:val="ListParagraph"/>
              <w:numPr>
                <w:ilvl w:val="0"/>
                <w:numId w:val="64"/>
              </w:numPr>
              <w:spacing w:before="0" w:after="0" w:line="240" w:lineRule="auto"/>
              <w:rPr>
                <w:rFonts w:ascii="Garamond" w:hAnsi="Garamond"/>
                <w:sz w:val="20"/>
                <w:szCs w:val="20"/>
                <w:lang w:val="en-GB"/>
              </w:rPr>
            </w:pPr>
            <w:r w:rsidRPr="00173A9D">
              <w:rPr>
                <w:rFonts w:ascii="Garamond" w:hAnsi="Garamond"/>
                <w:b/>
                <w:sz w:val="20"/>
                <w:szCs w:val="20"/>
                <w:lang w:val="en-GB"/>
              </w:rPr>
              <w:t>Performance bonds:</w:t>
            </w:r>
            <w:r w:rsidRPr="00173A9D">
              <w:rPr>
                <w:rFonts w:ascii="Garamond" w:hAnsi="Garamond"/>
                <w:sz w:val="20"/>
                <w:szCs w:val="20"/>
                <w:lang w:val="en-GB"/>
              </w:rPr>
              <w:t xml:space="preserve"> Which are used to cover costs incurred by the authority to complete work that concessionaires fail to implement, or to mitigate for any unforeseen damage they created;</w:t>
            </w:r>
          </w:p>
          <w:p w14:paraId="0B96C53D" w14:textId="169E4C2B" w:rsidR="00E775CA" w:rsidRPr="00173A9D" w:rsidRDefault="00A024EB" w:rsidP="00D84AB7">
            <w:pPr>
              <w:pStyle w:val="ListParagraph"/>
              <w:numPr>
                <w:ilvl w:val="0"/>
                <w:numId w:val="64"/>
              </w:numPr>
              <w:spacing w:before="0" w:after="0" w:line="240" w:lineRule="auto"/>
              <w:jc w:val="left"/>
              <w:rPr>
                <w:rFonts w:ascii="Garamond" w:hAnsi="Garamond"/>
                <w:sz w:val="20"/>
                <w:szCs w:val="20"/>
                <w:lang w:val="en-GB"/>
              </w:rPr>
            </w:pPr>
            <w:r w:rsidRPr="00173A9D">
              <w:rPr>
                <w:rFonts w:ascii="Garamond" w:hAnsi="Garamond"/>
                <w:b/>
                <w:sz w:val="20"/>
                <w:szCs w:val="20"/>
                <w:lang w:val="en-GB"/>
              </w:rPr>
              <w:t>User fees:</w:t>
            </w:r>
            <w:r w:rsidRPr="00173A9D">
              <w:rPr>
                <w:rFonts w:ascii="Garamond" w:hAnsi="Garamond"/>
                <w:sz w:val="20"/>
                <w:szCs w:val="20"/>
                <w:lang w:val="en-GB"/>
              </w:rPr>
              <w:t xml:space="preserve"> These can be fixed or flat rate fees, or may </w:t>
            </w:r>
            <w:r w:rsidR="006126F4" w:rsidRPr="00173A9D">
              <w:rPr>
                <w:rFonts w:ascii="Garamond" w:hAnsi="Garamond"/>
                <w:sz w:val="20"/>
                <w:szCs w:val="20"/>
                <w:lang w:val="en-GB"/>
              </w:rPr>
              <w:t xml:space="preserve">relate to revenues of the </w:t>
            </w:r>
            <w:r w:rsidRPr="00173A9D">
              <w:rPr>
                <w:rFonts w:ascii="Garamond" w:hAnsi="Garamond"/>
                <w:sz w:val="20"/>
                <w:szCs w:val="20"/>
                <w:lang w:val="en-GB"/>
              </w:rPr>
              <w:t>concessionaire</w:t>
            </w:r>
            <w:r w:rsidR="006126F4" w:rsidRPr="00173A9D">
              <w:rPr>
                <w:rFonts w:ascii="Garamond" w:hAnsi="Garamond"/>
                <w:sz w:val="20"/>
                <w:szCs w:val="20"/>
                <w:lang w:val="en-GB"/>
              </w:rPr>
              <w:t>. Flat fees are easier to monitor, and are often used at the start of a contract. Combin</w:t>
            </w:r>
            <w:r w:rsidR="00FB5D04" w:rsidRPr="00173A9D">
              <w:rPr>
                <w:rFonts w:ascii="Garamond" w:hAnsi="Garamond"/>
                <w:sz w:val="20"/>
                <w:szCs w:val="20"/>
                <w:lang w:val="en-GB"/>
              </w:rPr>
              <w:t xml:space="preserve">ations are also used, such as </w:t>
            </w:r>
            <w:r w:rsidR="006126F4" w:rsidRPr="00173A9D">
              <w:rPr>
                <w:rFonts w:ascii="Garamond" w:hAnsi="Garamond"/>
                <w:sz w:val="20"/>
                <w:szCs w:val="20"/>
                <w:lang w:val="en-GB"/>
              </w:rPr>
              <w:t xml:space="preserve">minimum fixed fees plus a percentage of </w:t>
            </w:r>
            <w:proofErr w:type="gramStart"/>
            <w:r w:rsidR="006126F4" w:rsidRPr="00173A9D">
              <w:rPr>
                <w:rFonts w:ascii="Garamond" w:hAnsi="Garamond"/>
                <w:sz w:val="20"/>
                <w:szCs w:val="20"/>
                <w:lang w:val="en-GB"/>
              </w:rPr>
              <w:t>turnover</w:t>
            </w:r>
            <w:proofErr w:type="gramEnd"/>
            <w:r w:rsidR="006126F4" w:rsidRPr="00173A9D">
              <w:rPr>
                <w:rFonts w:ascii="Garamond" w:hAnsi="Garamond"/>
                <w:sz w:val="20"/>
                <w:szCs w:val="20"/>
                <w:lang w:val="en-GB"/>
              </w:rPr>
              <w:t xml:space="preserve">. </w:t>
            </w:r>
            <w:r w:rsidR="00D53AF2" w:rsidRPr="00173A9D">
              <w:rPr>
                <w:rFonts w:ascii="Garamond" w:hAnsi="Garamond"/>
                <w:sz w:val="20"/>
                <w:szCs w:val="20"/>
                <w:lang w:val="en-GB"/>
              </w:rPr>
              <w:br/>
            </w:r>
          </w:p>
        </w:tc>
      </w:tr>
    </w:tbl>
    <w:p w14:paraId="11606C43" w14:textId="77777777" w:rsidR="00CC0EB7" w:rsidRDefault="00CC0EB7" w:rsidP="001D51E4">
      <w:pPr>
        <w:spacing w:before="0" w:after="0" w:line="240" w:lineRule="auto"/>
        <w:rPr>
          <w:rFonts w:ascii="Garamond" w:hAnsi="Garamond"/>
          <w:b/>
          <w:lang w:val="en-GB"/>
        </w:rPr>
      </w:pPr>
    </w:p>
    <w:p w14:paraId="4D175D46" w14:textId="7C49C5D6" w:rsidR="001D51E4" w:rsidRPr="00B446EE" w:rsidRDefault="000E5613" w:rsidP="001D51E4">
      <w:pPr>
        <w:spacing w:before="0" w:after="0" w:line="240" w:lineRule="auto"/>
        <w:rPr>
          <w:rFonts w:ascii="Garamond" w:hAnsi="Garamond"/>
          <w:b/>
          <w:lang w:val="en-GB"/>
        </w:rPr>
      </w:pPr>
      <w:r w:rsidRPr="00B446EE">
        <w:rPr>
          <w:rFonts w:ascii="Garamond" w:hAnsi="Garamond"/>
          <w:b/>
          <w:lang w:val="en-GB"/>
        </w:rPr>
        <w:t xml:space="preserve">4. </w:t>
      </w:r>
      <w:r w:rsidR="001D51E4" w:rsidRPr="00B446EE">
        <w:rPr>
          <w:rFonts w:ascii="Garamond" w:hAnsi="Garamond"/>
          <w:b/>
          <w:lang w:val="en-GB"/>
        </w:rPr>
        <w:t>C</w:t>
      </w:r>
      <w:r w:rsidR="00D54DBC" w:rsidRPr="00B446EE">
        <w:rPr>
          <w:rFonts w:ascii="Garamond" w:hAnsi="Garamond"/>
          <w:b/>
          <w:lang w:val="en-GB"/>
        </w:rPr>
        <w:t>oncession agreement</w:t>
      </w:r>
    </w:p>
    <w:p w14:paraId="6FC71430" w14:textId="77777777" w:rsidR="0037316F" w:rsidRPr="00B446EE" w:rsidRDefault="0037316F" w:rsidP="0037316F">
      <w:pPr>
        <w:widowControl w:val="0"/>
        <w:autoSpaceDE w:val="0"/>
        <w:autoSpaceDN w:val="0"/>
        <w:adjustRightInd w:val="0"/>
        <w:spacing w:before="0" w:after="0" w:line="240" w:lineRule="auto"/>
        <w:rPr>
          <w:rFonts w:ascii="Garamond" w:hAnsi="Garamond"/>
          <w:lang w:val="en-GB"/>
        </w:rPr>
      </w:pPr>
    </w:p>
    <w:p w14:paraId="7A255449" w14:textId="0A426A58" w:rsidR="006941AA" w:rsidRPr="00B446EE" w:rsidRDefault="00BB53B9" w:rsidP="006941AA">
      <w:pPr>
        <w:widowControl w:val="0"/>
        <w:autoSpaceDE w:val="0"/>
        <w:autoSpaceDN w:val="0"/>
        <w:adjustRightInd w:val="0"/>
        <w:spacing w:before="0" w:after="0" w:line="240" w:lineRule="auto"/>
        <w:rPr>
          <w:rFonts w:ascii="Garamond" w:hAnsi="Garamond" w:cs="Arial"/>
          <w:lang w:val="en-GB"/>
        </w:rPr>
      </w:pPr>
      <w:r w:rsidRPr="00B446EE">
        <w:rPr>
          <w:rFonts w:ascii="Garamond" w:hAnsi="Garamond"/>
          <w:lang w:val="en-GB"/>
        </w:rPr>
        <w:t>A</w:t>
      </w:r>
      <w:r w:rsidR="0037316F" w:rsidRPr="00B446EE">
        <w:rPr>
          <w:rFonts w:ascii="Garamond" w:hAnsi="Garamond"/>
          <w:lang w:val="en-GB"/>
        </w:rPr>
        <w:t xml:space="preserve"> concession agreement</w:t>
      </w:r>
      <w:r w:rsidRPr="00B446EE">
        <w:rPr>
          <w:rFonts w:ascii="Garamond" w:hAnsi="Garamond"/>
          <w:lang w:val="en-GB"/>
        </w:rPr>
        <w:t xml:space="preserve"> should be drafted with very careful consideration. It</w:t>
      </w:r>
      <w:r w:rsidR="0037316F" w:rsidRPr="00B446EE">
        <w:rPr>
          <w:rFonts w:ascii="Garamond" w:hAnsi="Garamond"/>
          <w:lang w:val="en-GB"/>
        </w:rPr>
        <w:t xml:space="preserve"> </w:t>
      </w:r>
      <w:r w:rsidR="0037316F" w:rsidRPr="00B446EE">
        <w:rPr>
          <w:rFonts w:ascii="Garamond" w:hAnsi="Garamond" w:cs="Arial"/>
          <w:lang w:val="en-GB"/>
        </w:rPr>
        <w:t xml:space="preserve">describes the bundle of rights given to the </w:t>
      </w:r>
      <w:r w:rsidR="00BA6754">
        <w:rPr>
          <w:rFonts w:ascii="Garamond" w:hAnsi="Garamond" w:cs="Arial"/>
          <w:lang w:val="en-GB"/>
        </w:rPr>
        <w:t>concessiona</w:t>
      </w:r>
      <w:r w:rsidR="00CD20DE">
        <w:rPr>
          <w:rFonts w:ascii="Garamond" w:hAnsi="Garamond" w:cs="Arial"/>
          <w:lang w:val="en-GB"/>
        </w:rPr>
        <w:t>i</w:t>
      </w:r>
      <w:r w:rsidR="00BA6754">
        <w:rPr>
          <w:rFonts w:ascii="Garamond" w:hAnsi="Garamond" w:cs="Arial"/>
          <w:lang w:val="en-GB"/>
        </w:rPr>
        <w:t>re</w:t>
      </w:r>
      <w:r w:rsidR="0037316F" w:rsidRPr="00B446EE">
        <w:rPr>
          <w:rFonts w:ascii="Garamond" w:hAnsi="Garamond" w:cs="Arial"/>
          <w:lang w:val="en-GB"/>
        </w:rPr>
        <w:t xml:space="preserve"> by the authority</w:t>
      </w:r>
      <w:r w:rsidR="00BA6754">
        <w:rPr>
          <w:rFonts w:ascii="Garamond" w:hAnsi="Garamond" w:cs="Arial"/>
          <w:lang w:val="en-GB"/>
        </w:rPr>
        <w:t>,</w:t>
      </w:r>
      <w:r w:rsidR="0037316F" w:rsidRPr="00B446EE">
        <w:rPr>
          <w:rFonts w:ascii="Garamond" w:hAnsi="Garamond" w:cs="Arial"/>
          <w:lang w:val="en-GB"/>
        </w:rPr>
        <w:t xml:space="preserve"> in </w:t>
      </w:r>
      <w:r w:rsidR="00BA6754">
        <w:rPr>
          <w:rFonts w:ascii="Garamond" w:hAnsi="Garamond" w:cs="Arial"/>
          <w:lang w:val="en-GB"/>
        </w:rPr>
        <w:t xml:space="preserve">relation to </w:t>
      </w:r>
      <w:r w:rsidR="0037316F" w:rsidRPr="00B446EE">
        <w:rPr>
          <w:rFonts w:ascii="Garamond" w:hAnsi="Garamond" w:cs="Arial"/>
          <w:lang w:val="en-GB"/>
        </w:rPr>
        <w:t xml:space="preserve">specified obligations that </w:t>
      </w:r>
      <w:r w:rsidR="00BA6754">
        <w:rPr>
          <w:rFonts w:ascii="Garamond" w:hAnsi="Garamond" w:cs="Arial"/>
          <w:lang w:val="en-GB"/>
        </w:rPr>
        <w:t xml:space="preserve">the contracted parties </w:t>
      </w:r>
      <w:r w:rsidR="0037316F" w:rsidRPr="00B446EE">
        <w:rPr>
          <w:rFonts w:ascii="Garamond" w:hAnsi="Garamond" w:cs="Arial"/>
          <w:lang w:val="en-GB"/>
        </w:rPr>
        <w:t xml:space="preserve">will undertake. It is </w:t>
      </w:r>
      <w:r w:rsidR="0037316F" w:rsidRPr="00B446EE">
        <w:rPr>
          <w:rFonts w:ascii="Garamond" w:hAnsi="Garamond" w:cs="Arial"/>
          <w:b/>
          <w:lang w:val="en-GB"/>
        </w:rPr>
        <w:t>the</w:t>
      </w:r>
      <w:r w:rsidR="0037316F" w:rsidRPr="00B446EE">
        <w:rPr>
          <w:rFonts w:ascii="Garamond" w:hAnsi="Garamond" w:cs="Arial"/>
          <w:lang w:val="en-GB"/>
        </w:rPr>
        <w:t xml:space="preserve"> central document as it achieves transfer and allocation of risks and ensures bankability</w:t>
      </w:r>
      <w:r w:rsidR="00FC6242" w:rsidRPr="00B446EE">
        <w:rPr>
          <w:rFonts w:ascii="Garamond" w:hAnsi="Garamond" w:cs="Arial"/>
          <w:lang w:val="en-GB"/>
        </w:rPr>
        <w:t xml:space="preserve"> along with socio-economic and environmental gains. </w:t>
      </w:r>
      <w:r w:rsidR="0037316F" w:rsidRPr="00B446EE">
        <w:rPr>
          <w:rFonts w:ascii="Garamond" w:hAnsi="Garamond" w:cs="Arial"/>
          <w:lang w:val="en-GB"/>
        </w:rPr>
        <w:t xml:space="preserve">The agreement protects the interests </w:t>
      </w:r>
      <w:proofErr w:type="gramStart"/>
      <w:r w:rsidR="0037316F" w:rsidRPr="00B446EE">
        <w:rPr>
          <w:rFonts w:ascii="Garamond" w:hAnsi="Garamond" w:cs="Arial"/>
          <w:lang w:val="en-GB"/>
        </w:rPr>
        <w:t>of both</w:t>
      </w:r>
      <w:proofErr w:type="gramEnd"/>
      <w:r w:rsidR="0037316F" w:rsidRPr="00B446EE">
        <w:rPr>
          <w:rFonts w:ascii="Garamond" w:hAnsi="Garamond" w:cs="Arial"/>
          <w:lang w:val="en-GB"/>
        </w:rPr>
        <w:t xml:space="preserve"> the authority</w:t>
      </w:r>
      <w:r w:rsidR="00FC6242" w:rsidRPr="00B446EE">
        <w:rPr>
          <w:rFonts w:ascii="Garamond" w:hAnsi="Garamond" w:cs="Arial"/>
          <w:lang w:val="en-GB"/>
        </w:rPr>
        <w:t>, t</w:t>
      </w:r>
      <w:r w:rsidR="0037316F" w:rsidRPr="00B446EE">
        <w:rPr>
          <w:rFonts w:ascii="Garamond" w:hAnsi="Garamond" w:cs="Arial"/>
          <w:lang w:val="en-GB"/>
        </w:rPr>
        <w:t>he private partner</w:t>
      </w:r>
      <w:r w:rsidR="00FC6242" w:rsidRPr="00B446EE">
        <w:rPr>
          <w:rFonts w:ascii="Garamond" w:hAnsi="Garamond" w:cs="Arial"/>
          <w:lang w:val="en-GB"/>
        </w:rPr>
        <w:t xml:space="preserve"> and identified local stakeholders</w:t>
      </w:r>
      <w:r w:rsidR="0037316F" w:rsidRPr="00B446EE">
        <w:rPr>
          <w:rFonts w:ascii="Garamond" w:hAnsi="Garamond" w:cs="Arial"/>
          <w:lang w:val="en-GB"/>
        </w:rPr>
        <w:t xml:space="preserve">.  Key elements of a </w:t>
      </w:r>
      <w:r w:rsidR="006941AA" w:rsidRPr="00B446EE">
        <w:rPr>
          <w:rFonts w:ascii="Garamond" w:hAnsi="Garamond" w:cs="Arial"/>
          <w:lang w:val="en-GB"/>
        </w:rPr>
        <w:t xml:space="preserve">tourism </w:t>
      </w:r>
      <w:r w:rsidR="0037316F" w:rsidRPr="00B446EE">
        <w:rPr>
          <w:rFonts w:ascii="Garamond" w:hAnsi="Garamond" w:cs="Arial"/>
          <w:lang w:val="en-GB"/>
        </w:rPr>
        <w:t>concession agreement are outlined in the figure below.</w:t>
      </w:r>
      <w:r w:rsidR="0037316F" w:rsidRPr="00B446EE">
        <w:rPr>
          <w:rStyle w:val="FootnoteReference"/>
          <w:rFonts w:ascii="Garamond" w:hAnsi="Garamond" w:cs="Arial"/>
          <w:lang w:val="en-GB"/>
        </w:rPr>
        <w:footnoteReference w:id="44"/>
      </w:r>
      <w:r w:rsidR="0037316F" w:rsidRPr="00B446EE">
        <w:rPr>
          <w:rFonts w:ascii="Garamond" w:hAnsi="Garamond" w:cs="Arial"/>
          <w:lang w:val="en-GB"/>
        </w:rPr>
        <w:t xml:space="preserve"> </w:t>
      </w:r>
    </w:p>
    <w:p w14:paraId="23BF2418" w14:textId="77777777" w:rsidR="006941AA" w:rsidRPr="00B446EE" w:rsidRDefault="006941AA" w:rsidP="006941AA">
      <w:pPr>
        <w:widowControl w:val="0"/>
        <w:autoSpaceDE w:val="0"/>
        <w:autoSpaceDN w:val="0"/>
        <w:adjustRightInd w:val="0"/>
        <w:spacing w:before="0" w:after="0" w:line="240" w:lineRule="auto"/>
        <w:rPr>
          <w:rFonts w:ascii="Garamond" w:hAnsi="Garamond" w:cs="Arial"/>
          <w:lang w:val="en-GB"/>
        </w:rPr>
      </w:pPr>
    </w:p>
    <w:p w14:paraId="7AF7C58E" w14:textId="77777777" w:rsidR="00300928" w:rsidRPr="00B446EE" w:rsidRDefault="00300928" w:rsidP="00300928">
      <w:pPr>
        <w:widowControl w:val="0"/>
        <w:autoSpaceDE w:val="0"/>
        <w:autoSpaceDN w:val="0"/>
        <w:adjustRightInd w:val="0"/>
        <w:spacing w:before="0" w:after="0" w:line="240" w:lineRule="auto"/>
        <w:rPr>
          <w:rFonts w:ascii="Times" w:hAnsi="Times" w:cs="Times"/>
          <w:sz w:val="26"/>
          <w:szCs w:val="26"/>
          <w:lang w:val="en-GB"/>
        </w:rPr>
      </w:pPr>
      <w:bookmarkStart w:id="64" w:name="_Toc269636030"/>
      <w:r w:rsidRPr="00B446EE">
        <w:rPr>
          <w:rFonts w:ascii="Garamond" w:hAnsi="Garamond"/>
          <w:b/>
          <w:lang w:val="en-GB"/>
        </w:rPr>
        <w:t xml:space="preserve">Figure </w:t>
      </w:r>
      <w:r w:rsidRPr="00B446EE">
        <w:rPr>
          <w:rFonts w:ascii="Garamond" w:hAnsi="Garamond"/>
          <w:b/>
          <w:lang w:val="en-GB"/>
        </w:rPr>
        <w:fldChar w:fldCharType="begin"/>
      </w:r>
      <w:r w:rsidRPr="009A7C4B">
        <w:rPr>
          <w:rFonts w:ascii="Garamond" w:hAnsi="Garamond"/>
          <w:b/>
          <w:lang w:val="en-GB"/>
        </w:rPr>
        <w:instrText xml:space="preserve"> SEQ Figure \* ARABIC </w:instrText>
      </w:r>
      <w:r w:rsidRPr="00B446EE">
        <w:rPr>
          <w:rFonts w:ascii="Garamond" w:hAnsi="Garamond"/>
          <w:b/>
          <w:lang w:val="en-GB"/>
        </w:rPr>
        <w:fldChar w:fldCharType="separate"/>
      </w:r>
      <w:r w:rsidR="000A51F0">
        <w:rPr>
          <w:rFonts w:ascii="Garamond" w:hAnsi="Garamond"/>
          <w:b/>
          <w:noProof/>
          <w:lang w:val="en-GB"/>
        </w:rPr>
        <w:t>1</w:t>
      </w:r>
      <w:r w:rsidRPr="00B446EE">
        <w:rPr>
          <w:rFonts w:ascii="Garamond" w:hAnsi="Garamond"/>
          <w:b/>
          <w:lang w:val="en-GB"/>
        </w:rPr>
        <w:fldChar w:fldCharType="end"/>
      </w:r>
      <w:r w:rsidRPr="00B446EE">
        <w:rPr>
          <w:rFonts w:ascii="Garamond" w:hAnsi="Garamond"/>
          <w:b/>
          <w:lang w:val="en-GB"/>
        </w:rPr>
        <w:t>: Concession agreement outline</w:t>
      </w:r>
    </w:p>
    <w:tbl>
      <w:tblPr>
        <w:tblStyle w:val="TableGrid"/>
        <w:tblW w:w="0" w:type="auto"/>
        <w:tblLook w:val="04A0" w:firstRow="1" w:lastRow="0" w:firstColumn="1" w:lastColumn="0" w:noHBand="0" w:noVBand="1"/>
      </w:tblPr>
      <w:tblGrid>
        <w:gridCol w:w="1321"/>
        <w:gridCol w:w="1536"/>
        <w:gridCol w:w="4138"/>
        <w:gridCol w:w="896"/>
        <w:gridCol w:w="1289"/>
      </w:tblGrid>
      <w:tr w:rsidR="0077401E" w14:paraId="7F8F4DD0" w14:textId="77777777" w:rsidTr="008671FB">
        <w:tc>
          <w:tcPr>
            <w:tcW w:w="1321" w:type="dxa"/>
          </w:tcPr>
          <w:p w14:paraId="0E62CEFA"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Concession period</w:t>
            </w:r>
          </w:p>
        </w:tc>
        <w:tc>
          <w:tcPr>
            <w:tcW w:w="1536" w:type="dxa"/>
          </w:tcPr>
          <w:p w14:paraId="7FAAFFFE"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Conditions precedent</w:t>
            </w:r>
          </w:p>
        </w:tc>
        <w:tc>
          <w:tcPr>
            <w:tcW w:w="4138" w:type="dxa"/>
            <w:tcBorders>
              <w:right w:val="single" w:sz="4" w:space="0" w:color="auto"/>
            </w:tcBorders>
          </w:tcPr>
          <w:p w14:paraId="5E2BB5CC"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Obligations and rights of concessionaire and authority (e.g. rights to use infrastructure, transboundary movement)</w:t>
            </w:r>
          </w:p>
        </w:tc>
        <w:tc>
          <w:tcPr>
            <w:tcW w:w="896" w:type="dxa"/>
            <w:vMerge w:val="restart"/>
            <w:tcBorders>
              <w:top w:val="nil"/>
              <w:left w:val="single" w:sz="4" w:space="0" w:color="auto"/>
              <w:bottom w:val="nil"/>
              <w:right w:val="nil"/>
            </w:tcBorders>
          </w:tcPr>
          <w:p w14:paraId="4DEA3D22"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p w14:paraId="2E381C04"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p w14:paraId="3997970D"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p w14:paraId="078AA026"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r>
              <w:rPr>
                <w:noProof/>
              </w:rPr>
              <mc:AlternateContent>
                <mc:Choice Requires="wps">
                  <w:drawing>
                    <wp:anchor distT="0" distB="0" distL="114300" distR="114300" simplePos="0" relativeHeight="251665408" behindDoc="0" locked="0" layoutInCell="1" allowOverlap="1" wp14:anchorId="5C382F05" wp14:editId="6DF52B80">
                      <wp:simplePos x="0" y="0"/>
                      <wp:positionH relativeFrom="column">
                        <wp:posOffset>-14605</wp:posOffset>
                      </wp:positionH>
                      <wp:positionV relativeFrom="paragraph">
                        <wp:posOffset>-292735</wp:posOffset>
                      </wp:positionV>
                      <wp:extent cx="304800" cy="1294130"/>
                      <wp:effectExtent l="50800" t="25400" r="25400" b="102870"/>
                      <wp:wrapThrough wrapText="bothSides">
                        <wp:wrapPolygon edited="0">
                          <wp:start x="-1800" y="-424"/>
                          <wp:lineTo x="-3600" y="-424"/>
                          <wp:lineTo x="-3600" y="2120"/>
                          <wp:lineTo x="5400" y="6359"/>
                          <wp:lineTo x="5400" y="19925"/>
                          <wp:lineTo x="-3600" y="19925"/>
                          <wp:lineTo x="-3600" y="22893"/>
                          <wp:lineTo x="12600" y="22893"/>
                          <wp:lineTo x="16200" y="19925"/>
                          <wp:lineTo x="21600" y="13142"/>
                          <wp:lineTo x="21600" y="10175"/>
                          <wp:lineTo x="16200" y="4663"/>
                          <wp:lineTo x="10800" y="-424"/>
                          <wp:lineTo x="7200" y="-424"/>
                          <wp:lineTo x="-1800" y="-424"/>
                        </wp:wrapPolygon>
                      </wp:wrapThrough>
                      <wp:docPr id="14" name="Right Brace 14"/>
                      <wp:cNvGraphicFramePr/>
                      <a:graphic xmlns:a="http://schemas.openxmlformats.org/drawingml/2006/main">
                        <a:graphicData uri="http://schemas.microsoft.com/office/word/2010/wordprocessingShape">
                          <wps:wsp>
                            <wps:cNvSpPr/>
                            <wps:spPr>
                              <a:xfrm>
                                <a:off x="0" y="0"/>
                                <a:ext cx="304800" cy="1294130"/>
                              </a:xfrm>
                              <a:prstGeom prst="rightBrace">
                                <a:avLst/>
                              </a:prstGeom>
                              <a:ln/>
                            </wps:spPr>
                            <wps:style>
                              <a:lnRef idx="2">
                                <a:schemeClr val="accent1"/>
                              </a:lnRef>
                              <a:fillRef idx="0">
                                <a:schemeClr val="accent1"/>
                              </a:fillRef>
                              <a:effectRef idx="1">
                                <a:schemeClr val="accent1"/>
                              </a:effectRef>
                              <a:fontRef idx="minor">
                                <a:schemeClr val="tx1"/>
                              </a:fontRef>
                            </wps:style>
                            <wps:bodyPr wrap="square">
                              <a:noAutofit/>
                            </wps:bodyPr>
                          </wps:wsp>
                        </a:graphicData>
                      </a:graphic>
                      <wp14:sizeRelV relativeFrom="margin">
                        <wp14:pctHeight>0</wp14:pctHeight>
                      </wp14:sizeRelV>
                    </wp:anchor>
                  </w:drawing>
                </mc:Choice>
                <mc:Fallback xmlns:w15="http://schemas.microsoft.com/office/word/2012/wordml">
                  <w:pict>
                    <v:shapetype w14:anchorId="427C5D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15pt;margin-top:-23.05pt;width:24pt;height:10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" adj="424" strokecolor="#4f81bd [3204]" strokeweight="2pt">
                      <v:shadow on="t" color="black" opacity="24903f" origin=",.5" offset="0,.55556mm"/>
                      <w10:wrap type="through"/>
                    </v:shape>
                  </w:pict>
                </mc:Fallback>
              </mc:AlternateContent>
            </w:r>
          </w:p>
        </w:tc>
        <w:tc>
          <w:tcPr>
            <w:tcW w:w="1289" w:type="dxa"/>
            <w:vMerge w:val="restart"/>
            <w:tcBorders>
              <w:top w:val="nil"/>
              <w:left w:val="nil"/>
              <w:bottom w:val="nil"/>
              <w:right w:val="nil"/>
            </w:tcBorders>
          </w:tcPr>
          <w:p w14:paraId="6C2E7DC9" w14:textId="77777777" w:rsidR="00300928" w:rsidRDefault="00300928" w:rsidP="0021134D">
            <w:pPr>
              <w:widowControl w:val="0"/>
              <w:autoSpaceDE w:val="0"/>
              <w:autoSpaceDN w:val="0"/>
              <w:adjustRightInd w:val="0"/>
              <w:spacing w:before="0" w:after="0" w:line="240" w:lineRule="auto"/>
              <w:rPr>
                <w:rFonts w:ascii="Garamond" w:hAnsi="Garamond" w:cs="Arial"/>
                <w:b/>
                <w:lang w:val="en-GB"/>
              </w:rPr>
            </w:pPr>
          </w:p>
          <w:p w14:paraId="4E9C79C3" w14:textId="77777777" w:rsidR="00300928" w:rsidRDefault="00300928" w:rsidP="0021134D">
            <w:pPr>
              <w:widowControl w:val="0"/>
              <w:autoSpaceDE w:val="0"/>
              <w:autoSpaceDN w:val="0"/>
              <w:adjustRightInd w:val="0"/>
              <w:spacing w:before="0" w:after="0" w:line="240" w:lineRule="auto"/>
              <w:rPr>
                <w:rFonts w:ascii="Garamond" w:hAnsi="Garamond" w:cs="Arial"/>
                <w:b/>
                <w:lang w:val="en-GB"/>
              </w:rPr>
            </w:pPr>
          </w:p>
          <w:p w14:paraId="63F7FD7D" w14:textId="77777777" w:rsidR="00300928" w:rsidRDefault="00300928" w:rsidP="0021134D">
            <w:pPr>
              <w:widowControl w:val="0"/>
              <w:autoSpaceDE w:val="0"/>
              <w:autoSpaceDN w:val="0"/>
              <w:adjustRightInd w:val="0"/>
              <w:spacing w:before="0" w:after="0" w:line="240" w:lineRule="auto"/>
              <w:rPr>
                <w:rFonts w:ascii="Garamond" w:hAnsi="Garamond" w:cs="Arial"/>
                <w:b/>
                <w:lang w:val="en-GB"/>
              </w:rPr>
            </w:pPr>
          </w:p>
          <w:p w14:paraId="3BC48179" w14:textId="77777777" w:rsidR="00300928" w:rsidRDefault="00300928" w:rsidP="0021134D">
            <w:pPr>
              <w:widowControl w:val="0"/>
              <w:autoSpaceDE w:val="0"/>
              <w:autoSpaceDN w:val="0"/>
              <w:adjustRightInd w:val="0"/>
              <w:spacing w:before="0" w:after="0" w:line="240" w:lineRule="auto"/>
              <w:rPr>
                <w:rFonts w:ascii="Garamond" w:hAnsi="Garamond" w:cs="Arial"/>
                <w:b/>
                <w:lang w:val="en-GB"/>
              </w:rPr>
            </w:pPr>
          </w:p>
          <w:p w14:paraId="7CA7C95C" w14:textId="77777777" w:rsidR="00300928" w:rsidRDefault="00300928" w:rsidP="0021134D">
            <w:pPr>
              <w:widowControl w:val="0"/>
              <w:autoSpaceDE w:val="0"/>
              <w:autoSpaceDN w:val="0"/>
              <w:adjustRightInd w:val="0"/>
              <w:spacing w:before="0" w:after="0" w:line="240" w:lineRule="auto"/>
              <w:rPr>
                <w:rFonts w:ascii="Garamond" w:hAnsi="Garamond" w:cs="Arial"/>
                <w:b/>
                <w:lang w:val="en-GB"/>
              </w:rPr>
            </w:pPr>
          </w:p>
          <w:p w14:paraId="4BE4B66C" w14:textId="77777777" w:rsidR="00300928" w:rsidRPr="005F7AA6" w:rsidRDefault="00300928" w:rsidP="0021134D">
            <w:pPr>
              <w:widowControl w:val="0"/>
              <w:autoSpaceDE w:val="0"/>
              <w:autoSpaceDN w:val="0"/>
              <w:adjustRightInd w:val="0"/>
              <w:spacing w:before="0" w:after="0" w:line="240" w:lineRule="auto"/>
              <w:jc w:val="center"/>
              <w:rPr>
                <w:rFonts w:ascii="Garamond" w:hAnsi="Garamond" w:cs="Arial"/>
                <w:b/>
                <w:lang w:val="en-GB"/>
              </w:rPr>
            </w:pPr>
            <w:r w:rsidRPr="005F7AA6">
              <w:rPr>
                <w:rFonts w:ascii="Garamond" w:hAnsi="Garamond" w:cs="Arial"/>
                <w:b/>
                <w:lang w:val="en-GB"/>
              </w:rPr>
              <w:t>Concession</w:t>
            </w:r>
          </w:p>
          <w:p w14:paraId="20372B92" w14:textId="77777777" w:rsidR="00300928" w:rsidRDefault="00300928" w:rsidP="0021134D">
            <w:pPr>
              <w:widowControl w:val="0"/>
              <w:autoSpaceDE w:val="0"/>
              <w:autoSpaceDN w:val="0"/>
              <w:adjustRightInd w:val="0"/>
              <w:spacing w:before="0" w:after="0" w:line="240" w:lineRule="auto"/>
              <w:jc w:val="center"/>
              <w:rPr>
                <w:rFonts w:ascii="Garamond" w:hAnsi="Garamond" w:cs="Arial"/>
                <w:lang w:val="en-GB"/>
              </w:rPr>
            </w:pPr>
            <w:proofErr w:type="gramStart"/>
            <w:r w:rsidRPr="005F7AA6">
              <w:rPr>
                <w:rFonts w:ascii="Garamond" w:hAnsi="Garamond" w:cs="Arial"/>
                <w:b/>
                <w:lang w:val="en-GB"/>
              </w:rPr>
              <w:t>agreement</w:t>
            </w:r>
            <w:proofErr w:type="gramEnd"/>
          </w:p>
        </w:tc>
      </w:tr>
      <w:tr w:rsidR="0077401E" w14:paraId="36529DDF" w14:textId="77777777" w:rsidTr="008671FB">
        <w:tc>
          <w:tcPr>
            <w:tcW w:w="1321" w:type="dxa"/>
          </w:tcPr>
          <w:p w14:paraId="37A9133C"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Project site</w:t>
            </w:r>
          </w:p>
        </w:tc>
        <w:tc>
          <w:tcPr>
            <w:tcW w:w="1536" w:type="dxa"/>
          </w:tcPr>
          <w:p w14:paraId="6C53A336"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Indemnity</w:t>
            </w:r>
          </w:p>
        </w:tc>
        <w:tc>
          <w:tcPr>
            <w:tcW w:w="4138" w:type="dxa"/>
            <w:tcBorders>
              <w:right w:val="single" w:sz="4" w:space="0" w:color="auto"/>
            </w:tcBorders>
          </w:tcPr>
          <w:p w14:paraId="5FA93438"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Design, construction and maintenance (including EIAs, contractors)</w:t>
            </w:r>
          </w:p>
        </w:tc>
        <w:tc>
          <w:tcPr>
            <w:tcW w:w="896" w:type="dxa"/>
            <w:vMerge/>
            <w:tcBorders>
              <w:top w:val="nil"/>
              <w:left w:val="single" w:sz="4" w:space="0" w:color="auto"/>
              <w:bottom w:val="nil"/>
              <w:right w:val="nil"/>
            </w:tcBorders>
          </w:tcPr>
          <w:p w14:paraId="79452DDE"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c>
          <w:tcPr>
            <w:tcW w:w="1289" w:type="dxa"/>
            <w:vMerge/>
            <w:tcBorders>
              <w:top w:val="nil"/>
              <w:left w:val="nil"/>
              <w:bottom w:val="nil"/>
              <w:right w:val="nil"/>
            </w:tcBorders>
          </w:tcPr>
          <w:p w14:paraId="6DFDA292"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r>
      <w:tr w:rsidR="0077401E" w14:paraId="31DFB7BC" w14:textId="77777777" w:rsidTr="008671FB">
        <w:tc>
          <w:tcPr>
            <w:tcW w:w="1321" w:type="dxa"/>
          </w:tcPr>
          <w:p w14:paraId="1A7F3DF8"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Performance monitoring</w:t>
            </w:r>
          </w:p>
        </w:tc>
        <w:tc>
          <w:tcPr>
            <w:tcW w:w="1536" w:type="dxa"/>
          </w:tcPr>
          <w:p w14:paraId="1E791149"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Payment (i.e. terms, amounts)</w:t>
            </w:r>
          </w:p>
        </w:tc>
        <w:tc>
          <w:tcPr>
            <w:tcW w:w="4138" w:type="dxa"/>
            <w:tcBorders>
              <w:right w:val="single" w:sz="4" w:space="0" w:color="auto"/>
            </w:tcBorders>
          </w:tcPr>
          <w:p w14:paraId="2598EE38"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Performance security and insurance</w:t>
            </w:r>
          </w:p>
        </w:tc>
        <w:tc>
          <w:tcPr>
            <w:tcW w:w="896" w:type="dxa"/>
            <w:vMerge/>
            <w:tcBorders>
              <w:top w:val="nil"/>
              <w:left w:val="single" w:sz="4" w:space="0" w:color="auto"/>
              <w:bottom w:val="nil"/>
              <w:right w:val="nil"/>
            </w:tcBorders>
          </w:tcPr>
          <w:p w14:paraId="76F7A5DE"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c>
          <w:tcPr>
            <w:tcW w:w="1289" w:type="dxa"/>
            <w:vMerge/>
            <w:tcBorders>
              <w:top w:val="nil"/>
              <w:left w:val="nil"/>
              <w:bottom w:val="nil"/>
              <w:right w:val="nil"/>
            </w:tcBorders>
          </w:tcPr>
          <w:p w14:paraId="15A33973"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r>
      <w:tr w:rsidR="0077401E" w14:paraId="5489C4D8" w14:textId="77777777" w:rsidTr="008671FB">
        <w:tc>
          <w:tcPr>
            <w:tcW w:w="1321" w:type="dxa"/>
          </w:tcPr>
          <w:p w14:paraId="6E9881A8"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Force Majeure</w:t>
            </w:r>
          </w:p>
        </w:tc>
        <w:tc>
          <w:tcPr>
            <w:tcW w:w="1536" w:type="dxa"/>
          </w:tcPr>
          <w:p w14:paraId="6BB30C7B"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Authority step-in rights</w:t>
            </w:r>
          </w:p>
        </w:tc>
        <w:tc>
          <w:tcPr>
            <w:tcW w:w="4138" w:type="dxa"/>
            <w:tcBorders>
              <w:right w:val="single" w:sz="4" w:space="0" w:color="auto"/>
            </w:tcBorders>
          </w:tcPr>
          <w:p w14:paraId="4EF2ADAA"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 xml:space="preserve">Default and termination </w:t>
            </w:r>
          </w:p>
        </w:tc>
        <w:tc>
          <w:tcPr>
            <w:tcW w:w="896" w:type="dxa"/>
            <w:vMerge/>
            <w:tcBorders>
              <w:top w:val="nil"/>
              <w:left w:val="single" w:sz="4" w:space="0" w:color="auto"/>
              <w:bottom w:val="nil"/>
              <w:right w:val="nil"/>
            </w:tcBorders>
          </w:tcPr>
          <w:p w14:paraId="4EFD2AA6"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c>
          <w:tcPr>
            <w:tcW w:w="1289" w:type="dxa"/>
            <w:vMerge/>
            <w:tcBorders>
              <w:top w:val="nil"/>
              <w:left w:val="nil"/>
              <w:bottom w:val="nil"/>
              <w:right w:val="nil"/>
            </w:tcBorders>
          </w:tcPr>
          <w:p w14:paraId="6159FE9D"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r>
      <w:tr w:rsidR="0077401E" w14:paraId="47A691E7" w14:textId="77777777" w:rsidTr="008671FB">
        <w:tc>
          <w:tcPr>
            <w:tcW w:w="1321" w:type="dxa"/>
          </w:tcPr>
          <w:p w14:paraId="44517D51"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Change in ownership</w:t>
            </w:r>
          </w:p>
        </w:tc>
        <w:tc>
          <w:tcPr>
            <w:tcW w:w="1536" w:type="dxa"/>
          </w:tcPr>
          <w:p w14:paraId="05416705" w14:textId="4EA5BE66" w:rsidR="00300928" w:rsidRPr="00B446EE" w:rsidRDefault="00300928" w:rsidP="00C67548">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E</w:t>
            </w:r>
            <w:r w:rsidR="00C67548">
              <w:rPr>
                <w:rFonts w:ascii="Garamond" w:hAnsi="Garamond" w:cs="Arial"/>
                <w:sz w:val="20"/>
                <w:szCs w:val="20"/>
                <w:lang w:val="en-GB"/>
              </w:rPr>
              <w:t>scrow</w:t>
            </w:r>
            <w:r w:rsidR="008671FB">
              <w:rPr>
                <w:rFonts w:ascii="Garamond" w:hAnsi="Garamond" w:cs="Arial"/>
                <w:sz w:val="20"/>
                <w:szCs w:val="20"/>
                <w:lang w:val="en-GB"/>
              </w:rPr>
              <w:t xml:space="preserve"> </w:t>
            </w:r>
            <w:r w:rsidRPr="00B446EE">
              <w:rPr>
                <w:rFonts w:ascii="Garamond" w:hAnsi="Garamond" w:cs="Arial"/>
                <w:sz w:val="20"/>
                <w:szCs w:val="20"/>
                <w:lang w:val="en-GB"/>
              </w:rPr>
              <w:t>arrangements</w:t>
            </w:r>
          </w:p>
        </w:tc>
        <w:tc>
          <w:tcPr>
            <w:tcW w:w="4138" w:type="dxa"/>
            <w:tcBorders>
              <w:right w:val="single" w:sz="4" w:space="0" w:color="auto"/>
            </w:tcBorders>
          </w:tcPr>
          <w:p w14:paraId="3919CF15" w14:textId="77777777" w:rsidR="00300928" w:rsidRPr="00B446EE" w:rsidRDefault="00300928" w:rsidP="0021134D">
            <w:pPr>
              <w:widowControl w:val="0"/>
              <w:autoSpaceDE w:val="0"/>
              <w:autoSpaceDN w:val="0"/>
              <w:adjustRightInd w:val="0"/>
              <w:spacing w:before="0" w:after="0" w:line="240" w:lineRule="auto"/>
              <w:jc w:val="left"/>
              <w:rPr>
                <w:rFonts w:ascii="Garamond" w:hAnsi="Garamond" w:cs="Arial"/>
                <w:sz w:val="20"/>
                <w:szCs w:val="20"/>
                <w:lang w:val="en-GB"/>
              </w:rPr>
            </w:pPr>
            <w:r w:rsidRPr="00B446EE">
              <w:rPr>
                <w:rFonts w:ascii="Garamond" w:hAnsi="Garamond" w:cs="Arial"/>
                <w:sz w:val="20"/>
                <w:szCs w:val="20"/>
                <w:lang w:val="en-GB"/>
              </w:rPr>
              <w:t>Dispute resolution</w:t>
            </w:r>
          </w:p>
        </w:tc>
        <w:tc>
          <w:tcPr>
            <w:tcW w:w="896" w:type="dxa"/>
            <w:vMerge/>
            <w:tcBorders>
              <w:top w:val="nil"/>
              <w:left w:val="single" w:sz="4" w:space="0" w:color="auto"/>
              <w:bottom w:val="nil"/>
              <w:right w:val="nil"/>
            </w:tcBorders>
          </w:tcPr>
          <w:p w14:paraId="2E2A2F2C"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c>
          <w:tcPr>
            <w:tcW w:w="1289" w:type="dxa"/>
            <w:vMerge/>
            <w:tcBorders>
              <w:top w:val="nil"/>
              <w:left w:val="nil"/>
              <w:bottom w:val="nil"/>
              <w:right w:val="nil"/>
            </w:tcBorders>
          </w:tcPr>
          <w:p w14:paraId="23607CF5" w14:textId="77777777" w:rsidR="00300928" w:rsidRDefault="00300928" w:rsidP="0021134D">
            <w:pPr>
              <w:widowControl w:val="0"/>
              <w:autoSpaceDE w:val="0"/>
              <w:autoSpaceDN w:val="0"/>
              <w:adjustRightInd w:val="0"/>
              <w:spacing w:before="0" w:after="0" w:line="240" w:lineRule="auto"/>
              <w:rPr>
                <w:rFonts w:ascii="Garamond" w:hAnsi="Garamond" w:cs="Arial"/>
                <w:lang w:val="en-GB"/>
              </w:rPr>
            </w:pPr>
          </w:p>
        </w:tc>
      </w:tr>
    </w:tbl>
    <w:bookmarkEnd w:id="64"/>
    <w:p w14:paraId="285B0A75" w14:textId="47861FFA" w:rsidR="00933DC3" w:rsidRPr="00B446EE" w:rsidRDefault="00933DC3" w:rsidP="00933DC3">
      <w:pPr>
        <w:widowControl w:val="0"/>
        <w:autoSpaceDE w:val="0"/>
        <w:autoSpaceDN w:val="0"/>
        <w:adjustRightInd w:val="0"/>
        <w:spacing w:after="240"/>
        <w:rPr>
          <w:rFonts w:ascii="Garamond" w:hAnsi="Garamond" w:cs="Arial"/>
          <w:lang w:val="en-GB"/>
        </w:rPr>
      </w:pPr>
      <w:r w:rsidRPr="00B446EE">
        <w:rPr>
          <w:rFonts w:ascii="Garamond" w:hAnsi="Garamond" w:cs="Arial"/>
          <w:lang w:val="en-GB"/>
        </w:rPr>
        <w:t>The contract should allow certain monitoring elements to take place, including</w:t>
      </w:r>
      <w:r w:rsidR="00C67548">
        <w:rPr>
          <w:rFonts w:ascii="Garamond" w:hAnsi="Garamond" w:cs="Arial"/>
          <w:lang w:val="en-GB"/>
        </w:rPr>
        <w:t xml:space="preserve"> requirements for</w:t>
      </w:r>
      <w:r w:rsidRPr="00B446EE">
        <w:rPr>
          <w:rFonts w:ascii="Garamond" w:hAnsi="Garamond" w:cs="Arial"/>
          <w:lang w:val="en-GB"/>
        </w:rPr>
        <w:t xml:space="preserve">: </w:t>
      </w:r>
      <w:r w:rsidRPr="00B446EE">
        <w:rPr>
          <w:rStyle w:val="FootnoteReference"/>
          <w:rFonts w:ascii="Garamond" w:hAnsi="Garamond" w:cs="Arial"/>
          <w:lang w:val="en-GB"/>
        </w:rPr>
        <w:footnoteReference w:id="45"/>
      </w:r>
    </w:p>
    <w:p w14:paraId="47ACFD13" w14:textId="568C8D44" w:rsidR="00933DC3" w:rsidRPr="00B446EE" w:rsidRDefault="00C67548" w:rsidP="00D84AB7">
      <w:pPr>
        <w:pStyle w:val="ListParagraph"/>
        <w:numPr>
          <w:ilvl w:val="0"/>
          <w:numId w:val="45"/>
        </w:numPr>
        <w:spacing w:before="0" w:after="0" w:line="240" w:lineRule="auto"/>
        <w:jc w:val="left"/>
        <w:rPr>
          <w:rFonts w:ascii="Garamond" w:hAnsi="Garamond" w:cs="Times"/>
          <w:lang w:val="en-GB"/>
        </w:rPr>
      </w:pPr>
      <w:r>
        <w:rPr>
          <w:rFonts w:ascii="Garamond" w:hAnsi="Garamond"/>
          <w:lang w:val="en-GB"/>
        </w:rPr>
        <w:t>R</w:t>
      </w:r>
      <w:r w:rsidR="00933DC3" w:rsidRPr="00B446EE">
        <w:rPr>
          <w:rFonts w:ascii="Garamond" w:hAnsi="Garamond"/>
          <w:lang w:val="en-GB"/>
        </w:rPr>
        <w:t>egular management committee meetings between the concessi</w:t>
      </w:r>
      <w:r w:rsidR="0062390B" w:rsidRPr="00B446EE">
        <w:rPr>
          <w:rFonts w:ascii="Garamond" w:hAnsi="Garamond"/>
          <w:lang w:val="en-GB"/>
        </w:rPr>
        <w:t xml:space="preserve">onaire and the </w:t>
      </w:r>
      <w:r w:rsidR="006941AA" w:rsidRPr="00B446EE">
        <w:rPr>
          <w:rFonts w:ascii="Garamond" w:hAnsi="Garamond"/>
          <w:lang w:val="en-GB"/>
        </w:rPr>
        <w:t>authority’s contract m</w:t>
      </w:r>
      <w:r w:rsidR="0062390B" w:rsidRPr="00B446EE">
        <w:rPr>
          <w:rFonts w:ascii="Garamond" w:hAnsi="Garamond"/>
          <w:lang w:val="en-GB"/>
        </w:rPr>
        <w:t>anager</w:t>
      </w:r>
      <w:r w:rsidR="00933DC3" w:rsidRPr="00B446EE">
        <w:rPr>
          <w:rFonts w:ascii="Garamond" w:hAnsi="Garamond"/>
          <w:lang w:val="en-GB"/>
        </w:rPr>
        <w:t>;</w:t>
      </w:r>
    </w:p>
    <w:p w14:paraId="5275A22F" w14:textId="4D5E0FE7" w:rsidR="00933DC3" w:rsidRPr="00B446EE" w:rsidRDefault="00C67548" w:rsidP="00D84AB7">
      <w:pPr>
        <w:pStyle w:val="ListParagraph"/>
        <w:numPr>
          <w:ilvl w:val="0"/>
          <w:numId w:val="45"/>
        </w:numPr>
        <w:spacing w:before="0" w:after="0" w:line="240" w:lineRule="auto"/>
        <w:jc w:val="left"/>
        <w:rPr>
          <w:rFonts w:ascii="Garamond" w:hAnsi="Garamond" w:cs="Times"/>
          <w:lang w:val="en-GB"/>
        </w:rPr>
      </w:pPr>
      <w:r>
        <w:rPr>
          <w:rFonts w:ascii="Garamond" w:hAnsi="Garamond"/>
          <w:lang w:val="en-GB"/>
        </w:rPr>
        <w:t>P</w:t>
      </w:r>
      <w:r w:rsidR="00933DC3" w:rsidRPr="00B446EE">
        <w:rPr>
          <w:rFonts w:ascii="Garamond" w:hAnsi="Garamond"/>
          <w:lang w:val="en-GB"/>
        </w:rPr>
        <w:t>hysical access to the facility at all reasonable times;</w:t>
      </w:r>
    </w:p>
    <w:p w14:paraId="05DBCE94" w14:textId="6A3DCC48" w:rsidR="00933DC3" w:rsidRPr="00B446EE" w:rsidRDefault="00C67548" w:rsidP="00D84AB7">
      <w:pPr>
        <w:pStyle w:val="ListParagraph"/>
        <w:numPr>
          <w:ilvl w:val="0"/>
          <w:numId w:val="45"/>
        </w:numPr>
        <w:spacing w:before="0" w:after="0" w:line="240" w:lineRule="auto"/>
        <w:jc w:val="left"/>
        <w:rPr>
          <w:rFonts w:ascii="Garamond" w:hAnsi="Garamond" w:cs="Times"/>
          <w:lang w:val="en-GB"/>
        </w:rPr>
      </w:pPr>
      <w:r>
        <w:rPr>
          <w:rFonts w:ascii="Garamond" w:hAnsi="Garamond"/>
          <w:lang w:val="en-GB"/>
        </w:rPr>
        <w:t>A</w:t>
      </w:r>
      <w:r w:rsidR="00933DC3" w:rsidRPr="00B446EE">
        <w:rPr>
          <w:rFonts w:ascii="Garamond" w:hAnsi="Garamond"/>
          <w:lang w:val="en-GB"/>
        </w:rPr>
        <w:t>ccess to the accounts and other records of the project;</w:t>
      </w:r>
    </w:p>
    <w:p w14:paraId="5C90ADA6" w14:textId="360209F2" w:rsidR="00933DC3" w:rsidRPr="00B446EE" w:rsidRDefault="00C67548" w:rsidP="00D84AB7">
      <w:pPr>
        <w:pStyle w:val="ListParagraph"/>
        <w:numPr>
          <w:ilvl w:val="0"/>
          <w:numId w:val="45"/>
        </w:numPr>
        <w:spacing w:before="0" w:after="0" w:line="240" w:lineRule="auto"/>
        <w:jc w:val="left"/>
        <w:rPr>
          <w:rFonts w:ascii="Garamond" w:hAnsi="Garamond" w:cs="Times"/>
          <w:lang w:val="en-GB"/>
        </w:rPr>
      </w:pPr>
      <w:r>
        <w:rPr>
          <w:rFonts w:ascii="Garamond" w:hAnsi="Garamond"/>
          <w:lang w:val="en-GB"/>
        </w:rPr>
        <w:t>U</w:t>
      </w:r>
      <w:r w:rsidR="00933DC3" w:rsidRPr="00B446EE">
        <w:rPr>
          <w:rFonts w:ascii="Garamond" w:hAnsi="Garamond"/>
          <w:lang w:val="en-GB"/>
        </w:rPr>
        <w:t>ser (tourist/customers)</w:t>
      </w:r>
      <w:r w:rsidR="00FC6242" w:rsidRPr="00B446EE">
        <w:rPr>
          <w:rFonts w:ascii="Garamond" w:hAnsi="Garamond"/>
          <w:lang w:val="en-GB"/>
        </w:rPr>
        <w:t xml:space="preserve"> </w:t>
      </w:r>
      <w:r w:rsidR="00933DC3" w:rsidRPr="00B446EE">
        <w:rPr>
          <w:rFonts w:ascii="Garamond" w:hAnsi="Garamond"/>
          <w:lang w:val="en-GB"/>
        </w:rPr>
        <w:t>satisfaction surveys to be conducted</w:t>
      </w:r>
      <w:r w:rsidR="00FC6242" w:rsidRPr="00B446EE">
        <w:rPr>
          <w:rFonts w:ascii="Garamond" w:hAnsi="Garamond"/>
          <w:lang w:val="en-GB"/>
        </w:rPr>
        <w:t xml:space="preserve"> on a specified basis</w:t>
      </w:r>
      <w:r w:rsidR="00933DC3" w:rsidRPr="00B446EE">
        <w:rPr>
          <w:rFonts w:ascii="Garamond" w:hAnsi="Garamond"/>
          <w:lang w:val="en-GB"/>
        </w:rPr>
        <w:t>;</w:t>
      </w:r>
    </w:p>
    <w:p w14:paraId="3562A7C0" w14:textId="616007E5" w:rsidR="00933DC3" w:rsidRPr="00B446EE" w:rsidRDefault="00C67548" w:rsidP="00D84AB7">
      <w:pPr>
        <w:pStyle w:val="ListParagraph"/>
        <w:numPr>
          <w:ilvl w:val="0"/>
          <w:numId w:val="45"/>
        </w:numPr>
        <w:spacing w:before="0" w:after="0" w:line="240" w:lineRule="auto"/>
        <w:jc w:val="left"/>
        <w:rPr>
          <w:rFonts w:ascii="Garamond" w:hAnsi="Garamond" w:cs="Times"/>
          <w:lang w:val="en-GB"/>
        </w:rPr>
      </w:pPr>
      <w:r>
        <w:rPr>
          <w:rFonts w:ascii="Garamond" w:hAnsi="Garamond"/>
          <w:lang w:val="en-GB"/>
        </w:rPr>
        <w:t>P</w:t>
      </w:r>
      <w:r w:rsidR="00933DC3" w:rsidRPr="00B446EE">
        <w:rPr>
          <w:rFonts w:ascii="Garamond" w:hAnsi="Garamond"/>
          <w:lang w:val="en-GB"/>
        </w:rPr>
        <w:t>ublication of regular reports on contractual performance; and</w:t>
      </w:r>
    </w:p>
    <w:p w14:paraId="6790C8A3" w14:textId="59DE6D81" w:rsidR="00C00F2B" w:rsidRPr="00B446EE" w:rsidRDefault="00933DC3" w:rsidP="00D84AB7">
      <w:pPr>
        <w:pStyle w:val="ListParagraph"/>
        <w:numPr>
          <w:ilvl w:val="0"/>
          <w:numId w:val="45"/>
        </w:numPr>
        <w:spacing w:before="0" w:after="0" w:line="240" w:lineRule="auto"/>
        <w:jc w:val="left"/>
        <w:rPr>
          <w:rFonts w:ascii="Garamond" w:hAnsi="Garamond" w:cs="Times"/>
          <w:lang w:val="en-GB"/>
        </w:rPr>
      </w:pPr>
      <w:r w:rsidRPr="00B446EE">
        <w:rPr>
          <w:rFonts w:ascii="Garamond" w:hAnsi="Garamond"/>
          <w:lang w:val="en-GB"/>
        </w:rPr>
        <w:t>Appoint</w:t>
      </w:r>
      <w:r w:rsidR="00C67548">
        <w:rPr>
          <w:rFonts w:ascii="Garamond" w:hAnsi="Garamond"/>
          <w:lang w:val="en-GB"/>
        </w:rPr>
        <w:t>ment of</w:t>
      </w:r>
      <w:r w:rsidRPr="00B446EE">
        <w:rPr>
          <w:rFonts w:ascii="Garamond" w:hAnsi="Garamond"/>
          <w:lang w:val="en-GB"/>
        </w:rPr>
        <w:t xml:space="preserve"> auditors and other agents for the purpose of independent reviews or audit</w:t>
      </w:r>
      <w:r w:rsidR="00116879" w:rsidRPr="00B446EE">
        <w:rPr>
          <w:rFonts w:ascii="Garamond" w:hAnsi="Garamond"/>
          <w:lang w:val="en-GB"/>
        </w:rPr>
        <w:t>s</w:t>
      </w:r>
      <w:r w:rsidRPr="00B446EE">
        <w:rPr>
          <w:rFonts w:ascii="Garamond" w:hAnsi="Garamond"/>
          <w:lang w:val="en-GB"/>
        </w:rPr>
        <w:t xml:space="preserve">. </w:t>
      </w:r>
    </w:p>
    <w:p w14:paraId="09A04938" w14:textId="7001A01D" w:rsidR="00845749" w:rsidRPr="00B446EE" w:rsidRDefault="00AD5CB2" w:rsidP="00A7435D">
      <w:pPr>
        <w:rPr>
          <w:rFonts w:ascii="Garamond" w:hAnsi="Garamond"/>
          <w:b/>
          <w:lang w:val="en-GB"/>
        </w:rPr>
      </w:pPr>
      <w:r w:rsidRPr="00B446EE">
        <w:rPr>
          <w:rFonts w:ascii="Garamond" w:hAnsi="Garamond"/>
          <w:b/>
          <w:lang w:val="en-GB"/>
        </w:rPr>
        <w:t>5. Data room</w:t>
      </w:r>
    </w:p>
    <w:p w14:paraId="5AEC8C55" w14:textId="02C4BBEA" w:rsidR="00AD5CB2" w:rsidRPr="00394091" w:rsidRDefault="00AD5CB2" w:rsidP="00AD5CB2">
      <w:pPr>
        <w:widowControl w:val="0"/>
        <w:autoSpaceDE w:val="0"/>
        <w:autoSpaceDN w:val="0"/>
        <w:adjustRightInd w:val="0"/>
        <w:spacing w:before="0" w:after="0" w:line="240" w:lineRule="auto"/>
        <w:rPr>
          <w:rFonts w:ascii="Garamond" w:hAnsi="Garamond"/>
          <w:lang w:val="en-GB"/>
        </w:rPr>
      </w:pPr>
      <w:r w:rsidRPr="00B446EE">
        <w:rPr>
          <w:rFonts w:ascii="Garamond" w:hAnsi="Garamond"/>
          <w:lang w:val="en-GB"/>
        </w:rPr>
        <w:t>Establish a data room where all of the detailed technical, legal and financial information that relates to the concession sites can be found.</w:t>
      </w:r>
      <w:r w:rsidRPr="00B446EE">
        <w:rPr>
          <w:rStyle w:val="FootnoteReference"/>
          <w:rFonts w:ascii="Times" w:hAnsi="Times" w:cs="Times"/>
          <w:sz w:val="30"/>
          <w:szCs w:val="30"/>
          <w:lang w:val="en-GB"/>
        </w:rPr>
        <w:t xml:space="preserve"> </w:t>
      </w:r>
      <w:r w:rsidRPr="00394091">
        <w:rPr>
          <w:rStyle w:val="FootnoteReference"/>
          <w:rFonts w:ascii="Garamond" w:hAnsi="Garamond" w:cs="Times"/>
          <w:lang w:val="en-GB"/>
        </w:rPr>
        <w:footnoteReference w:id="46"/>
      </w:r>
      <w:r w:rsidRPr="00394091">
        <w:rPr>
          <w:rFonts w:ascii="Garamond" w:hAnsi="Garamond"/>
          <w:lang w:val="en-GB"/>
        </w:rPr>
        <w:t xml:space="preserve"> </w:t>
      </w:r>
      <w:r w:rsidR="006941AA" w:rsidRPr="00394091">
        <w:rPr>
          <w:rFonts w:ascii="Garamond" w:hAnsi="Garamond"/>
          <w:lang w:val="en-GB"/>
        </w:rPr>
        <w:t xml:space="preserve">This room, and its contents, should be available for use by bidders as they prepare their proposals. </w:t>
      </w:r>
      <w:r w:rsidRPr="00394091">
        <w:rPr>
          <w:rFonts w:ascii="Garamond" w:hAnsi="Garamond"/>
          <w:lang w:val="en-GB"/>
        </w:rPr>
        <w:t xml:space="preserve"> This includes information from previous phases and steps, </w:t>
      </w:r>
      <w:r w:rsidR="00116879" w:rsidRPr="00394091">
        <w:rPr>
          <w:rFonts w:ascii="Garamond" w:hAnsi="Garamond"/>
          <w:lang w:val="en-GB"/>
        </w:rPr>
        <w:t xml:space="preserve">in relevant languages, </w:t>
      </w:r>
      <w:r w:rsidRPr="00394091">
        <w:rPr>
          <w:rFonts w:ascii="Garamond" w:hAnsi="Garamond"/>
          <w:lang w:val="en-GB"/>
        </w:rPr>
        <w:t>including:</w:t>
      </w:r>
    </w:p>
    <w:p w14:paraId="3FD08381" w14:textId="77777777" w:rsidR="00AD5CB2" w:rsidRPr="00394091" w:rsidRDefault="00AD5CB2" w:rsidP="00AD5CB2">
      <w:pPr>
        <w:widowControl w:val="0"/>
        <w:autoSpaceDE w:val="0"/>
        <w:autoSpaceDN w:val="0"/>
        <w:adjustRightInd w:val="0"/>
        <w:spacing w:before="0" w:after="0" w:line="240" w:lineRule="auto"/>
        <w:rPr>
          <w:rFonts w:ascii="Garamond" w:hAnsi="Garamond"/>
          <w:lang w:val="en-GB"/>
        </w:rPr>
      </w:pPr>
    </w:p>
    <w:p w14:paraId="3D51B18C" w14:textId="65093865" w:rsidR="00AD5CB2" w:rsidRPr="00394091" w:rsidRDefault="00AD5CB2" w:rsidP="00D84AB7">
      <w:pPr>
        <w:pStyle w:val="ListParagraph"/>
        <w:widowControl w:val="0"/>
        <w:numPr>
          <w:ilvl w:val="0"/>
          <w:numId w:val="34"/>
        </w:numPr>
        <w:autoSpaceDE w:val="0"/>
        <w:autoSpaceDN w:val="0"/>
        <w:adjustRightInd w:val="0"/>
        <w:spacing w:before="0" w:after="0" w:line="240" w:lineRule="auto"/>
        <w:jc w:val="left"/>
        <w:rPr>
          <w:rFonts w:ascii="Garamond" w:hAnsi="Garamond"/>
          <w:lang w:val="en-GB"/>
        </w:rPr>
      </w:pPr>
      <w:r w:rsidRPr="00394091">
        <w:rPr>
          <w:rFonts w:ascii="Garamond" w:hAnsi="Garamond"/>
          <w:lang w:val="en-GB"/>
        </w:rPr>
        <w:t>Stakeholder engagement reports</w:t>
      </w:r>
      <w:r w:rsidR="00BA437B" w:rsidRPr="00394091">
        <w:rPr>
          <w:rFonts w:ascii="Garamond" w:hAnsi="Garamond"/>
          <w:lang w:val="en-GB"/>
        </w:rPr>
        <w:t>.</w:t>
      </w:r>
    </w:p>
    <w:p w14:paraId="02151EDB" w14:textId="2DC55AD3" w:rsidR="00AD5CB2" w:rsidRPr="00394091" w:rsidRDefault="00AD5CB2" w:rsidP="00D84AB7">
      <w:pPr>
        <w:pStyle w:val="ListParagraph"/>
        <w:widowControl w:val="0"/>
        <w:numPr>
          <w:ilvl w:val="0"/>
          <w:numId w:val="34"/>
        </w:numPr>
        <w:autoSpaceDE w:val="0"/>
        <w:autoSpaceDN w:val="0"/>
        <w:adjustRightInd w:val="0"/>
        <w:spacing w:before="0" w:after="0" w:line="240" w:lineRule="auto"/>
        <w:jc w:val="left"/>
        <w:rPr>
          <w:rFonts w:ascii="Garamond" w:hAnsi="Garamond"/>
          <w:lang w:val="en-GB"/>
        </w:rPr>
      </w:pPr>
      <w:r w:rsidRPr="00394091">
        <w:rPr>
          <w:rFonts w:ascii="Garamond" w:hAnsi="Garamond"/>
          <w:lang w:val="en-GB"/>
        </w:rPr>
        <w:t>Environmental and social assessment reports</w:t>
      </w:r>
      <w:r w:rsidR="00BA437B" w:rsidRPr="00394091">
        <w:rPr>
          <w:rFonts w:ascii="Garamond" w:hAnsi="Garamond"/>
          <w:lang w:val="en-GB"/>
        </w:rPr>
        <w:t>.</w:t>
      </w:r>
    </w:p>
    <w:p w14:paraId="7F4D669C" w14:textId="073A2C38" w:rsidR="00AD5CB2" w:rsidRPr="00394091" w:rsidRDefault="00AD5CB2" w:rsidP="00D84AB7">
      <w:pPr>
        <w:pStyle w:val="ListParagraph"/>
        <w:widowControl w:val="0"/>
        <w:numPr>
          <w:ilvl w:val="0"/>
          <w:numId w:val="34"/>
        </w:numPr>
        <w:autoSpaceDE w:val="0"/>
        <w:autoSpaceDN w:val="0"/>
        <w:adjustRightInd w:val="0"/>
        <w:spacing w:before="0" w:after="0" w:line="240" w:lineRule="auto"/>
        <w:jc w:val="left"/>
        <w:rPr>
          <w:rFonts w:ascii="Garamond" w:hAnsi="Garamond"/>
          <w:lang w:val="en-GB"/>
        </w:rPr>
      </w:pPr>
      <w:r w:rsidRPr="00394091">
        <w:rPr>
          <w:rFonts w:ascii="Garamond" w:hAnsi="Garamond"/>
          <w:lang w:val="en-GB"/>
        </w:rPr>
        <w:t>Risk assessment</w:t>
      </w:r>
      <w:r w:rsidR="00BA437B" w:rsidRPr="00394091">
        <w:rPr>
          <w:rFonts w:ascii="Garamond" w:hAnsi="Garamond"/>
          <w:lang w:val="en-GB"/>
        </w:rPr>
        <w:t>.</w:t>
      </w:r>
    </w:p>
    <w:p w14:paraId="57667193" w14:textId="5DBF1278" w:rsidR="00AD5CB2" w:rsidRPr="00394091" w:rsidRDefault="00AD5CB2" w:rsidP="00D84AB7">
      <w:pPr>
        <w:pStyle w:val="ListParagraph"/>
        <w:widowControl w:val="0"/>
        <w:numPr>
          <w:ilvl w:val="0"/>
          <w:numId w:val="34"/>
        </w:numPr>
        <w:autoSpaceDE w:val="0"/>
        <w:autoSpaceDN w:val="0"/>
        <w:adjustRightInd w:val="0"/>
        <w:spacing w:before="0" w:after="0" w:line="240" w:lineRule="auto"/>
        <w:jc w:val="left"/>
        <w:rPr>
          <w:rFonts w:ascii="Garamond" w:hAnsi="Garamond"/>
          <w:lang w:val="en-GB"/>
        </w:rPr>
      </w:pPr>
      <w:r w:rsidRPr="00394091">
        <w:rPr>
          <w:rFonts w:ascii="Garamond" w:hAnsi="Garamond"/>
          <w:lang w:val="en-GB"/>
        </w:rPr>
        <w:t>Tourism and financial analysis</w:t>
      </w:r>
      <w:r w:rsidR="00BA437B" w:rsidRPr="00394091">
        <w:rPr>
          <w:rFonts w:ascii="Garamond" w:hAnsi="Garamond"/>
          <w:lang w:val="en-GB"/>
        </w:rPr>
        <w:t xml:space="preserve">, including the high-level business plan. </w:t>
      </w:r>
    </w:p>
    <w:p w14:paraId="101FEB66" w14:textId="5393B811" w:rsidR="00AD5CB2" w:rsidRPr="00394091" w:rsidRDefault="00BA437B" w:rsidP="00D84AB7">
      <w:pPr>
        <w:pStyle w:val="ListParagraph"/>
        <w:widowControl w:val="0"/>
        <w:numPr>
          <w:ilvl w:val="0"/>
          <w:numId w:val="34"/>
        </w:numPr>
        <w:autoSpaceDE w:val="0"/>
        <w:autoSpaceDN w:val="0"/>
        <w:adjustRightInd w:val="0"/>
        <w:spacing w:before="0" w:after="0" w:line="240" w:lineRule="auto"/>
        <w:jc w:val="left"/>
        <w:rPr>
          <w:rFonts w:ascii="Garamond" w:hAnsi="Garamond"/>
          <w:lang w:val="en-GB"/>
        </w:rPr>
      </w:pPr>
      <w:r w:rsidRPr="00394091">
        <w:rPr>
          <w:rFonts w:ascii="Garamond" w:hAnsi="Garamond"/>
          <w:lang w:val="en-GB"/>
        </w:rPr>
        <w:t>Legal due diligence.</w:t>
      </w:r>
    </w:p>
    <w:p w14:paraId="3396571C" w14:textId="77777777" w:rsidR="00AD5CB2" w:rsidRPr="00394091" w:rsidRDefault="00AD5CB2" w:rsidP="00AD5CB2">
      <w:pPr>
        <w:widowControl w:val="0"/>
        <w:autoSpaceDE w:val="0"/>
        <w:autoSpaceDN w:val="0"/>
        <w:adjustRightInd w:val="0"/>
        <w:spacing w:before="0" w:after="0" w:line="240" w:lineRule="auto"/>
        <w:rPr>
          <w:rFonts w:ascii="Garamond" w:hAnsi="Garamond"/>
          <w:lang w:val="en-GB"/>
        </w:rPr>
      </w:pPr>
    </w:p>
    <w:p w14:paraId="49AEE897" w14:textId="1EEA3E7C" w:rsidR="0052757E" w:rsidRPr="00394091" w:rsidRDefault="00AD5CB2" w:rsidP="00341BFB">
      <w:pPr>
        <w:widowControl w:val="0"/>
        <w:autoSpaceDE w:val="0"/>
        <w:autoSpaceDN w:val="0"/>
        <w:adjustRightInd w:val="0"/>
        <w:spacing w:before="0" w:after="0" w:line="240" w:lineRule="auto"/>
        <w:rPr>
          <w:lang w:val="en-GB"/>
        </w:rPr>
      </w:pPr>
      <w:r w:rsidRPr="00394091">
        <w:rPr>
          <w:rFonts w:ascii="Garamond" w:hAnsi="Garamond"/>
          <w:lang w:val="en-GB"/>
        </w:rPr>
        <w:t>The data room may be a local and secure library of documents, CD-ROMs, or an online data room. The room needs to be secure, from an information security perspective.</w:t>
      </w:r>
      <w:r w:rsidRPr="00394091">
        <w:rPr>
          <w:rStyle w:val="FootnoteReference"/>
          <w:rFonts w:ascii="Garamond" w:hAnsi="Garamond" w:cs="Times"/>
          <w:lang w:val="en-GB"/>
        </w:rPr>
        <w:t xml:space="preserve"> </w:t>
      </w:r>
      <w:r w:rsidRPr="00394091">
        <w:rPr>
          <w:rStyle w:val="FootnoteReference"/>
          <w:rFonts w:ascii="Garamond" w:hAnsi="Garamond" w:cs="Times"/>
          <w:lang w:val="en-GB"/>
        </w:rPr>
        <w:footnoteReference w:id="47"/>
      </w:r>
    </w:p>
    <w:p w14:paraId="78DF0D4E" w14:textId="77777777" w:rsidR="00C00F2B" w:rsidRPr="00394091" w:rsidRDefault="00C00F2B" w:rsidP="00341BFB">
      <w:pPr>
        <w:widowControl w:val="0"/>
        <w:autoSpaceDE w:val="0"/>
        <w:autoSpaceDN w:val="0"/>
        <w:adjustRightInd w:val="0"/>
        <w:spacing w:before="0" w:after="0" w:line="240" w:lineRule="auto"/>
        <w:rPr>
          <w:lang w:val="en-GB"/>
        </w:rPr>
      </w:pPr>
    </w:p>
    <w:p w14:paraId="632A6DEE" w14:textId="324D6352" w:rsidR="00C00F2B" w:rsidRPr="00394091" w:rsidRDefault="00D84AB7" w:rsidP="00C00F2B">
      <w:pPr>
        <w:spacing w:before="0" w:after="0" w:line="240" w:lineRule="auto"/>
        <w:rPr>
          <w:rFonts w:ascii="Garamond" w:hAnsi="Garamond"/>
          <w:lang w:val="en-GB"/>
        </w:rPr>
      </w:pPr>
      <w:r w:rsidRPr="00A80846">
        <w:rPr>
          <w:rFonts w:ascii="Garamond" w:hAnsi="Garamond"/>
          <w:noProof/>
        </w:rPr>
        <w:drawing>
          <wp:inline distT="0" distB="0" distL="0" distR="0" wp14:anchorId="1ED21A45" wp14:editId="7D468202">
            <wp:extent cx="2254250" cy="842433"/>
            <wp:effectExtent l="50800" t="25400" r="0" b="72390"/>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183ADDDF" w14:textId="77777777" w:rsidR="00341BFB" w:rsidRPr="00394091" w:rsidRDefault="00341BFB" w:rsidP="00341BFB">
      <w:pPr>
        <w:widowControl w:val="0"/>
        <w:autoSpaceDE w:val="0"/>
        <w:autoSpaceDN w:val="0"/>
        <w:adjustRightInd w:val="0"/>
        <w:spacing w:before="0" w:after="0" w:line="240" w:lineRule="auto"/>
        <w:rPr>
          <w:rFonts w:ascii="Times" w:hAnsi="Times" w:cs="Times"/>
          <w:lang w:val="en-GB"/>
        </w:rPr>
      </w:pPr>
    </w:p>
    <w:p w14:paraId="2056EC55" w14:textId="3AAEDCA1" w:rsidR="00A7435D" w:rsidRPr="00394091" w:rsidRDefault="00A7435D" w:rsidP="00A7435D">
      <w:pPr>
        <w:pStyle w:val="Heading3"/>
        <w:rPr>
          <w:rFonts w:ascii="Garamond" w:hAnsi="Garamond"/>
          <w:lang w:val="en-GB"/>
        </w:rPr>
      </w:pPr>
      <w:bookmarkStart w:id="65" w:name="_Toc273252891"/>
      <w:r w:rsidRPr="00394091">
        <w:rPr>
          <w:rFonts w:ascii="Garamond" w:hAnsi="Garamond"/>
          <w:lang w:val="en-GB"/>
        </w:rPr>
        <w:t>Evaluation committee development</w:t>
      </w:r>
      <w:bookmarkEnd w:id="65"/>
    </w:p>
    <w:p w14:paraId="0226BDB8" w14:textId="22967A68" w:rsidR="0056798E" w:rsidRPr="00394091" w:rsidRDefault="00BA437B" w:rsidP="0056798E">
      <w:pPr>
        <w:rPr>
          <w:rFonts w:ascii="Garamond" w:hAnsi="Garamond"/>
          <w:lang w:val="en-GB"/>
        </w:rPr>
      </w:pPr>
      <w:r w:rsidRPr="00394091">
        <w:rPr>
          <w:rFonts w:ascii="Garamond" w:hAnsi="Garamond"/>
          <w:lang w:val="en-GB"/>
        </w:rPr>
        <w:t xml:space="preserve">Development of the evaluation committee is an important element, because this group is responsible for determining who the pre-qualified bidders are, and also </w:t>
      </w:r>
      <w:r w:rsidR="00D5057B" w:rsidRPr="00394091">
        <w:rPr>
          <w:rFonts w:ascii="Garamond" w:hAnsi="Garamond"/>
          <w:lang w:val="en-GB"/>
        </w:rPr>
        <w:t xml:space="preserve">for </w:t>
      </w:r>
      <w:r w:rsidRPr="00394091">
        <w:rPr>
          <w:rFonts w:ascii="Garamond" w:hAnsi="Garamond"/>
          <w:lang w:val="en-GB"/>
        </w:rPr>
        <w:t xml:space="preserve">reviewing full proposals to determine the winning bidder. </w:t>
      </w:r>
      <w:r w:rsidR="0056798E" w:rsidRPr="00394091">
        <w:rPr>
          <w:rFonts w:ascii="Garamond" w:hAnsi="Garamond"/>
          <w:lang w:val="en-GB"/>
        </w:rPr>
        <w:t xml:space="preserve">Members of the committee need to be highly trustworthy, technically competent, </w:t>
      </w:r>
      <w:r w:rsidR="005B6B28" w:rsidRPr="00394091">
        <w:rPr>
          <w:rFonts w:ascii="Garamond" w:hAnsi="Garamond"/>
          <w:lang w:val="en-GB"/>
        </w:rPr>
        <w:t>objective and transparent</w:t>
      </w:r>
      <w:r w:rsidR="0056798E" w:rsidRPr="00394091">
        <w:rPr>
          <w:rFonts w:ascii="Garamond" w:hAnsi="Garamond"/>
          <w:lang w:val="en-GB"/>
        </w:rPr>
        <w:t xml:space="preserve">. </w:t>
      </w:r>
    </w:p>
    <w:p w14:paraId="57091B40" w14:textId="0230366A" w:rsidR="0056798E" w:rsidRPr="00870E70" w:rsidRDefault="0056798E" w:rsidP="003820B1">
      <w:pPr>
        <w:spacing w:line="240" w:lineRule="auto"/>
        <w:rPr>
          <w:rFonts w:ascii="Garamond" w:hAnsi="Garamond"/>
          <w:sz w:val="24"/>
          <w:szCs w:val="24"/>
          <w:lang w:val="en-GB"/>
        </w:rPr>
      </w:pPr>
      <w:r w:rsidRPr="00394091">
        <w:rPr>
          <w:rFonts w:ascii="Garamond" w:hAnsi="Garamond"/>
          <w:lang w:val="en-GB"/>
        </w:rPr>
        <w:t>For practical purposes, it is recommended that the committee be not more than 10 people</w:t>
      </w:r>
      <w:r w:rsidR="003820B1" w:rsidRPr="00394091">
        <w:rPr>
          <w:rFonts w:ascii="Garamond" w:hAnsi="Garamond"/>
          <w:lang w:val="en-GB"/>
        </w:rPr>
        <w:t xml:space="preserve">, </w:t>
      </w:r>
      <w:r w:rsidR="00AC7196">
        <w:rPr>
          <w:rFonts w:ascii="Garamond" w:hAnsi="Garamond"/>
          <w:lang w:val="en-GB"/>
        </w:rPr>
        <w:t>with appropriate skills and experience, and with one elected as its chair. In some instances, the evaluation committee may be outsourced to an independent consultancy company. Where the authority convenes the committee, it may include r</w:t>
      </w:r>
      <w:r w:rsidR="003820B1" w:rsidRPr="00870E70">
        <w:rPr>
          <w:rFonts w:ascii="Garamond" w:hAnsi="Garamond"/>
          <w:lang w:val="en-GB"/>
        </w:rPr>
        <w:t>epresentatives of t</w:t>
      </w:r>
      <w:r w:rsidRPr="00870E70">
        <w:rPr>
          <w:rFonts w:ascii="Garamond" w:hAnsi="Garamond"/>
          <w:lang w:val="en-GB"/>
        </w:rPr>
        <w:t>he following institutions be considered as members:</w:t>
      </w:r>
    </w:p>
    <w:p w14:paraId="6DC97D0A" w14:textId="0C2805E0" w:rsidR="003820B1" w:rsidRPr="00870E70" w:rsidRDefault="0056798E" w:rsidP="008D7E39">
      <w:pPr>
        <w:pStyle w:val="ListParagraph"/>
        <w:numPr>
          <w:ilvl w:val="0"/>
          <w:numId w:val="36"/>
        </w:numPr>
        <w:spacing w:before="0" w:after="0" w:line="240" w:lineRule="auto"/>
        <w:jc w:val="left"/>
        <w:rPr>
          <w:rFonts w:ascii="Garamond" w:hAnsi="Garamond"/>
          <w:lang w:val="en-GB"/>
        </w:rPr>
      </w:pPr>
      <w:r w:rsidRPr="00870E70">
        <w:rPr>
          <w:rFonts w:ascii="Garamond" w:hAnsi="Garamond"/>
          <w:lang w:val="en-GB"/>
        </w:rPr>
        <w:t>Government department</w:t>
      </w:r>
      <w:r w:rsidR="003820B1" w:rsidRPr="00870E70">
        <w:rPr>
          <w:rFonts w:ascii="Garamond" w:hAnsi="Garamond"/>
          <w:lang w:val="en-GB"/>
        </w:rPr>
        <w:t>s</w:t>
      </w:r>
      <w:r w:rsidRPr="00870E70">
        <w:rPr>
          <w:rFonts w:ascii="Garamond" w:hAnsi="Garamond"/>
          <w:lang w:val="en-GB"/>
        </w:rPr>
        <w:t xml:space="preserve"> of tourism</w:t>
      </w:r>
      <w:r w:rsidR="003820B1" w:rsidRPr="00870E70">
        <w:rPr>
          <w:rFonts w:ascii="Garamond" w:hAnsi="Garamond"/>
          <w:lang w:val="en-GB"/>
        </w:rPr>
        <w:t>, conservation, planning and finance</w:t>
      </w:r>
      <w:r w:rsidR="00AC7196">
        <w:rPr>
          <w:rFonts w:ascii="Garamond" w:hAnsi="Garamond"/>
          <w:lang w:val="en-GB"/>
        </w:rPr>
        <w:t xml:space="preserve"> from the TFCA countries</w:t>
      </w:r>
      <w:r w:rsidR="001B7FA4" w:rsidRPr="00870E70">
        <w:rPr>
          <w:rFonts w:ascii="Garamond" w:hAnsi="Garamond"/>
          <w:lang w:val="en-GB"/>
        </w:rPr>
        <w:t>;</w:t>
      </w:r>
    </w:p>
    <w:p w14:paraId="7B3EB587" w14:textId="72CB4A33" w:rsidR="003820B1" w:rsidRPr="00870E70" w:rsidRDefault="003820B1" w:rsidP="008D7E39">
      <w:pPr>
        <w:pStyle w:val="ListParagraph"/>
        <w:numPr>
          <w:ilvl w:val="0"/>
          <w:numId w:val="36"/>
        </w:numPr>
        <w:spacing w:before="0" w:after="0" w:line="240" w:lineRule="auto"/>
        <w:jc w:val="left"/>
        <w:rPr>
          <w:rFonts w:ascii="Garamond" w:hAnsi="Garamond"/>
          <w:lang w:val="en-GB"/>
        </w:rPr>
      </w:pPr>
      <w:r w:rsidRPr="00870E70">
        <w:rPr>
          <w:rFonts w:ascii="Garamond" w:hAnsi="Garamond"/>
          <w:lang w:val="en-GB"/>
        </w:rPr>
        <w:t>TFCA authority and specific protected area authorities</w:t>
      </w:r>
      <w:r w:rsidR="001B7FA4" w:rsidRPr="00870E70">
        <w:rPr>
          <w:rFonts w:ascii="Garamond" w:hAnsi="Garamond"/>
          <w:lang w:val="en-GB"/>
        </w:rPr>
        <w:t>;</w:t>
      </w:r>
    </w:p>
    <w:p w14:paraId="3F944976" w14:textId="01E2A30E" w:rsidR="0056798E" w:rsidRPr="00870E70" w:rsidRDefault="0056798E" w:rsidP="008D7E39">
      <w:pPr>
        <w:pStyle w:val="ListParagraph"/>
        <w:numPr>
          <w:ilvl w:val="0"/>
          <w:numId w:val="36"/>
        </w:numPr>
        <w:spacing w:before="0" w:after="0" w:line="240" w:lineRule="auto"/>
        <w:jc w:val="left"/>
        <w:rPr>
          <w:rFonts w:ascii="Garamond" w:hAnsi="Garamond"/>
          <w:lang w:val="en-GB"/>
        </w:rPr>
      </w:pPr>
      <w:r w:rsidRPr="00870E70">
        <w:rPr>
          <w:rFonts w:ascii="Garamond" w:hAnsi="Garamond"/>
          <w:lang w:val="en-GB"/>
        </w:rPr>
        <w:t>Non-governmental organisations (focusing on conservation and/or socio economic development</w:t>
      </w:r>
      <w:r w:rsidR="003820B1" w:rsidRPr="00870E70">
        <w:rPr>
          <w:rFonts w:ascii="Garamond" w:hAnsi="Garamond"/>
          <w:lang w:val="en-GB"/>
        </w:rPr>
        <w:t xml:space="preserve"> in the specific TFCA</w:t>
      </w:r>
      <w:r w:rsidR="005B6B28" w:rsidRPr="00870E70">
        <w:rPr>
          <w:rFonts w:ascii="Garamond" w:hAnsi="Garamond"/>
          <w:lang w:val="en-GB"/>
        </w:rPr>
        <w:t>, or with mandate to represent affected local stakeholders</w:t>
      </w:r>
      <w:r w:rsidRPr="00870E70">
        <w:rPr>
          <w:rFonts w:ascii="Garamond" w:hAnsi="Garamond"/>
          <w:lang w:val="en-GB"/>
        </w:rPr>
        <w:t>)</w:t>
      </w:r>
      <w:r w:rsidR="001B7FA4" w:rsidRPr="00870E70">
        <w:rPr>
          <w:rFonts w:ascii="Garamond" w:hAnsi="Garamond"/>
          <w:lang w:val="en-GB"/>
        </w:rPr>
        <w:t>; and</w:t>
      </w:r>
    </w:p>
    <w:p w14:paraId="36D2F847" w14:textId="0EA42B12" w:rsidR="0056798E" w:rsidRPr="00870E70" w:rsidRDefault="0056798E" w:rsidP="008D7E39">
      <w:pPr>
        <w:pStyle w:val="ListParagraph"/>
        <w:numPr>
          <w:ilvl w:val="0"/>
          <w:numId w:val="36"/>
        </w:numPr>
        <w:spacing w:before="0" w:after="0" w:line="240" w:lineRule="auto"/>
        <w:jc w:val="left"/>
        <w:rPr>
          <w:rFonts w:ascii="Garamond" w:hAnsi="Garamond" w:cs="Symbol"/>
          <w:lang w:val="en-GB"/>
        </w:rPr>
      </w:pPr>
      <w:r w:rsidRPr="00870E70">
        <w:rPr>
          <w:rFonts w:ascii="Garamond" w:hAnsi="Garamond"/>
          <w:lang w:val="en-GB"/>
        </w:rPr>
        <w:t xml:space="preserve">Technical </w:t>
      </w:r>
      <w:r w:rsidR="00AC7196">
        <w:rPr>
          <w:rFonts w:ascii="Garamond" w:hAnsi="Garamond"/>
          <w:lang w:val="en-GB"/>
        </w:rPr>
        <w:t xml:space="preserve">and private sector </w:t>
      </w:r>
      <w:r w:rsidRPr="00870E70">
        <w:rPr>
          <w:rFonts w:ascii="Garamond" w:hAnsi="Garamond"/>
          <w:lang w:val="en-GB"/>
        </w:rPr>
        <w:t>experts</w:t>
      </w:r>
      <w:r w:rsidR="00AC7196">
        <w:rPr>
          <w:rFonts w:ascii="Garamond" w:hAnsi="Garamond"/>
          <w:lang w:val="en-GB"/>
        </w:rPr>
        <w:t xml:space="preserve"> to give specific advice</w:t>
      </w:r>
      <w:r w:rsidRPr="00870E70">
        <w:rPr>
          <w:rFonts w:ascii="Garamond" w:hAnsi="Garamond"/>
          <w:lang w:val="en-GB"/>
        </w:rPr>
        <w:t xml:space="preserve"> (e.g. on legal, environmental, social, tourism and financial el</w:t>
      </w:r>
      <w:r w:rsidR="0051785F" w:rsidRPr="00870E70">
        <w:rPr>
          <w:rFonts w:ascii="Garamond" w:hAnsi="Garamond"/>
          <w:lang w:val="en-GB"/>
        </w:rPr>
        <w:t xml:space="preserve">ements) to provide input, but </w:t>
      </w:r>
      <w:r w:rsidR="00AC7196">
        <w:rPr>
          <w:rFonts w:ascii="Garamond" w:hAnsi="Garamond"/>
          <w:lang w:val="en-GB"/>
        </w:rPr>
        <w:t>who do not always vote</w:t>
      </w:r>
      <w:r w:rsidR="0051785F" w:rsidRPr="00870E70">
        <w:rPr>
          <w:rFonts w:ascii="Garamond" w:hAnsi="Garamond"/>
          <w:lang w:val="en-GB"/>
        </w:rPr>
        <w:t>.</w:t>
      </w:r>
    </w:p>
    <w:p w14:paraId="4309A442" w14:textId="39416F69" w:rsidR="0056798E" w:rsidRPr="00870E70" w:rsidRDefault="0056798E" w:rsidP="0056798E">
      <w:pPr>
        <w:rPr>
          <w:rFonts w:ascii="Garamond" w:hAnsi="Garamond" w:cs="Symbol"/>
          <w:lang w:val="en-GB"/>
        </w:rPr>
      </w:pPr>
      <w:r w:rsidRPr="00870E70">
        <w:rPr>
          <w:rFonts w:ascii="Garamond" w:hAnsi="Garamond" w:cs="Symbol"/>
          <w:lang w:val="en-GB"/>
        </w:rPr>
        <w:t xml:space="preserve">The </w:t>
      </w:r>
      <w:r w:rsidR="0051785F" w:rsidRPr="00870E70">
        <w:rPr>
          <w:rFonts w:ascii="Garamond" w:hAnsi="Garamond" w:cs="Symbol"/>
          <w:lang w:val="en-GB"/>
        </w:rPr>
        <w:t xml:space="preserve">roles and responsibilities </w:t>
      </w:r>
      <w:r w:rsidRPr="00870E70">
        <w:rPr>
          <w:rFonts w:ascii="Garamond" w:hAnsi="Garamond"/>
          <w:lang w:val="en-GB"/>
        </w:rPr>
        <w:t>of the evaluation committee should include</w:t>
      </w:r>
      <w:r w:rsidR="00E1580A" w:rsidRPr="00870E70">
        <w:rPr>
          <w:rFonts w:ascii="Garamond" w:hAnsi="Garamond"/>
          <w:lang w:val="en-GB"/>
        </w:rPr>
        <w:t xml:space="preserve"> the following</w:t>
      </w:r>
      <w:r w:rsidR="0051785F" w:rsidRPr="00870E70">
        <w:rPr>
          <w:rStyle w:val="FootnoteReference"/>
          <w:rFonts w:ascii="Garamond" w:hAnsi="Garamond"/>
          <w:lang w:val="en-GB"/>
        </w:rPr>
        <w:footnoteReference w:id="48"/>
      </w:r>
      <w:r w:rsidRPr="00870E70">
        <w:rPr>
          <w:rFonts w:ascii="Garamond" w:hAnsi="Garamond"/>
          <w:lang w:val="en-GB"/>
        </w:rPr>
        <w:t xml:space="preserve">: </w:t>
      </w:r>
    </w:p>
    <w:p w14:paraId="140F62F5" w14:textId="0CA4D636" w:rsidR="0051785F" w:rsidRPr="00870E70" w:rsidRDefault="0051785F"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cs="Symbol"/>
          <w:lang w:val="en-GB"/>
        </w:rPr>
        <w:t>Accep</w:t>
      </w:r>
      <w:r w:rsidR="00E1580A" w:rsidRPr="00870E70">
        <w:rPr>
          <w:rFonts w:ascii="Garamond" w:hAnsi="Garamond" w:cs="Symbol"/>
          <w:lang w:val="en-GB"/>
        </w:rPr>
        <w:t>t</w:t>
      </w:r>
      <w:r w:rsidRPr="00870E70">
        <w:rPr>
          <w:rFonts w:ascii="Garamond" w:hAnsi="Garamond" w:cs="Symbol"/>
          <w:lang w:val="en-GB"/>
        </w:rPr>
        <w:t xml:space="preserve"> bids as complete and compliant;</w:t>
      </w:r>
    </w:p>
    <w:p w14:paraId="6F734D20" w14:textId="40E7140E" w:rsidR="00DE7E95" w:rsidRPr="00870E70" w:rsidRDefault="00E1580A"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cs="Symbol"/>
          <w:lang w:val="en-GB"/>
        </w:rPr>
        <w:t>R</w:t>
      </w:r>
      <w:r w:rsidR="00DE7E95" w:rsidRPr="00870E70">
        <w:rPr>
          <w:rFonts w:ascii="Garamond" w:hAnsi="Garamond" w:cs="Symbol"/>
          <w:lang w:val="en-GB"/>
        </w:rPr>
        <w:t>eview each bid</w:t>
      </w:r>
      <w:r w:rsidRPr="00870E70">
        <w:rPr>
          <w:rFonts w:ascii="Garamond" w:hAnsi="Garamond" w:cs="Symbol"/>
          <w:lang w:val="en-GB"/>
        </w:rPr>
        <w:t xml:space="preserve"> thoroughly;</w:t>
      </w:r>
    </w:p>
    <w:p w14:paraId="0AAFDAB2" w14:textId="05519198" w:rsidR="0051785F" w:rsidRPr="00870E70" w:rsidRDefault="0051785F"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cs="Symbol"/>
          <w:lang w:val="en-GB"/>
        </w:rPr>
        <w:t>Evalua</w:t>
      </w:r>
      <w:r w:rsidR="00E1580A" w:rsidRPr="00870E70">
        <w:rPr>
          <w:rFonts w:ascii="Garamond" w:hAnsi="Garamond" w:cs="Symbol"/>
          <w:lang w:val="en-GB"/>
        </w:rPr>
        <w:t>te</w:t>
      </w:r>
      <w:r w:rsidRPr="00870E70">
        <w:rPr>
          <w:rFonts w:ascii="Garamond" w:hAnsi="Garamond" w:cs="Symbol"/>
          <w:lang w:val="en-GB"/>
        </w:rPr>
        <w:t xml:space="preserve"> and scor</w:t>
      </w:r>
      <w:r w:rsidR="00E1580A" w:rsidRPr="00870E70">
        <w:rPr>
          <w:rFonts w:ascii="Garamond" w:hAnsi="Garamond" w:cs="Symbol"/>
          <w:lang w:val="en-GB"/>
        </w:rPr>
        <w:t>e</w:t>
      </w:r>
      <w:r w:rsidRPr="00870E70">
        <w:rPr>
          <w:rFonts w:ascii="Garamond" w:hAnsi="Garamond" w:cs="Symbol"/>
          <w:lang w:val="en-GB"/>
        </w:rPr>
        <w:t xml:space="preserve"> bids</w:t>
      </w:r>
      <w:r w:rsidR="00DE7E95" w:rsidRPr="00870E70">
        <w:rPr>
          <w:rFonts w:ascii="Garamond" w:hAnsi="Garamond" w:cs="Symbol"/>
          <w:lang w:val="en-GB"/>
        </w:rPr>
        <w:t xml:space="preserve"> in line with the evaluation criteria</w:t>
      </w:r>
      <w:r w:rsidRPr="00870E70">
        <w:rPr>
          <w:rFonts w:ascii="Garamond" w:hAnsi="Garamond" w:cs="Symbol"/>
          <w:lang w:val="en-GB"/>
        </w:rPr>
        <w:t>;</w:t>
      </w:r>
    </w:p>
    <w:p w14:paraId="17659BCF" w14:textId="23E4D7A2" w:rsidR="0051785F" w:rsidRPr="00870E70" w:rsidRDefault="0051785F"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cs="Symbol"/>
          <w:lang w:val="en-GB"/>
        </w:rPr>
        <w:t>Select a preferred and a reserve bidder;</w:t>
      </w:r>
    </w:p>
    <w:p w14:paraId="7FD03B08" w14:textId="7883FDC0" w:rsidR="0051785F" w:rsidRPr="00870E70" w:rsidRDefault="0051785F"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cs="Symbol"/>
          <w:lang w:val="en-GB"/>
        </w:rPr>
        <w:t xml:space="preserve">Understand </w:t>
      </w:r>
      <w:r w:rsidR="00D5057B" w:rsidRPr="00870E70">
        <w:rPr>
          <w:rFonts w:ascii="Garamond" w:hAnsi="Garamond" w:cs="Symbol"/>
          <w:lang w:val="en-GB"/>
        </w:rPr>
        <w:t>the committee’s r</w:t>
      </w:r>
      <w:r w:rsidRPr="00870E70">
        <w:rPr>
          <w:rFonts w:ascii="Garamond" w:hAnsi="Garamond" w:cs="Symbol"/>
          <w:lang w:val="en-GB"/>
        </w:rPr>
        <w:t>ole, the bid evaluation system and the concession project;</w:t>
      </w:r>
    </w:p>
    <w:p w14:paraId="737B6C8A" w14:textId="7AAAA908" w:rsidR="0056798E" w:rsidRPr="00870E70" w:rsidRDefault="00E1580A"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lang w:val="en-GB"/>
        </w:rPr>
        <w:t>Accept</w:t>
      </w:r>
      <w:r w:rsidR="005B6B28" w:rsidRPr="00870E70">
        <w:rPr>
          <w:rFonts w:ascii="Garamond" w:hAnsi="Garamond"/>
          <w:lang w:val="en-GB"/>
        </w:rPr>
        <w:t xml:space="preserve"> </w:t>
      </w:r>
      <w:r w:rsidR="0056798E" w:rsidRPr="00870E70">
        <w:rPr>
          <w:rFonts w:ascii="Garamond" w:hAnsi="Garamond"/>
          <w:lang w:val="en-GB"/>
        </w:rPr>
        <w:t>comments</w:t>
      </w:r>
      <w:r w:rsidR="0051785F" w:rsidRPr="00870E70">
        <w:rPr>
          <w:rFonts w:ascii="Garamond" w:hAnsi="Garamond"/>
          <w:lang w:val="en-GB"/>
        </w:rPr>
        <w:t>, queries</w:t>
      </w:r>
      <w:r w:rsidR="0056798E" w:rsidRPr="00870E70">
        <w:rPr>
          <w:rFonts w:ascii="Garamond" w:hAnsi="Garamond"/>
          <w:lang w:val="en-GB"/>
        </w:rPr>
        <w:t xml:space="preserve"> and complaints from interested and affected parties connected to concession</w:t>
      </w:r>
      <w:r w:rsidR="0056798E" w:rsidRPr="00870E70">
        <w:rPr>
          <w:rFonts w:ascii="Garamond" w:hAnsi="Garamond" w:cs="Symbol"/>
          <w:lang w:val="en-GB"/>
        </w:rPr>
        <w:t> </w:t>
      </w:r>
      <w:r w:rsidR="0056798E" w:rsidRPr="00870E70">
        <w:rPr>
          <w:rFonts w:ascii="Garamond" w:hAnsi="Garamond"/>
          <w:lang w:val="en-GB"/>
        </w:rPr>
        <w:t>development, review th</w:t>
      </w:r>
      <w:r w:rsidR="0051785F" w:rsidRPr="00870E70">
        <w:rPr>
          <w:rFonts w:ascii="Garamond" w:hAnsi="Garamond"/>
          <w:lang w:val="en-GB"/>
        </w:rPr>
        <w:t>ese and ensure timely responses.</w:t>
      </w:r>
    </w:p>
    <w:p w14:paraId="0185679E" w14:textId="5F189E44" w:rsidR="002E65C5" w:rsidRPr="00870E70" w:rsidRDefault="0056798E" w:rsidP="008D7E39">
      <w:pPr>
        <w:pStyle w:val="ListParagraph"/>
        <w:numPr>
          <w:ilvl w:val="0"/>
          <w:numId w:val="35"/>
        </w:numPr>
        <w:spacing w:before="0" w:after="0" w:line="240" w:lineRule="auto"/>
        <w:jc w:val="left"/>
        <w:rPr>
          <w:rFonts w:ascii="Garamond" w:hAnsi="Garamond"/>
          <w:lang w:val="en-GB"/>
        </w:rPr>
      </w:pPr>
      <w:r w:rsidRPr="00870E70">
        <w:rPr>
          <w:rFonts w:ascii="Garamond" w:hAnsi="Garamond"/>
          <w:lang w:val="en-GB"/>
        </w:rPr>
        <w:t xml:space="preserve">Guarantee effective communication channels to all </w:t>
      </w:r>
      <w:r w:rsidR="00190E6C" w:rsidRPr="00870E70">
        <w:rPr>
          <w:rFonts w:ascii="Garamond" w:hAnsi="Garamond"/>
          <w:lang w:val="en-GB"/>
        </w:rPr>
        <w:t>relevant parties, including r</w:t>
      </w:r>
      <w:r w:rsidRPr="00870E70">
        <w:rPr>
          <w:rFonts w:ascii="Garamond" w:hAnsi="Garamond"/>
          <w:lang w:val="en-GB"/>
        </w:rPr>
        <w:t>egularly rep</w:t>
      </w:r>
      <w:r w:rsidR="00633B59" w:rsidRPr="00870E70">
        <w:rPr>
          <w:rFonts w:ascii="Garamond" w:hAnsi="Garamond"/>
          <w:lang w:val="en-GB"/>
        </w:rPr>
        <w:t>ort</w:t>
      </w:r>
      <w:r w:rsidR="00190E6C" w:rsidRPr="00870E70">
        <w:rPr>
          <w:rFonts w:ascii="Garamond" w:hAnsi="Garamond"/>
          <w:lang w:val="en-GB"/>
        </w:rPr>
        <w:t>s</w:t>
      </w:r>
      <w:r w:rsidR="00633B59" w:rsidRPr="00870E70">
        <w:rPr>
          <w:rFonts w:ascii="Garamond" w:hAnsi="Garamond"/>
          <w:lang w:val="en-GB"/>
        </w:rPr>
        <w:t xml:space="preserve"> to the contracting authority</w:t>
      </w:r>
      <w:r w:rsidR="00C04CAA" w:rsidRPr="00870E70">
        <w:rPr>
          <w:rFonts w:ascii="Garamond" w:hAnsi="Garamond"/>
          <w:lang w:val="en-GB"/>
        </w:rPr>
        <w:t xml:space="preserve"> and affected stakeholders in relevant languages</w:t>
      </w:r>
      <w:r w:rsidRPr="00870E70">
        <w:rPr>
          <w:rFonts w:ascii="Garamond" w:hAnsi="Garamond"/>
          <w:lang w:val="en-GB"/>
        </w:rPr>
        <w:t>.</w:t>
      </w:r>
    </w:p>
    <w:p w14:paraId="09E2DB87" w14:textId="45823E7D" w:rsidR="00870E70" w:rsidRPr="00870E70" w:rsidRDefault="0051785F" w:rsidP="008D7E39">
      <w:pPr>
        <w:pStyle w:val="ListParagraph"/>
        <w:numPr>
          <w:ilvl w:val="0"/>
          <w:numId w:val="35"/>
        </w:numPr>
        <w:spacing w:before="0" w:after="0" w:line="240" w:lineRule="auto"/>
        <w:jc w:val="left"/>
        <w:rPr>
          <w:rFonts w:ascii="Garamond" w:hAnsi="Garamond" w:cs="Symbol"/>
          <w:lang w:val="en-GB"/>
        </w:rPr>
      </w:pPr>
      <w:r w:rsidRPr="00870E70">
        <w:rPr>
          <w:rFonts w:ascii="Garamond" w:hAnsi="Garamond"/>
          <w:lang w:val="en-GB"/>
        </w:rPr>
        <w:t>Si</w:t>
      </w:r>
      <w:r w:rsidR="00E1580A" w:rsidRPr="00870E70">
        <w:rPr>
          <w:rFonts w:ascii="Garamond" w:hAnsi="Garamond"/>
          <w:lang w:val="en-GB"/>
        </w:rPr>
        <w:t>gn</w:t>
      </w:r>
      <w:r w:rsidRPr="00870E70">
        <w:rPr>
          <w:rFonts w:ascii="Garamond" w:hAnsi="Garamond"/>
          <w:lang w:val="en-GB"/>
        </w:rPr>
        <w:t xml:space="preserve"> a confidentiality agreement and code of conduct</w:t>
      </w:r>
      <w:r w:rsidR="001B7FA4" w:rsidRPr="00870E70">
        <w:rPr>
          <w:rFonts w:ascii="Garamond" w:hAnsi="Garamond"/>
          <w:lang w:val="en-GB"/>
        </w:rPr>
        <w:t>.</w:t>
      </w:r>
    </w:p>
    <w:p w14:paraId="30A411F6" w14:textId="77777777" w:rsidR="00870E70" w:rsidRDefault="00870E70" w:rsidP="00394091">
      <w:pPr>
        <w:spacing w:before="0" w:after="0" w:line="240" w:lineRule="auto"/>
        <w:jc w:val="left"/>
        <w:rPr>
          <w:rFonts w:ascii="Garamond" w:hAnsi="Garamond" w:cs="Symbol"/>
          <w:lang w:val="en-GB"/>
        </w:rPr>
      </w:pPr>
    </w:p>
    <w:p w14:paraId="00376732" w14:textId="77777777" w:rsidR="00870E70" w:rsidRDefault="00870E70" w:rsidP="00870E70">
      <w:pPr>
        <w:spacing w:before="0" w:after="0" w:line="240" w:lineRule="auto"/>
        <w:jc w:val="left"/>
        <w:rPr>
          <w:rFonts w:ascii="Garamond" w:hAnsi="Garamond" w:cs="Symbol"/>
          <w:lang w:val="en-GB"/>
        </w:rPr>
      </w:pPr>
      <w:r>
        <w:rPr>
          <w:rFonts w:ascii="Garamond" w:hAnsi="Garamond" w:cs="Symbol"/>
          <w:lang w:val="en-GB"/>
        </w:rPr>
        <w:lastRenderedPageBreak/>
        <w:t xml:space="preserve">Should evaluation committee members find that they have a conflict of interest with one of the bidders, they should declare this and recuse themselves.  Evaluations may be done independently, but it is valuable for the committee meetings to meet and discuss their evaluations. </w:t>
      </w:r>
    </w:p>
    <w:p w14:paraId="4C309E58" w14:textId="77777777" w:rsidR="00870E70" w:rsidRPr="00394091" w:rsidRDefault="00870E70" w:rsidP="00394091">
      <w:pPr>
        <w:spacing w:before="0" w:after="0" w:line="240" w:lineRule="auto"/>
        <w:jc w:val="left"/>
        <w:rPr>
          <w:rFonts w:ascii="Garamond" w:hAnsi="Garamond" w:cs="Symbol"/>
          <w:lang w:val="en-GB"/>
        </w:rPr>
      </w:pPr>
    </w:p>
    <w:p w14:paraId="7A0A57D2" w14:textId="2F3B637A" w:rsidR="00C00F2B" w:rsidRPr="00870E70" w:rsidRDefault="008D7E39" w:rsidP="00C00F2B">
      <w:pPr>
        <w:spacing w:before="0" w:after="0" w:line="240" w:lineRule="auto"/>
        <w:jc w:val="left"/>
        <w:rPr>
          <w:rFonts w:ascii="Garamond" w:hAnsi="Garamond" w:cs="Symbol"/>
          <w:lang w:val="en-GB"/>
        </w:rPr>
      </w:pPr>
      <w:r w:rsidRPr="00A80846">
        <w:rPr>
          <w:rFonts w:ascii="Garamond" w:hAnsi="Garamond"/>
          <w:noProof/>
        </w:rPr>
        <w:drawing>
          <wp:inline distT="0" distB="0" distL="0" distR="0" wp14:anchorId="14640FA5" wp14:editId="5DB8FBFD">
            <wp:extent cx="2254250" cy="660400"/>
            <wp:effectExtent l="50800" t="25400" r="0" b="76200"/>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14:paraId="04210021" w14:textId="77777777" w:rsidR="00C00F2B" w:rsidRPr="00394091" w:rsidRDefault="00C00F2B" w:rsidP="00C00F2B">
      <w:pPr>
        <w:spacing w:before="0" w:after="0" w:line="240" w:lineRule="auto"/>
        <w:jc w:val="left"/>
        <w:rPr>
          <w:rFonts w:ascii="Garamond" w:hAnsi="Garamond" w:cs="Symbol"/>
          <w:lang w:val="en-GB"/>
        </w:rPr>
      </w:pPr>
    </w:p>
    <w:p w14:paraId="65B4B710" w14:textId="6544E159" w:rsidR="00C00F2B" w:rsidRPr="00394091" w:rsidRDefault="00DE7E95">
      <w:pPr>
        <w:spacing w:before="0" w:after="0" w:line="240" w:lineRule="auto"/>
        <w:jc w:val="left"/>
        <w:rPr>
          <w:rFonts w:ascii="Garamond" w:hAnsi="Garamond"/>
          <w:lang w:val="en-GB"/>
        </w:rPr>
      </w:pPr>
      <w:r w:rsidRPr="00394091">
        <w:rPr>
          <w:rFonts w:ascii="Garamond" w:hAnsi="Garamond"/>
          <w:lang w:val="en-GB"/>
        </w:rPr>
        <w:br w:type="page"/>
      </w:r>
    </w:p>
    <w:p w14:paraId="565279E8" w14:textId="77777777" w:rsidR="009A0ACA" w:rsidRPr="00394091" w:rsidRDefault="009A0ACA" w:rsidP="009A0ACA">
      <w:pPr>
        <w:pStyle w:val="ListParagraph"/>
        <w:spacing w:before="0" w:after="0" w:line="240" w:lineRule="auto"/>
        <w:ind w:left="360"/>
        <w:jc w:val="left"/>
        <w:rPr>
          <w:rFonts w:ascii="Garamond" w:hAnsi="Garamond"/>
          <w:lang w:val="en-GB"/>
        </w:rPr>
      </w:pPr>
    </w:p>
    <w:p w14:paraId="6520B6CE" w14:textId="0C0A7C3A" w:rsidR="006D17F5" w:rsidRPr="00394091" w:rsidRDefault="00A7435D" w:rsidP="006D17F5">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66" w:name="_Toc273252892"/>
      <w:r w:rsidRPr="00394091">
        <w:rPr>
          <w:rFonts w:ascii="Garamond" w:hAnsi="Garamond"/>
          <w:lang w:val="en-GB"/>
        </w:rPr>
        <w:t>Step 4: Transaction management</w:t>
      </w:r>
      <w:bookmarkEnd w:id="66"/>
    </w:p>
    <w:p w14:paraId="2B415558" w14:textId="77777777" w:rsidR="00D17C95" w:rsidRPr="00394091" w:rsidRDefault="00D17C95" w:rsidP="00D17C95">
      <w:pPr>
        <w:pStyle w:val="ListParagraph"/>
        <w:spacing w:before="0" w:after="0" w:line="240" w:lineRule="auto"/>
        <w:ind w:left="0"/>
        <w:rPr>
          <w:rFonts w:ascii="Garamond" w:hAnsi="Garamond"/>
          <w:color w:val="000000"/>
          <w:sz w:val="24"/>
          <w:szCs w:val="24"/>
          <w:lang w:val="en-GB"/>
        </w:rPr>
      </w:pPr>
    </w:p>
    <w:p w14:paraId="0473CD11" w14:textId="7FDEA989" w:rsidR="00D17C95" w:rsidRPr="00394091" w:rsidRDefault="00D17C95" w:rsidP="00D17C95">
      <w:pPr>
        <w:pStyle w:val="ListParagraph"/>
        <w:spacing w:before="0" w:after="0" w:line="240" w:lineRule="auto"/>
        <w:ind w:left="0"/>
        <w:rPr>
          <w:rFonts w:ascii="Garamond" w:hAnsi="Garamond"/>
          <w:color w:val="000000"/>
          <w:sz w:val="24"/>
          <w:szCs w:val="24"/>
          <w:lang w:val="en-GB"/>
        </w:rPr>
      </w:pPr>
      <w:r w:rsidRPr="00394091">
        <w:rPr>
          <w:rFonts w:ascii="Garamond" w:hAnsi="Garamond"/>
          <w:color w:val="000000"/>
          <w:sz w:val="24"/>
          <w:szCs w:val="24"/>
          <w:lang w:val="en-GB"/>
        </w:rPr>
        <w:t>During Transaction management, the concession offerings are promoted in the market place to investors, and proposals are sought, r</w:t>
      </w:r>
      <w:r w:rsidR="00F55B6B" w:rsidRPr="00394091">
        <w:rPr>
          <w:rFonts w:ascii="Garamond" w:hAnsi="Garamond"/>
          <w:color w:val="000000"/>
          <w:sz w:val="24"/>
          <w:szCs w:val="24"/>
          <w:lang w:val="en-GB"/>
        </w:rPr>
        <w:t>eviewed and the best offering.  This step</w:t>
      </w:r>
      <w:r w:rsidR="00A63E8E" w:rsidRPr="00394091">
        <w:rPr>
          <w:rFonts w:ascii="Garamond" w:hAnsi="Garamond"/>
          <w:color w:val="000000"/>
          <w:sz w:val="24"/>
          <w:szCs w:val="24"/>
          <w:lang w:val="en-GB"/>
        </w:rPr>
        <w:t xml:space="preserve"> is undertaken by the relevant authority, and</w:t>
      </w:r>
      <w:r w:rsidR="00F55B6B" w:rsidRPr="00394091">
        <w:rPr>
          <w:rFonts w:ascii="Garamond" w:hAnsi="Garamond"/>
          <w:color w:val="000000"/>
          <w:sz w:val="24"/>
          <w:szCs w:val="24"/>
          <w:lang w:val="en-GB"/>
        </w:rPr>
        <w:t xml:space="preserve"> concludes with a signed concession agreement between a concessionaire and the authority. </w:t>
      </w:r>
    </w:p>
    <w:p w14:paraId="3A52B52F" w14:textId="77777777" w:rsidR="00F55B6B" w:rsidRPr="00394091" w:rsidRDefault="00F55B6B" w:rsidP="00D17C95">
      <w:pPr>
        <w:pStyle w:val="ListParagraph"/>
        <w:spacing w:before="0" w:after="0" w:line="240" w:lineRule="auto"/>
        <w:ind w:left="0"/>
        <w:rPr>
          <w:rFonts w:ascii="Garamond" w:hAnsi="Garamond"/>
          <w:color w:val="000000"/>
          <w:sz w:val="24"/>
          <w:szCs w:val="24"/>
          <w:lang w:val="en-GB"/>
        </w:rPr>
      </w:pPr>
    </w:p>
    <w:p w14:paraId="39B48B64" w14:textId="77777777" w:rsidR="00CE6DB1" w:rsidRPr="00394091" w:rsidRDefault="00CE6DB1" w:rsidP="00CE6DB1">
      <w:pPr>
        <w:pStyle w:val="ListParagraph"/>
        <w:spacing w:before="0" w:after="0" w:line="240" w:lineRule="auto"/>
        <w:ind w:left="459"/>
        <w:jc w:val="left"/>
        <w:rPr>
          <w:rFonts w:ascii="Garamond" w:hAnsi="Garamond"/>
          <w:lang w:val="en-GB"/>
        </w:rPr>
      </w:pPr>
      <w:r w:rsidRPr="00C25A41">
        <w:rPr>
          <w:rFonts w:ascii="Garamond" w:hAnsi="Garamond"/>
          <w:noProof/>
          <w:color w:val="000000"/>
          <w:sz w:val="24"/>
          <w:szCs w:val="24"/>
        </w:rPr>
        <w:drawing>
          <wp:inline distT="0" distB="0" distL="0" distR="0" wp14:anchorId="64235D7E" wp14:editId="181AE41B">
            <wp:extent cx="2944283" cy="867833"/>
            <wp:effectExtent l="76200" t="50800" r="27940" b="977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14:paraId="77CA3E32" w14:textId="77777777" w:rsidR="009A113D" w:rsidRPr="00394091" w:rsidRDefault="009A113D" w:rsidP="008254D8">
      <w:pPr>
        <w:spacing w:before="0" w:after="0" w:line="240" w:lineRule="auto"/>
        <w:jc w:val="left"/>
        <w:rPr>
          <w:rFonts w:ascii="Garamond" w:hAnsi="Garamond"/>
          <w:lang w:val="en-GB"/>
        </w:rPr>
      </w:pPr>
    </w:p>
    <w:p w14:paraId="58FEC718" w14:textId="45229EA8" w:rsidR="00EF2F06" w:rsidRPr="00394091" w:rsidRDefault="00EF2F06" w:rsidP="00EF2F06">
      <w:pPr>
        <w:pStyle w:val="Heading3"/>
        <w:rPr>
          <w:rFonts w:ascii="Garamond" w:hAnsi="Garamond"/>
          <w:lang w:val="en-GB"/>
        </w:rPr>
      </w:pPr>
      <w:bookmarkStart w:id="67" w:name="_Toc273252893"/>
      <w:r w:rsidRPr="00394091">
        <w:rPr>
          <w:rFonts w:ascii="Garamond" w:hAnsi="Garamond"/>
          <w:lang w:val="en-GB"/>
        </w:rPr>
        <w:t>procurement process</w:t>
      </w:r>
      <w:bookmarkEnd w:id="67"/>
    </w:p>
    <w:p w14:paraId="73EE0F47" w14:textId="1D35553E" w:rsidR="003935FC" w:rsidRPr="00394091" w:rsidRDefault="003935FC" w:rsidP="009A0ACA">
      <w:pPr>
        <w:rPr>
          <w:rFonts w:ascii="Garamond" w:hAnsi="Garamond"/>
          <w:lang w:val="en-GB"/>
        </w:rPr>
      </w:pPr>
      <w:r w:rsidRPr="00394091">
        <w:rPr>
          <w:rFonts w:ascii="Garamond" w:hAnsi="Garamond"/>
          <w:lang w:val="en-GB"/>
        </w:rPr>
        <w:t xml:space="preserve">The procurement process in competitive bidding follows the following </w:t>
      </w:r>
      <w:r w:rsidR="00123930" w:rsidRPr="00394091">
        <w:rPr>
          <w:rFonts w:ascii="Garamond" w:hAnsi="Garamond"/>
          <w:lang w:val="en-GB"/>
        </w:rPr>
        <w:t>sequence, using the materials developed in the previous step</w:t>
      </w:r>
      <w:r w:rsidRPr="00394091">
        <w:rPr>
          <w:rStyle w:val="FootnoteReference"/>
          <w:rFonts w:ascii="Garamond" w:hAnsi="Garamond"/>
          <w:lang w:val="en-GB"/>
        </w:rPr>
        <w:footnoteReference w:id="49"/>
      </w:r>
      <w:r w:rsidRPr="00394091">
        <w:rPr>
          <w:rFonts w:ascii="Garamond" w:hAnsi="Garamond"/>
          <w:lang w:val="en-GB"/>
        </w:rPr>
        <w:t>:</w:t>
      </w:r>
    </w:p>
    <w:p w14:paraId="02F3076C" w14:textId="40705F06" w:rsidR="00577281" w:rsidRPr="00394091" w:rsidRDefault="00577281" w:rsidP="00D84AB7">
      <w:pPr>
        <w:pStyle w:val="ListParagraph"/>
        <w:numPr>
          <w:ilvl w:val="0"/>
          <w:numId w:val="37"/>
        </w:numPr>
        <w:rPr>
          <w:rFonts w:ascii="Garamond" w:hAnsi="Garamond"/>
          <w:lang w:val="en-GB"/>
        </w:rPr>
      </w:pPr>
      <w:r w:rsidRPr="00394091">
        <w:rPr>
          <w:rFonts w:ascii="Garamond" w:hAnsi="Garamond"/>
          <w:lang w:val="en-GB"/>
        </w:rPr>
        <w:t xml:space="preserve">Advertise concession opportunity, and invite submissions for pre-qualification. </w:t>
      </w:r>
    </w:p>
    <w:p w14:paraId="56D835E1" w14:textId="6C96811B" w:rsidR="003935FC" w:rsidRPr="00394091" w:rsidRDefault="003935FC" w:rsidP="00D84AB7">
      <w:pPr>
        <w:pStyle w:val="ListParagraph"/>
        <w:numPr>
          <w:ilvl w:val="0"/>
          <w:numId w:val="37"/>
        </w:numPr>
        <w:rPr>
          <w:rFonts w:ascii="Garamond" w:hAnsi="Garamond"/>
          <w:lang w:val="en-GB"/>
        </w:rPr>
      </w:pPr>
      <w:r w:rsidRPr="00394091">
        <w:rPr>
          <w:rFonts w:ascii="Garamond" w:hAnsi="Garamond"/>
          <w:lang w:val="en-GB"/>
        </w:rPr>
        <w:t>Pre-qualify parties</w:t>
      </w:r>
      <w:r w:rsidR="00E535C3" w:rsidRPr="00394091">
        <w:rPr>
          <w:rFonts w:ascii="Garamond" w:hAnsi="Garamond"/>
          <w:lang w:val="en-GB"/>
        </w:rPr>
        <w:t>.</w:t>
      </w:r>
    </w:p>
    <w:p w14:paraId="3EA7273D" w14:textId="64E3D813" w:rsidR="003935FC" w:rsidRPr="00394091" w:rsidRDefault="003935FC" w:rsidP="00D84AB7">
      <w:pPr>
        <w:pStyle w:val="ListParagraph"/>
        <w:numPr>
          <w:ilvl w:val="0"/>
          <w:numId w:val="37"/>
        </w:numPr>
        <w:rPr>
          <w:rFonts w:ascii="Garamond" w:hAnsi="Garamond"/>
          <w:lang w:val="en-GB"/>
        </w:rPr>
      </w:pPr>
      <w:r w:rsidRPr="00394091">
        <w:rPr>
          <w:rFonts w:ascii="Garamond" w:hAnsi="Garamond"/>
          <w:lang w:val="en-GB"/>
        </w:rPr>
        <w:t>Issue a request for proposals with a draft concession agreement</w:t>
      </w:r>
      <w:r w:rsidR="00E535C3" w:rsidRPr="00394091">
        <w:rPr>
          <w:rFonts w:ascii="Garamond" w:hAnsi="Garamond"/>
          <w:lang w:val="en-GB"/>
        </w:rPr>
        <w:t>.</w:t>
      </w:r>
    </w:p>
    <w:p w14:paraId="40039B53" w14:textId="13E54711" w:rsidR="003935FC" w:rsidRPr="00394091" w:rsidRDefault="003935FC" w:rsidP="00D84AB7">
      <w:pPr>
        <w:pStyle w:val="ListParagraph"/>
        <w:numPr>
          <w:ilvl w:val="0"/>
          <w:numId w:val="37"/>
        </w:numPr>
        <w:rPr>
          <w:rFonts w:ascii="Garamond" w:hAnsi="Garamond"/>
          <w:lang w:val="en-GB"/>
        </w:rPr>
      </w:pPr>
      <w:r w:rsidRPr="00394091">
        <w:rPr>
          <w:rFonts w:ascii="Garamond" w:hAnsi="Garamond"/>
          <w:lang w:val="en-GB"/>
        </w:rPr>
        <w:t>Receive bids</w:t>
      </w:r>
      <w:r w:rsidR="00E535C3" w:rsidRPr="00394091">
        <w:rPr>
          <w:rFonts w:ascii="Garamond" w:hAnsi="Garamond"/>
          <w:lang w:val="en-GB"/>
        </w:rPr>
        <w:t>.</w:t>
      </w:r>
    </w:p>
    <w:p w14:paraId="7FF1BD8D" w14:textId="5DE41BCF" w:rsidR="003935FC" w:rsidRPr="00394091" w:rsidRDefault="003935FC" w:rsidP="00D84AB7">
      <w:pPr>
        <w:pStyle w:val="ListParagraph"/>
        <w:numPr>
          <w:ilvl w:val="0"/>
          <w:numId w:val="37"/>
        </w:numPr>
        <w:rPr>
          <w:rFonts w:ascii="Garamond" w:hAnsi="Garamond"/>
          <w:lang w:val="en-GB"/>
        </w:rPr>
      </w:pPr>
      <w:r w:rsidRPr="00394091">
        <w:rPr>
          <w:rFonts w:ascii="Garamond" w:hAnsi="Garamond"/>
          <w:lang w:val="en-GB"/>
        </w:rPr>
        <w:t>Compare bids with the design and feasibility work and each other</w:t>
      </w:r>
      <w:r w:rsidR="00E535C3" w:rsidRPr="00394091">
        <w:rPr>
          <w:rFonts w:ascii="Garamond" w:hAnsi="Garamond"/>
          <w:lang w:val="en-GB"/>
        </w:rPr>
        <w:t>.</w:t>
      </w:r>
    </w:p>
    <w:p w14:paraId="6246DCEA" w14:textId="130BBCBA" w:rsidR="003935FC" w:rsidRPr="00394091" w:rsidRDefault="003935FC" w:rsidP="00D84AB7">
      <w:pPr>
        <w:pStyle w:val="ListParagraph"/>
        <w:numPr>
          <w:ilvl w:val="0"/>
          <w:numId w:val="37"/>
        </w:numPr>
        <w:rPr>
          <w:rFonts w:ascii="Garamond" w:hAnsi="Garamond"/>
          <w:lang w:val="en-GB"/>
        </w:rPr>
      </w:pPr>
      <w:r w:rsidRPr="00394091">
        <w:rPr>
          <w:rFonts w:ascii="Garamond" w:hAnsi="Garamond"/>
          <w:lang w:val="en-GB"/>
        </w:rPr>
        <w:t>Select preferred bidder</w:t>
      </w:r>
      <w:r w:rsidR="00E535C3" w:rsidRPr="00394091">
        <w:rPr>
          <w:rFonts w:ascii="Garamond" w:hAnsi="Garamond"/>
          <w:lang w:val="en-GB"/>
        </w:rPr>
        <w:t>.</w:t>
      </w:r>
    </w:p>
    <w:p w14:paraId="3BC3D66E" w14:textId="4453EDF5" w:rsidR="003935FC" w:rsidRPr="00394091" w:rsidRDefault="003935FC" w:rsidP="00D84AB7">
      <w:pPr>
        <w:pStyle w:val="ListParagraph"/>
        <w:numPr>
          <w:ilvl w:val="0"/>
          <w:numId w:val="37"/>
        </w:numPr>
        <w:rPr>
          <w:rFonts w:ascii="Garamond" w:hAnsi="Garamond"/>
          <w:lang w:val="en-GB"/>
        </w:rPr>
      </w:pPr>
      <w:r w:rsidRPr="00394091">
        <w:rPr>
          <w:rFonts w:ascii="Garamond" w:hAnsi="Garamond"/>
          <w:lang w:val="en-GB"/>
        </w:rPr>
        <w:t>Negotiate with preferred bidder</w:t>
      </w:r>
      <w:r w:rsidR="00E535C3" w:rsidRPr="00394091">
        <w:rPr>
          <w:rFonts w:ascii="Garamond" w:hAnsi="Garamond"/>
          <w:lang w:val="en-GB"/>
        </w:rPr>
        <w:t>.</w:t>
      </w:r>
    </w:p>
    <w:p w14:paraId="3EEE9FFD" w14:textId="62DCA74B" w:rsidR="00123930" w:rsidRPr="00394091" w:rsidRDefault="003935FC" w:rsidP="00D84AB7">
      <w:pPr>
        <w:pStyle w:val="ListParagraph"/>
        <w:numPr>
          <w:ilvl w:val="0"/>
          <w:numId w:val="37"/>
        </w:numPr>
        <w:rPr>
          <w:rFonts w:ascii="Garamond" w:hAnsi="Garamond"/>
          <w:lang w:val="en-GB"/>
        </w:rPr>
      </w:pPr>
      <w:r w:rsidRPr="00394091">
        <w:rPr>
          <w:rFonts w:ascii="Garamond" w:hAnsi="Garamond"/>
          <w:lang w:val="en-GB"/>
        </w:rPr>
        <w:t>Finalise concession agreement and its management plan</w:t>
      </w:r>
      <w:r w:rsidR="00E535C3" w:rsidRPr="00394091">
        <w:rPr>
          <w:rFonts w:ascii="Garamond" w:hAnsi="Garamond"/>
          <w:lang w:val="en-GB"/>
        </w:rPr>
        <w:t>.</w:t>
      </w:r>
    </w:p>
    <w:p w14:paraId="36B8820E" w14:textId="29B90C74" w:rsidR="00B81D2E" w:rsidRPr="00394091" w:rsidRDefault="00B81D2E" w:rsidP="00123930">
      <w:pPr>
        <w:rPr>
          <w:rFonts w:ascii="Garamond" w:hAnsi="Garamond"/>
          <w:lang w:val="en-GB"/>
        </w:rPr>
      </w:pPr>
      <w:r w:rsidRPr="00394091">
        <w:rPr>
          <w:rFonts w:ascii="Garamond" w:hAnsi="Garamond"/>
          <w:lang w:val="en-GB"/>
        </w:rPr>
        <w:t>This sequence is outlined below</w:t>
      </w:r>
      <w:r w:rsidR="00870E70">
        <w:rPr>
          <w:rFonts w:ascii="Garamond" w:hAnsi="Garamond"/>
          <w:lang w:val="en-GB"/>
        </w:rPr>
        <w:t xml:space="preserve"> (which may be adjusted in line with specific country procurement protocols):</w:t>
      </w:r>
      <w:r w:rsidRPr="00394091">
        <w:rPr>
          <w:rFonts w:ascii="Garamond" w:hAnsi="Garamond"/>
          <w:lang w:val="en-GB"/>
        </w:rPr>
        <w:t xml:space="preserve"> </w:t>
      </w:r>
    </w:p>
    <w:p w14:paraId="1953B2DA" w14:textId="628491AC" w:rsidR="00123930" w:rsidRPr="00394091" w:rsidRDefault="00CB69CA" w:rsidP="00123930">
      <w:pPr>
        <w:rPr>
          <w:rFonts w:ascii="Garamond" w:hAnsi="Garamond"/>
          <w:lang w:val="en-GB"/>
        </w:rPr>
      </w:pPr>
      <w:r w:rsidRPr="00394091">
        <w:rPr>
          <w:rFonts w:ascii="Garamond" w:hAnsi="Garamond"/>
          <w:b/>
          <w:lang w:val="en-GB"/>
        </w:rPr>
        <w:t xml:space="preserve">1. </w:t>
      </w:r>
      <w:r w:rsidR="00123930" w:rsidRPr="00394091">
        <w:rPr>
          <w:rFonts w:ascii="Garamond" w:hAnsi="Garamond"/>
          <w:b/>
          <w:lang w:val="en-GB"/>
        </w:rPr>
        <w:t>Advertise concession opportunity, and invite submissions for pre-qualification:</w:t>
      </w:r>
      <w:r w:rsidR="00123930" w:rsidRPr="00394091">
        <w:rPr>
          <w:rFonts w:ascii="Garamond" w:hAnsi="Garamond"/>
          <w:lang w:val="en-GB"/>
        </w:rPr>
        <w:t xml:space="preserve"> Place adverts in appropriate highly credible national and international newspapers</w:t>
      </w:r>
      <w:r w:rsidR="00D5057B" w:rsidRPr="00394091">
        <w:rPr>
          <w:rFonts w:ascii="Garamond" w:hAnsi="Garamond"/>
          <w:lang w:val="en-GB"/>
        </w:rPr>
        <w:t>, government gazettes (where applicable</w:t>
      </w:r>
      <w:proofErr w:type="gramStart"/>
      <w:r w:rsidR="00D5057B" w:rsidRPr="00394091">
        <w:rPr>
          <w:rFonts w:ascii="Garamond" w:hAnsi="Garamond"/>
          <w:lang w:val="en-GB"/>
        </w:rPr>
        <w:t xml:space="preserve">) </w:t>
      </w:r>
      <w:r w:rsidR="00123930" w:rsidRPr="00394091">
        <w:rPr>
          <w:rFonts w:ascii="Garamond" w:hAnsi="Garamond"/>
          <w:lang w:val="en-GB"/>
        </w:rPr>
        <w:t xml:space="preserve"> and</w:t>
      </w:r>
      <w:proofErr w:type="gramEnd"/>
      <w:r w:rsidR="00123930" w:rsidRPr="00394091">
        <w:rPr>
          <w:rFonts w:ascii="Garamond" w:hAnsi="Garamond"/>
          <w:lang w:val="en-GB"/>
        </w:rPr>
        <w:t xml:space="preserve"> trade journals. Also send adverts directly to investors identified during previous steps, and distribute information at international and regional trade fairs. </w:t>
      </w:r>
      <w:r w:rsidR="0095673C" w:rsidRPr="00394091">
        <w:rPr>
          <w:rFonts w:ascii="Garamond" w:hAnsi="Garamond"/>
          <w:lang w:val="en-GB"/>
        </w:rPr>
        <w:t xml:space="preserve"> Keep a rec</w:t>
      </w:r>
      <w:r w:rsidR="00307B77" w:rsidRPr="00394091">
        <w:rPr>
          <w:rFonts w:ascii="Garamond" w:hAnsi="Garamond"/>
          <w:lang w:val="en-GB"/>
        </w:rPr>
        <w:t xml:space="preserve">ord of any companies that send </w:t>
      </w:r>
      <w:r w:rsidRPr="00394091">
        <w:rPr>
          <w:rFonts w:ascii="Garamond" w:hAnsi="Garamond"/>
          <w:lang w:val="en-GB"/>
        </w:rPr>
        <w:t>EoIs</w:t>
      </w:r>
      <w:r w:rsidR="0095673C" w:rsidRPr="00394091">
        <w:rPr>
          <w:rFonts w:ascii="Garamond" w:hAnsi="Garamond"/>
          <w:lang w:val="en-GB"/>
        </w:rPr>
        <w:t xml:space="preserve"> in the </w:t>
      </w:r>
      <w:r w:rsidRPr="00394091">
        <w:rPr>
          <w:rFonts w:ascii="Garamond" w:hAnsi="Garamond"/>
          <w:lang w:val="en-GB"/>
        </w:rPr>
        <w:t xml:space="preserve">concession </w:t>
      </w:r>
      <w:r w:rsidR="0095673C" w:rsidRPr="00394091">
        <w:rPr>
          <w:rFonts w:ascii="Garamond" w:hAnsi="Garamond"/>
          <w:lang w:val="en-GB"/>
        </w:rPr>
        <w:t xml:space="preserve">opportunities. </w:t>
      </w:r>
    </w:p>
    <w:p w14:paraId="3B010620" w14:textId="692E1AA0" w:rsidR="00123930" w:rsidRPr="00394091" w:rsidRDefault="00CB69CA" w:rsidP="00123930">
      <w:pPr>
        <w:rPr>
          <w:rFonts w:ascii="Garamond" w:hAnsi="Garamond"/>
          <w:lang w:val="en-GB"/>
        </w:rPr>
      </w:pPr>
      <w:r w:rsidRPr="00394091">
        <w:rPr>
          <w:rFonts w:ascii="Garamond" w:hAnsi="Garamond"/>
          <w:b/>
          <w:lang w:val="en-GB"/>
        </w:rPr>
        <w:t xml:space="preserve">2. </w:t>
      </w:r>
      <w:r w:rsidR="00123930" w:rsidRPr="00394091">
        <w:rPr>
          <w:rFonts w:ascii="Garamond" w:hAnsi="Garamond"/>
          <w:b/>
          <w:lang w:val="en-GB"/>
        </w:rPr>
        <w:t>Pre-qualify parties:</w:t>
      </w:r>
      <w:r w:rsidR="00123930" w:rsidRPr="00394091">
        <w:rPr>
          <w:rFonts w:ascii="Garamond" w:hAnsi="Garamond"/>
          <w:lang w:val="en-GB"/>
        </w:rPr>
        <w:t xml:space="preserve"> </w:t>
      </w:r>
      <w:r w:rsidRPr="00394091">
        <w:rPr>
          <w:rFonts w:ascii="Garamond" w:hAnsi="Garamond"/>
          <w:lang w:val="en-GB"/>
        </w:rPr>
        <w:t>Publicise the</w:t>
      </w:r>
      <w:r w:rsidR="00307B77" w:rsidRPr="00394091">
        <w:rPr>
          <w:rFonts w:ascii="Garamond" w:hAnsi="Garamond"/>
          <w:lang w:val="en-GB"/>
        </w:rPr>
        <w:t xml:space="preserve"> Request for Prequalification via the same media outlets as the advertisements. Also send the guidance also to the investor database, and companies that sent EoIs.  Bids should be received, logged, and secured according to the procedures required in the bidding documents.  On an appointed day and time, the </w:t>
      </w:r>
      <w:proofErr w:type="gramStart"/>
      <w:r w:rsidR="00307B77" w:rsidRPr="00394091">
        <w:rPr>
          <w:rFonts w:ascii="Garamond" w:hAnsi="Garamond"/>
          <w:lang w:val="en-GB"/>
        </w:rPr>
        <w:t>bids should then be produced for inspection and evaluation by the evaluation committee, accor</w:t>
      </w:r>
      <w:r w:rsidR="00C05554" w:rsidRPr="00394091">
        <w:rPr>
          <w:rFonts w:ascii="Garamond" w:hAnsi="Garamond"/>
          <w:lang w:val="en-GB"/>
        </w:rPr>
        <w:t xml:space="preserve">ding to the specified procedure, and </w:t>
      </w:r>
      <w:r w:rsidR="00307B77" w:rsidRPr="00394091">
        <w:rPr>
          <w:rFonts w:ascii="Garamond" w:hAnsi="Garamond"/>
          <w:lang w:val="en-GB"/>
        </w:rPr>
        <w:t>on a pass/fail basis</w:t>
      </w:r>
      <w:proofErr w:type="gramEnd"/>
      <w:r w:rsidR="00307B77" w:rsidRPr="00394091">
        <w:rPr>
          <w:rFonts w:ascii="Garamond" w:hAnsi="Garamond"/>
          <w:lang w:val="en-GB"/>
        </w:rPr>
        <w:t>.</w:t>
      </w:r>
      <w:r w:rsidR="00307B77" w:rsidRPr="00394091">
        <w:rPr>
          <w:rStyle w:val="FootnoteReference"/>
          <w:rFonts w:ascii="Garamond" w:hAnsi="Garamond" w:cs="Times"/>
          <w:b/>
          <w:lang w:val="en-GB"/>
        </w:rPr>
        <w:t xml:space="preserve"> </w:t>
      </w:r>
      <w:r w:rsidR="00307B77" w:rsidRPr="00394091">
        <w:rPr>
          <w:rStyle w:val="FootnoteReference"/>
          <w:rFonts w:ascii="Garamond" w:hAnsi="Garamond" w:cs="Times"/>
          <w:b/>
          <w:lang w:val="en-GB"/>
        </w:rPr>
        <w:footnoteReference w:id="50"/>
      </w:r>
      <w:r w:rsidR="00C05554" w:rsidRPr="00394091">
        <w:rPr>
          <w:rFonts w:ascii="Garamond" w:hAnsi="Garamond"/>
          <w:lang w:val="en-GB"/>
        </w:rPr>
        <w:t xml:space="preserve"> </w:t>
      </w:r>
      <w:r w:rsidR="00307B77" w:rsidRPr="00394091">
        <w:rPr>
          <w:rFonts w:ascii="Garamond" w:hAnsi="Garamond"/>
          <w:lang w:val="en-GB"/>
        </w:rPr>
        <w:t xml:space="preserve">Inform companies of the outcome of the pre-qualification process. </w:t>
      </w:r>
    </w:p>
    <w:p w14:paraId="3EC6FC38" w14:textId="5A2F25DA" w:rsidR="00C05554" w:rsidRPr="00394091" w:rsidRDefault="00CB69CA" w:rsidP="00123930">
      <w:pPr>
        <w:rPr>
          <w:rFonts w:ascii="Garamond" w:hAnsi="Garamond"/>
          <w:lang w:val="en-GB"/>
        </w:rPr>
      </w:pPr>
      <w:r w:rsidRPr="00394091">
        <w:rPr>
          <w:rFonts w:ascii="Garamond" w:hAnsi="Garamond"/>
          <w:b/>
          <w:lang w:val="en-GB"/>
        </w:rPr>
        <w:t xml:space="preserve">3. </w:t>
      </w:r>
      <w:r w:rsidR="0095673C" w:rsidRPr="00394091">
        <w:rPr>
          <w:rFonts w:ascii="Garamond" w:hAnsi="Garamond"/>
          <w:b/>
          <w:lang w:val="en-GB"/>
        </w:rPr>
        <w:t>Issue a R</w:t>
      </w:r>
      <w:r w:rsidR="00123930" w:rsidRPr="00394091">
        <w:rPr>
          <w:rFonts w:ascii="Garamond" w:hAnsi="Garamond"/>
          <w:b/>
          <w:lang w:val="en-GB"/>
        </w:rPr>
        <w:t>e</w:t>
      </w:r>
      <w:r w:rsidR="0095673C" w:rsidRPr="00394091">
        <w:rPr>
          <w:rFonts w:ascii="Garamond" w:hAnsi="Garamond"/>
          <w:b/>
          <w:lang w:val="en-GB"/>
        </w:rPr>
        <w:t>quest for P</w:t>
      </w:r>
      <w:r w:rsidR="00123930" w:rsidRPr="00394091">
        <w:rPr>
          <w:rFonts w:ascii="Garamond" w:hAnsi="Garamond"/>
          <w:b/>
          <w:lang w:val="en-GB"/>
        </w:rPr>
        <w:t xml:space="preserve">roposals </w:t>
      </w:r>
      <w:r w:rsidR="0095673C" w:rsidRPr="00394091">
        <w:rPr>
          <w:rFonts w:ascii="Garamond" w:hAnsi="Garamond"/>
          <w:b/>
          <w:lang w:val="en-GB"/>
        </w:rPr>
        <w:t xml:space="preserve">(RfP) </w:t>
      </w:r>
      <w:r w:rsidR="00123930" w:rsidRPr="00394091">
        <w:rPr>
          <w:rFonts w:ascii="Garamond" w:hAnsi="Garamond"/>
          <w:b/>
          <w:lang w:val="en-GB"/>
        </w:rPr>
        <w:t>with a draft concession agreement</w:t>
      </w:r>
      <w:r w:rsidR="0095673C" w:rsidRPr="00394091">
        <w:rPr>
          <w:rFonts w:ascii="Garamond" w:hAnsi="Garamond"/>
          <w:b/>
          <w:lang w:val="en-GB"/>
        </w:rPr>
        <w:t xml:space="preserve">: </w:t>
      </w:r>
      <w:r w:rsidR="00615489" w:rsidRPr="00394091">
        <w:rPr>
          <w:rFonts w:ascii="Garamond" w:hAnsi="Garamond"/>
          <w:b/>
          <w:lang w:val="en-GB"/>
        </w:rPr>
        <w:t xml:space="preserve"> </w:t>
      </w:r>
      <w:r w:rsidR="00615489" w:rsidRPr="00394091">
        <w:rPr>
          <w:rFonts w:ascii="Garamond" w:hAnsi="Garamond"/>
          <w:lang w:val="en-GB"/>
        </w:rPr>
        <w:t xml:space="preserve">The RfP is made available to the bidders who passed the pre-qualification stage. Sometimes, a payment is requested from </w:t>
      </w:r>
      <w:r w:rsidR="00615489" w:rsidRPr="00394091">
        <w:rPr>
          <w:rFonts w:ascii="Garamond" w:hAnsi="Garamond"/>
          <w:lang w:val="en-GB"/>
        </w:rPr>
        <w:lastRenderedPageBreak/>
        <w:t xml:space="preserve">the bidders before they receive the RfP, which is used to help prepare bidding documents for them.  </w:t>
      </w:r>
      <w:r w:rsidR="00C05554" w:rsidRPr="00394091">
        <w:rPr>
          <w:rFonts w:ascii="Garamond" w:hAnsi="Garamond"/>
          <w:lang w:val="en-GB"/>
        </w:rPr>
        <w:t>Investors will wish to undertake their own due diligence, and the authority will need to accommodate:</w:t>
      </w:r>
    </w:p>
    <w:p w14:paraId="00CEEB5A" w14:textId="72B5763F" w:rsidR="00C05554" w:rsidRPr="00394091" w:rsidRDefault="00C05554" w:rsidP="008D7E39">
      <w:pPr>
        <w:pStyle w:val="ListParagraph"/>
        <w:numPr>
          <w:ilvl w:val="0"/>
          <w:numId w:val="38"/>
        </w:numPr>
        <w:rPr>
          <w:rFonts w:ascii="Garamond" w:hAnsi="Garamond"/>
          <w:lang w:val="en-GB"/>
        </w:rPr>
      </w:pPr>
      <w:r w:rsidRPr="00394091">
        <w:rPr>
          <w:rFonts w:ascii="Garamond" w:hAnsi="Garamond"/>
          <w:b/>
          <w:lang w:val="en-GB"/>
        </w:rPr>
        <w:t>Access to the data room:</w:t>
      </w:r>
      <w:r w:rsidRPr="00394091">
        <w:rPr>
          <w:rFonts w:ascii="Garamond" w:hAnsi="Garamond"/>
          <w:lang w:val="en-GB"/>
        </w:rPr>
        <w:t xml:space="preserve"> To review </w:t>
      </w:r>
      <w:r w:rsidRPr="00394091">
        <w:rPr>
          <w:rFonts w:ascii="Garamond" w:hAnsi="Garamond" w:cs="Times"/>
          <w:lang w:val="en-GB"/>
        </w:rPr>
        <w:t xml:space="preserve">detailed technical, legal, and financial information on the concession.  </w:t>
      </w:r>
    </w:p>
    <w:p w14:paraId="4DC61013" w14:textId="30F1FC9B" w:rsidR="00C05554" w:rsidRPr="00394091" w:rsidRDefault="00C05554" w:rsidP="008D7E39">
      <w:pPr>
        <w:pStyle w:val="ListParagraph"/>
        <w:numPr>
          <w:ilvl w:val="0"/>
          <w:numId w:val="38"/>
        </w:numPr>
        <w:rPr>
          <w:rFonts w:ascii="Garamond" w:hAnsi="Garamond"/>
          <w:lang w:val="en-GB"/>
        </w:rPr>
      </w:pPr>
      <w:r w:rsidRPr="00394091">
        <w:rPr>
          <w:rFonts w:ascii="Garamond" w:hAnsi="Garamond"/>
          <w:b/>
          <w:lang w:val="en-GB"/>
        </w:rPr>
        <w:t>Due diligence site visits:</w:t>
      </w:r>
      <w:r w:rsidRPr="00394091">
        <w:rPr>
          <w:rFonts w:ascii="Garamond" w:hAnsi="Garamond"/>
          <w:lang w:val="en-GB"/>
        </w:rPr>
        <w:t xml:space="preserve"> </w:t>
      </w:r>
      <w:r w:rsidR="00CB69CA" w:rsidRPr="00394091">
        <w:rPr>
          <w:rFonts w:ascii="Garamond" w:hAnsi="Garamond"/>
          <w:lang w:val="en-GB"/>
        </w:rPr>
        <w:t>O</w:t>
      </w:r>
      <w:r w:rsidRPr="00394091">
        <w:rPr>
          <w:rFonts w:ascii="Garamond" w:hAnsi="Garamond"/>
          <w:lang w:val="en-GB"/>
        </w:rPr>
        <w:t xml:space="preserve">pportunity </w:t>
      </w:r>
      <w:r w:rsidR="00CB69CA" w:rsidRPr="00394091">
        <w:rPr>
          <w:rFonts w:ascii="Garamond" w:hAnsi="Garamond"/>
          <w:lang w:val="en-GB"/>
        </w:rPr>
        <w:t xml:space="preserve">should be provided </w:t>
      </w:r>
      <w:r w:rsidRPr="00394091">
        <w:rPr>
          <w:rFonts w:ascii="Garamond" w:hAnsi="Garamond"/>
          <w:lang w:val="en-GB"/>
        </w:rPr>
        <w:t xml:space="preserve">for each pre-qualified company to visit the concession sites, and discuss the opportunity with fully briefed protected area staff, local authorities, and relevant stakeholders.  It is useful to use an independent practitioner to facilitate site visits, meetings, and gather information on any investor concerns. </w:t>
      </w:r>
    </w:p>
    <w:p w14:paraId="4FE6EF04" w14:textId="75DBAABE" w:rsidR="00C05554" w:rsidRPr="00394091" w:rsidRDefault="00C05554" w:rsidP="008D7E39">
      <w:pPr>
        <w:pStyle w:val="ListParagraph"/>
        <w:numPr>
          <w:ilvl w:val="0"/>
          <w:numId w:val="38"/>
        </w:numPr>
        <w:rPr>
          <w:rFonts w:ascii="Garamond" w:hAnsi="Garamond"/>
          <w:lang w:val="en-GB"/>
        </w:rPr>
      </w:pPr>
      <w:r w:rsidRPr="00394091">
        <w:rPr>
          <w:rFonts w:ascii="Garamond" w:hAnsi="Garamond"/>
          <w:b/>
          <w:lang w:val="en-GB"/>
        </w:rPr>
        <w:t>Bidder question and answer:</w:t>
      </w:r>
      <w:r w:rsidRPr="00394091">
        <w:rPr>
          <w:rFonts w:ascii="Garamond" w:hAnsi="Garamond"/>
          <w:lang w:val="en-GB"/>
        </w:rPr>
        <w:t xml:space="preserve"> The types of questions from investors may </w:t>
      </w:r>
      <w:proofErr w:type="gramStart"/>
      <w:r w:rsidRPr="00394091">
        <w:rPr>
          <w:rFonts w:ascii="Garamond" w:hAnsi="Garamond"/>
          <w:lang w:val="en-GB"/>
        </w:rPr>
        <w:t>related</w:t>
      </w:r>
      <w:proofErr w:type="gramEnd"/>
      <w:r w:rsidRPr="00394091">
        <w:rPr>
          <w:rFonts w:ascii="Garamond" w:hAnsi="Garamond"/>
          <w:lang w:val="en-GB"/>
        </w:rPr>
        <w:t xml:space="preserve"> to background technical information or on the project design, and also on the transaction structure</w:t>
      </w:r>
      <w:r w:rsidR="00E7102B" w:rsidRPr="00394091">
        <w:rPr>
          <w:rFonts w:ascii="Garamond" w:hAnsi="Garamond"/>
          <w:lang w:val="en-GB"/>
        </w:rPr>
        <w:t>, the legal framework,</w:t>
      </w:r>
      <w:r w:rsidRPr="00394091">
        <w:rPr>
          <w:rFonts w:ascii="Garamond" w:hAnsi="Garamond"/>
          <w:lang w:val="en-GB"/>
        </w:rPr>
        <w:t xml:space="preserve"> and allocation of risks. </w:t>
      </w:r>
      <w:r w:rsidR="00E7102B" w:rsidRPr="00394091">
        <w:rPr>
          <w:rFonts w:ascii="Garamond" w:hAnsi="Garamond"/>
          <w:lang w:val="en-GB"/>
        </w:rPr>
        <w:t xml:space="preserve">This process may take place by phone, email, or a bidders conference. </w:t>
      </w:r>
      <w:r w:rsidRPr="00394091">
        <w:rPr>
          <w:rFonts w:ascii="Garamond" w:hAnsi="Garamond"/>
          <w:lang w:val="en-GB"/>
        </w:rPr>
        <w:t xml:space="preserve"> All bidders must be treated equally, and so all responses should be shared with all of the pre-qualified bidders.</w:t>
      </w:r>
      <w:r w:rsidR="00B61F00" w:rsidRPr="00394091">
        <w:rPr>
          <w:rFonts w:ascii="Garamond" w:hAnsi="Garamond"/>
          <w:lang w:val="en-GB"/>
        </w:rPr>
        <w:t xml:space="preserve"> </w:t>
      </w:r>
    </w:p>
    <w:p w14:paraId="1C0547A4" w14:textId="28C04E48" w:rsidR="00123930" w:rsidRPr="00394091" w:rsidRDefault="00CB69CA" w:rsidP="00123930">
      <w:pPr>
        <w:rPr>
          <w:rFonts w:ascii="Garamond" w:hAnsi="Garamond"/>
          <w:lang w:val="en-GB"/>
        </w:rPr>
      </w:pPr>
      <w:r w:rsidRPr="00394091">
        <w:rPr>
          <w:rFonts w:ascii="Garamond" w:hAnsi="Garamond"/>
          <w:b/>
          <w:lang w:val="en-GB"/>
        </w:rPr>
        <w:t xml:space="preserve">4. </w:t>
      </w:r>
      <w:r w:rsidR="00123930" w:rsidRPr="00394091">
        <w:rPr>
          <w:rFonts w:ascii="Garamond" w:hAnsi="Garamond"/>
          <w:b/>
          <w:lang w:val="en-GB"/>
        </w:rPr>
        <w:t>Receive bids</w:t>
      </w:r>
      <w:r w:rsidR="00B61F00" w:rsidRPr="00394091">
        <w:rPr>
          <w:rFonts w:ascii="Garamond" w:hAnsi="Garamond"/>
          <w:b/>
          <w:lang w:val="en-GB"/>
        </w:rPr>
        <w:t>:</w:t>
      </w:r>
      <w:r w:rsidR="00B61F00" w:rsidRPr="00394091">
        <w:rPr>
          <w:rFonts w:ascii="Garamond" w:hAnsi="Garamond"/>
          <w:lang w:val="en-GB"/>
        </w:rPr>
        <w:t xml:space="preserve"> Bids should be received, logged, and secured according to the procedures required in the bidding documents.  </w:t>
      </w:r>
    </w:p>
    <w:p w14:paraId="119A2012" w14:textId="3B1F7CB5" w:rsidR="00123930" w:rsidRPr="00394091" w:rsidRDefault="00CB69CA" w:rsidP="00123930">
      <w:pPr>
        <w:rPr>
          <w:rFonts w:ascii="Garamond" w:hAnsi="Garamond"/>
          <w:lang w:val="en-GB"/>
        </w:rPr>
      </w:pPr>
      <w:proofErr w:type="gramStart"/>
      <w:r w:rsidRPr="00394091">
        <w:rPr>
          <w:rFonts w:ascii="Garamond" w:hAnsi="Garamond"/>
          <w:b/>
          <w:lang w:val="en-GB"/>
        </w:rPr>
        <w:t xml:space="preserve">5. </w:t>
      </w:r>
      <w:r w:rsidR="00123930" w:rsidRPr="00394091">
        <w:rPr>
          <w:rFonts w:ascii="Garamond" w:hAnsi="Garamond"/>
          <w:b/>
          <w:lang w:val="en-GB"/>
        </w:rPr>
        <w:t xml:space="preserve">Compare bids with the design and feasibility </w:t>
      </w:r>
      <w:r w:rsidR="00870E70">
        <w:rPr>
          <w:rFonts w:ascii="Garamond" w:hAnsi="Garamond"/>
          <w:b/>
          <w:lang w:val="en-GB"/>
        </w:rPr>
        <w:t xml:space="preserve">studies </w:t>
      </w:r>
      <w:r w:rsidR="00123930" w:rsidRPr="00394091">
        <w:rPr>
          <w:rFonts w:ascii="Garamond" w:hAnsi="Garamond"/>
          <w:b/>
          <w:lang w:val="en-GB"/>
        </w:rPr>
        <w:t>and each other</w:t>
      </w:r>
      <w:r w:rsidR="00E7102B" w:rsidRPr="00394091">
        <w:rPr>
          <w:rFonts w:ascii="Garamond" w:hAnsi="Garamond"/>
          <w:b/>
          <w:lang w:val="en-GB"/>
        </w:rPr>
        <w:t>:</w:t>
      </w:r>
      <w:r w:rsidR="00E7102B" w:rsidRPr="00394091">
        <w:rPr>
          <w:rFonts w:ascii="Garamond" w:hAnsi="Garamond"/>
          <w:lang w:val="en-GB"/>
        </w:rPr>
        <w:t xml:space="preserve"> On an appointed day and time, the bids should then be produced for inspection and evaluation according to the specified procedure by the evaluation committee</w:t>
      </w:r>
      <w:proofErr w:type="gramEnd"/>
      <w:r w:rsidR="00E7102B" w:rsidRPr="00394091">
        <w:rPr>
          <w:rFonts w:ascii="Garamond" w:hAnsi="Garamond"/>
          <w:lang w:val="en-GB"/>
        </w:rPr>
        <w:t>. The investors should not be present during the technical evaluation but may attend the opening of the financial bid.  There should be an official transcript or minutes of the proceedings of the evaluations.</w:t>
      </w:r>
      <w:r w:rsidR="00E7102B" w:rsidRPr="00394091">
        <w:rPr>
          <w:rStyle w:val="FootnoteReference"/>
          <w:rFonts w:ascii="Garamond" w:hAnsi="Garamond" w:cs="Times"/>
          <w:lang w:val="en-GB"/>
        </w:rPr>
        <w:footnoteReference w:id="51"/>
      </w:r>
      <w:r w:rsidR="00E7102B" w:rsidRPr="00394091">
        <w:rPr>
          <w:rFonts w:ascii="Garamond" w:hAnsi="Garamond"/>
          <w:lang w:val="en-GB"/>
        </w:rPr>
        <w:t xml:space="preserve">  </w:t>
      </w:r>
    </w:p>
    <w:p w14:paraId="60CCFC92" w14:textId="73DBE713" w:rsidR="00123930" w:rsidRPr="00394091" w:rsidRDefault="00CB69CA" w:rsidP="00123930">
      <w:pPr>
        <w:rPr>
          <w:rFonts w:ascii="Garamond" w:hAnsi="Garamond"/>
          <w:lang w:val="en-GB"/>
        </w:rPr>
      </w:pPr>
      <w:r w:rsidRPr="00394091">
        <w:rPr>
          <w:rFonts w:ascii="Garamond" w:hAnsi="Garamond"/>
          <w:b/>
          <w:lang w:val="en-GB"/>
        </w:rPr>
        <w:t xml:space="preserve">6. </w:t>
      </w:r>
      <w:r w:rsidR="00123930" w:rsidRPr="00394091">
        <w:rPr>
          <w:rFonts w:ascii="Garamond" w:hAnsi="Garamond"/>
          <w:b/>
          <w:lang w:val="en-GB"/>
        </w:rPr>
        <w:t>Select preferred bidder</w:t>
      </w:r>
      <w:r w:rsidR="00E7102B" w:rsidRPr="00394091">
        <w:rPr>
          <w:rFonts w:ascii="Garamond" w:hAnsi="Garamond"/>
          <w:b/>
          <w:lang w:val="en-GB"/>
        </w:rPr>
        <w:t>:</w:t>
      </w:r>
      <w:r w:rsidR="00E7102B" w:rsidRPr="00394091">
        <w:rPr>
          <w:rFonts w:ascii="Garamond" w:hAnsi="Garamond"/>
          <w:lang w:val="en-GB"/>
        </w:rPr>
        <w:t xml:space="preserve"> The winner is selected on the basis of the weighted technical/financial score or the best financial offer if the technical evaluation was pass/fail as per the RfP rules.</w:t>
      </w:r>
      <w:r w:rsidR="00E7102B" w:rsidRPr="00394091">
        <w:rPr>
          <w:rStyle w:val="FootnoteReference"/>
          <w:rFonts w:ascii="Garamond" w:hAnsi="Garamond" w:cs="Times"/>
          <w:b/>
          <w:lang w:val="en-GB"/>
        </w:rPr>
        <w:t xml:space="preserve"> </w:t>
      </w:r>
      <w:r w:rsidR="00E7102B" w:rsidRPr="00394091">
        <w:rPr>
          <w:rStyle w:val="FootnoteReference"/>
          <w:rFonts w:ascii="Garamond" w:hAnsi="Garamond" w:cs="Times"/>
          <w:b/>
          <w:lang w:val="en-GB"/>
        </w:rPr>
        <w:footnoteReference w:id="52"/>
      </w:r>
      <w:r w:rsidR="00E7102B" w:rsidRPr="00394091">
        <w:rPr>
          <w:rFonts w:ascii="Garamond" w:hAnsi="Garamond"/>
          <w:lang w:val="en-GB"/>
        </w:rPr>
        <w:t xml:space="preserve"> </w:t>
      </w:r>
      <w:proofErr w:type="gramStart"/>
      <w:r w:rsidR="00E7102B" w:rsidRPr="00394091">
        <w:rPr>
          <w:rFonts w:ascii="Garamond" w:hAnsi="Garamond"/>
          <w:lang w:val="en-GB"/>
        </w:rPr>
        <w:t>At the end of the bid evaluation process, the client sends  a communication to all investors who bid.</w:t>
      </w:r>
      <w:proofErr w:type="gramEnd"/>
      <w:r w:rsidR="00E7102B" w:rsidRPr="00394091">
        <w:rPr>
          <w:rFonts w:ascii="Garamond" w:hAnsi="Garamond"/>
          <w:lang w:val="en-GB"/>
        </w:rPr>
        <w:t xml:space="preserve"> The winner is invited to finalize the contract and other project agreements.</w:t>
      </w:r>
      <w:r w:rsidR="00E7102B" w:rsidRPr="00394091">
        <w:rPr>
          <w:rStyle w:val="FootnoteReference"/>
          <w:rFonts w:ascii="Garamond" w:hAnsi="Garamond" w:cs="Times"/>
          <w:lang w:val="en-GB"/>
        </w:rPr>
        <w:t xml:space="preserve"> </w:t>
      </w:r>
      <w:r w:rsidR="00E7102B" w:rsidRPr="00394091">
        <w:rPr>
          <w:rStyle w:val="FootnoteReference"/>
          <w:rFonts w:ascii="Garamond" w:hAnsi="Garamond" w:cs="Times"/>
          <w:lang w:val="en-GB"/>
        </w:rPr>
        <w:footnoteReference w:id="53"/>
      </w:r>
      <w:r w:rsidR="00870E70">
        <w:rPr>
          <w:rFonts w:ascii="Garamond" w:hAnsi="Garamond" w:cs="Times"/>
          <w:lang w:val="en-GB"/>
        </w:rPr>
        <w:t xml:space="preserve"> The second placed bidder may be held in reserve for a grace period, in case agreement cannot be finalised with the preferred bidder.</w:t>
      </w:r>
    </w:p>
    <w:p w14:paraId="3302696C" w14:textId="6024D4C2" w:rsidR="00123930" w:rsidRPr="00394091" w:rsidRDefault="00CB69CA" w:rsidP="00123930">
      <w:pPr>
        <w:rPr>
          <w:rFonts w:ascii="Garamond" w:hAnsi="Garamond"/>
          <w:lang w:val="en-GB"/>
        </w:rPr>
      </w:pPr>
      <w:r w:rsidRPr="00394091">
        <w:rPr>
          <w:rFonts w:ascii="Garamond" w:hAnsi="Garamond"/>
          <w:b/>
          <w:lang w:val="en-GB"/>
        </w:rPr>
        <w:t xml:space="preserve">7. </w:t>
      </w:r>
      <w:r w:rsidR="00123930" w:rsidRPr="00394091">
        <w:rPr>
          <w:rFonts w:ascii="Garamond" w:hAnsi="Garamond"/>
          <w:b/>
          <w:lang w:val="en-GB"/>
        </w:rPr>
        <w:t>Negotiate with preferred bidder</w:t>
      </w:r>
      <w:r w:rsidR="00E7102B" w:rsidRPr="00394091">
        <w:rPr>
          <w:rFonts w:ascii="Garamond" w:hAnsi="Garamond"/>
          <w:b/>
          <w:lang w:val="en-GB"/>
        </w:rPr>
        <w:t>:</w:t>
      </w:r>
      <w:r w:rsidR="00E7102B" w:rsidRPr="00394091">
        <w:rPr>
          <w:rFonts w:ascii="Garamond" w:hAnsi="Garamond"/>
          <w:lang w:val="en-GB"/>
        </w:rPr>
        <w:t xml:space="preserve"> </w:t>
      </w:r>
      <w:r w:rsidR="00E7102B" w:rsidRPr="00394091">
        <w:rPr>
          <w:rFonts w:ascii="Garamond" w:hAnsi="Garamond" w:cs="Times"/>
          <w:lang w:val="en-GB"/>
        </w:rPr>
        <w:t>In some transactions, a contract is signed immediately after the selection and formal announcement of the winning bidder, in line with the draft contract that formed part of the bid documents</w:t>
      </w:r>
      <w:r w:rsidR="00B719FA" w:rsidRPr="00394091">
        <w:rPr>
          <w:rFonts w:ascii="Garamond" w:hAnsi="Garamond" w:cs="Times"/>
          <w:lang w:val="en-GB"/>
        </w:rPr>
        <w:t xml:space="preserve"> (i.e. the winning proposal forms the basis of the contract)</w:t>
      </w:r>
      <w:r w:rsidR="00E7102B" w:rsidRPr="00394091">
        <w:rPr>
          <w:rFonts w:ascii="Garamond" w:hAnsi="Garamond" w:cs="Times"/>
          <w:lang w:val="en-GB"/>
        </w:rPr>
        <w:t>. In others, a contract is signed only after the fulfillment of conditions precedent in the project documents, which may include obtaining financing for the project or local registration of the company</w:t>
      </w:r>
      <w:r w:rsidR="00B719FA" w:rsidRPr="00394091">
        <w:rPr>
          <w:rStyle w:val="FootnoteReference"/>
          <w:rFonts w:ascii="Garamond" w:hAnsi="Garamond" w:cs="Times"/>
          <w:lang w:val="en-GB"/>
        </w:rPr>
        <w:footnoteReference w:id="54"/>
      </w:r>
      <w:r w:rsidR="00E7102B" w:rsidRPr="00394091">
        <w:rPr>
          <w:rFonts w:ascii="Garamond" w:hAnsi="Garamond" w:cs="Times"/>
          <w:lang w:val="en-GB"/>
        </w:rPr>
        <w:t xml:space="preserve">. </w:t>
      </w:r>
      <w:r w:rsidR="00B719FA" w:rsidRPr="00394091">
        <w:rPr>
          <w:rFonts w:ascii="Garamond" w:hAnsi="Garamond" w:cs="Times"/>
          <w:lang w:val="en-GB"/>
        </w:rPr>
        <w:t xml:space="preserve"> There may be some elements of negotiation on the winning proposal that also need to be addressed before the contract is finalized.  </w:t>
      </w:r>
      <w:r w:rsidR="00B719FA" w:rsidRPr="00394091">
        <w:rPr>
          <w:rFonts w:ascii="Garamond" w:hAnsi="Garamond"/>
          <w:lang w:val="en-GB"/>
        </w:rPr>
        <w:t xml:space="preserve">During the negotiation of contracts, there may be issues disagreement and conflict, </w:t>
      </w:r>
      <w:r w:rsidR="001416CA" w:rsidRPr="00394091">
        <w:rPr>
          <w:rFonts w:ascii="Garamond" w:hAnsi="Garamond"/>
          <w:lang w:val="en-GB"/>
        </w:rPr>
        <w:t>which</w:t>
      </w:r>
      <w:r w:rsidR="00B719FA" w:rsidRPr="00394091">
        <w:rPr>
          <w:rFonts w:ascii="Garamond" w:hAnsi="Garamond"/>
          <w:lang w:val="en-GB"/>
        </w:rPr>
        <w:t xml:space="preserve"> can mean a tense and difficult stage of the process.</w:t>
      </w:r>
      <w:r w:rsidR="001B7FA4" w:rsidRPr="00394091">
        <w:rPr>
          <w:rStyle w:val="FootnoteReference"/>
          <w:rFonts w:ascii="Garamond" w:hAnsi="Garamond" w:cs="Times"/>
          <w:lang w:val="en-GB"/>
        </w:rPr>
        <w:footnoteReference w:id="55"/>
      </w:r>
      <w:r w:rsidR="00B719FA" w:rsidRPr="00394091">
        <w:rPr>
          <w:rFonts w:ascii="Garamond" w:hAnsi="Garamond"/>
          <w:lang w:val="en-GB"/>
        </w:rPr>
        <w:t xml:space="preserve"> An experienced negotiator or transaction advisor ca</w:t>
      </w:r>
      <w:r w:rsidR="001B7FA4" w:rsidRPr="00394091">
        <w:rPr>
          <w:rFonts w:ascii="Garamond" w:hAnsi="Garamond"/>
          <w:lang w:val="en-GB"/>
        </w:rPr>
        <w:t xml:space="preserve">n be useful to close the deal, and </w:t>
      </w:r>
      <w:r w:rsidR="00353A2C" w:rsidRPr="00394091">
        <w:rPr>
          <w:rFonts w:ascii="Garamond" w:hAnsi="Garamond"/>
          <w:lang w:val="en-GB"/>
        </w:rPr>
        <w:t xml:space="preserve">all involved should promote </w:t>
      </w:r>
      <w:r w:rsidR="001B7FA4" w:rsidRPr="00394091">
        <w:rPr>
          <w:rFonts w:ascii="Garamond" w:hAnsi="Garamond"/>
          <w:lang w:val="en-GB"/>
        </w:rPr>
        <w:t>a climate of trust and cooperation.</w:t>
      </w:r>
      <w:r w:rsidR="001B7FA4" w:rsidRPr="00394091">
        <w:rPr>
          <w:rStyle w:val="FootnoteReference"/>
          <w:rFonts w:ascii="Garamond" w:hAnsi="Garamond"/>
          <w:lang w:val="en-GB"/>
        </w:rPr>
        <w:footnoteReference w:id="56"/>
      </w:r>
      <w:r w:rsidR="001B7FA4" w:rsidRPr="00394091">
        <w:rPr>
          <w:rFonts w:ascii="Garamond" w:hAnsi="Garamond"/>
          <w:lang w:val="en-GB"/>
        </w:rPr>
        <w:t xml:space="preserve"> </w:t>
      </w:r>
    </w:p>
    <w:p w14:paraId="3387D415" w14:textId="250CA725" w:rsidR="00B81D2E" w:rsidRPr="00394091" w:rsidRDefault="00CB69CA" w:rsidP="00EF2F06">
      <w:pPr>
        <w:rPr>
          <w:rFonts w:ascii="Garamond" w:hAnsi="Garamond"/>
          <w:lang w:val="en-GB"/>
        </w:rPr>
      </w:pPr>
      <w:r w:rsidRPr="00394091">
        <w:rPr>
          <w:rFonts w:ascii="Garamond" w:hAnsi="Garamond"/>
          <w:b/>
          <w:lang w:val="en-GB"/>
        </w:rPr>
        <w:t xml:space="preserve">8. </w:t>
      </w:r>
      <w:r w:rsidR="00B719FA" w:rsidRPr="00394091">
        <w:rPr>
          <w:rFonts w:ascii="Garamond" w:hAnsi="Garamond"/>
          <w:b/>
          <w:lang w:val="en-GB"/>
        </w:rPr>
        <w:t>Finalise concession agreement:</w:t>
      </w:r>
      <w:r w:rsidR="00B719FA" w:rsidRPr="00394091">
        <w:rPr>
          <w:rFonts w:ascii="Garamond" w:hAnsi="Garamond" w:cs="Times"/>
          <w:lang w:val="en-GB"/>
        </w:rPr>
        <w:t xml:space="preserve"> A transaction is considered finalized after the contract is signed between the contracting authority and the winning bidder.</w:t>
      </w:r>
      <w:r w:rsidR="00B719FA" w:rsidRPr="00394091">
        <w:rPr>
          <w:rStyle w:val="FootnoteReference"/>
          <w:rFonts w:ascii="Garamond" w:hAnsi="Garamond" w:cs="Times"/>
          <w:b/>
          <w:lang w:val="en-GB"/>
        </w:rPr>
        <w:t xml:space="preserve"> </w:t>
      </w:r>
      <w:r w:rsidR="00B719FA" w:rsidRPr="00394091">
        <w:rPr>
          <w:rFonts w:ascii="Garamond" w:hAnsi="Garamond" w:cs="Times"/>
          <w:lang w:val="en-GB"/>
        </w:rPr>
        <w:t>An agreed management plan</w:t>
      </w:r>
      <w:r w:rsidR="00B86C62" w:rsidRPr="00394091">
        <w:rPr>
          <w:rFonts w:ascii="Garamond" w:hAnsi="Garamond" w:cs="Times"/>
          <w:lang w:val="en-GB"/>
        </w:rPr>
        <w:t xml:space="preserve"> (see </w:t>
      </w:r>
      <w:r w:rsidR="00661718" w:rsidRPr="00394091">
        <w:rPr>
          <w:rFonts w:ascii="Garamond" w:hAnsi="Garamond" w:cs="Times"/>
          <w:lang w:val="en-GB"/>
        </w:rPr>
        <w:fldChar w:fldCharType="begin"/>
      </w:r>
      <w:r w:rsidR="00661718" w:rsidRPr="00394091">
        <w:rPr>
          <w:rFonts w:ascii="Garamond" w:hAnsi="Garamond" w:cs="Times"/>
          <w:lang w:val="en-GB"/>
        </w:rPr>
        <w:instrText xml:space="preserve"> REF _Ref269385929 \r \h </w:instrText>
      </w:r>
      <w:r w:rsidR="00661718" w:rsidRPr="00394091">
        <w:rPr>
          <w:rFonts w:ascii="Garamond" w:hAnsi="Garamond" w:cs="Times"/>
          <w:lang w:val="en-GB"/>
        </w:rPr>
      </w:r>
      <w:r w:rsidR="00661718" w:rsidRPr="00394091">
        <w:rPr>
          <w:rFonts w:ascii="Garamond" w:hAnsi="Garamond" w:cs="Times"/>
          <w:lang w:val="en-GB"/>
        </w:rPr>
        <w:fldChar w:fldCharType="separate"/>
      </w:r>
      <w:r w:rsidR="000A51F0">
        <w:rPr>
          <w:rFonts w:ascii="Garamond" w:hAnsi="Garamond" w:cs="Times"/>
          <w:lang w:val="en-GB"/>
        </w:rPr>
        <w:t>2.5.2</w:t>
      </w:r>
      <w:r w:rsidR="00661718" w:rsidRPr="00394091">
        <w:rPr>
          <w:rFonts w:ascii="Garamond" w:hAnsi="Garamond" w:cs="Times"/>
          <w:lang w:val="en-GB"/>
        </w:rPr>
        <w:fldChar w:fldCharType="end"/>
      </w:r>
      <w:r w:rsidR="00B86C62" w:rsidRPr="00394091">
        <w:rPr>
          <w:rFonts w:ascii="Garamond" w:hAnsi="Garamond" w:cs="Times"/>
          <w:lang w:val="en-GB"/>
        </w:rPr>
        <w:t>)</w:t>
      </w:r>
      <w:r w:rsidR="00B719FA" w:rsidRPr="00394091">
        <w:rPr>
          <w:rFonts w:ascii="Garamond" w:hAnsi="Garamond" w:cs="Times"/>
          <w:lang w:val="en-GB"/>
        </w:rPr>
        <w:t xml:space="preserve"> should also form part of this concession agreement.</w:t>
      </w:r>
      <w:r w:rsidR="00B719FA" w:rsidRPr="00394091">
        <w:rPr>
          <w:rStyle w:val="FootnoteReference"/>
          <w:rFonts w:ascii="Garamond" w:hAnsi="Garamond" w:cs="Times"/>
          <w:lang w:val="en-GB"/>
        </w:rPr>
        <w:footnoteReference w:id="57"/>
      </w:r>
      <w:r w:rsidR="00B719FA" w:rsidRPr="00394091">
        <w:rPr>
          <w:rFonts w:ascii="Garamond" w:hAnsi="Garamond" w:cs="Times"/>
          <w:lang w:val="en-GB"/>
        </w:rPr>
        <w:t xml:space="preserve">  </w:t>
      </w:r>
    </w:p>
    <w:p w14:paraId="45F1DF1F" w14:textId="5883DD33" w:rsidR="009A113D" w:rsidRPr="00394091" w:rsidRDefault="008D7E39" w:rsidP="008003C9">
      <w:pPr>
        <w:spacing w:before="0" w:after="0" w:line="240" w:lineRule="auto"/>
        <w:rPr>
          <w:rFonts w:ascii="Garamond" w:hAnsi="Garamond"/>
          <w:lang w:val="en-GB"/>
        </w:rPr>
      </w:pPr>
      <w:r w:rsidRPr="00A80846">
        <w:rPr>
          <w:rFonts w:ascii="Garamond" w:hAnsi="Garamond"/>
          <w:noProof/>
        </w:rPr>
        <w:lastRenderedPageBreak/>
        <w:drawing>
          <wp:inline distT="0" distB="0" distL="0" distR="0" wp14:anchorId="11351B9B" wp14:editId="3D70B897">
            <wp:extent cx="2235200" cy="753533"/>
            <wp:effectExtent l="50800" t="25400" r="0" b="85090"/>
            <wp:docPr id="110" name="Diagram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14:paraId="457E9F46" w14:textId="485B4941" w:rsidR="00EF2F06" w:rsidRPr="00394091" w:rsidRDefault="00EF2F06" w:rsidP="00EF2F06">
      <w:pPr>
        <w:pStyle w:val="Heading3"/>
        <w:rPr>
          <w:rFonts w:ascii="Garamond" w:hAnsi="Garamond"/>
          <w:lang w:val="en-GB"/>
        </w:rPr>
      </w:pPr>
      <w:bookmarkStart w:id="68" w:name="_Toc273252894"/>
      <w:r w:rsidRPr="00394091">
        <w:rPr>
          <w:rFonts w:ascii="Garamond" w:hAnsi="Garamond"/>
          <w:lang w:val="en-GB"/>
        </w:rPr>
        <w:t>win-win deals</w:t>
      </w:r>
      <w:r w:rsidR="0037316F" w:rsidRPr="00394091">
        <w:rPr>
          <w:rFonts w:ascii="Garamond" w:hAnsi="Garamond"/>
          <w:lang w:val="en-GB"/>
        </w:rPr>
        <w:t xml:space="preserve"> and things to avoid</w:t>
      </w:r>
      <w:bookmarkEnd w:id="68"/>
    </w:p>
    <w:p w14:paraId="25B11673" w14:textId="21B3D925" w:rsidR="00EF2F06" w:rsidRPr="00394091" w:rsidRDefault="00C01CC2" w:rsidP="00EF2F06">
      <w:pPr>
        <w:spacing w:line="240" w:lineRule="auto"/>
        <w:rPr>
          <w:rFonts w:ascii="Garamond" w:hAnsi="Garamond"/>
          <w:lang w:val="en-GB"/>
        </w:rPr>
      </w:pPr>
      <w:r w:rsidRPr="00394091">
        <w:rPr>
          <w:rFonts w:ascii="Garamond" w:hAnsi="Garamond"/>
          <w:lang w:val="en-GB"/>
        </w:rPr>
        <w:t>The best possible outcome in tourism concessioning is where both the authority and investor are satisfi</w:t>
      </w:r>
      <w:r w:rsidR="0037316F" w:rsidRPr="00394091">
        <w:rPr>
          <w:rFonts w:ascii="Garamond" w:hAnsi="Garamond"/>
          <w:lang w:val="en-GB"/>
        </w:rPr>
        <w:t xml:space="preserve">ed that they have a </w:t>
      </w:r>
      <w:r w:rsidR="006437D5" w:rsidRPr="00394091">
        <w:rPr>
          <w:rFonts w:ascii="Garamond" w:hAnsi="Garamond"/>
          <w:lang w:val="en-GB"/>
        </w:rPr>
        <w:t>fair</w:t>
      </w:r>
      <w:r w:rsidR="0037316F" w:rsidRPr="00394091">
        <w:rPr>
          <w:rFonts w:ascii="Garamond" w:hAnsi="Garamond"/>
          <w:lang w:val="en-GB"/>
        </w:rPr>
        <w:t xml:space="preserve"> deal</w:t>
      </w:r>
      <w:r w:rsidR="006437D5" w:rsidRPr="00394091">
        <w:rPr>
          <w:rFonts w:ascii="Garamond" w:hAnsi="Garamond"/>
          <w:lang w:val="en-GB"/>
        </w:rPr>
        <w:t xml:space="preserve"> which is value-for-money</w:t>
      </w:r>
      <w:r w:rsidR="0037316F" w:rsidRPr="00394091">
        <w:rPr>
          <w:rFonts w:ascii="Garamond" w:hAnsi="Garamond"/>
          <w:lang w:val="en-GB"/>
        </w:rPr>
        <w:t xml:space="preserve">, and where </w:t>
      </w:r>
      <w:r w:rsidR="001416CA" w:rsidRPr="00394091">
        <w:rPr>
          <w:rFonts w:ascii="Garamond" w:hAnsi="Garamond"/>
          <w:lang w:val="en-GB"/>
        </w:rPr>
        <w:t xml:space="preserve">potential problems are pre-empted as far as possible. </w:t>
      </w:r>
      <w:r w:rsidR="006437D5" w:rsidRPr="00394091">
        <w:rPr>
          <w:rFonts w:ascii="Garamond" w:hAnsi="Garamond"/>
          <w:lang w:val="en-GB"/>
        </w:rPr>
        <w:t xml:space="preserve"> </w:t>
      </w:r>
    </w:p>
    <w:p w14:paraId="773E7B77" w14:textId="23138CFE" w:rsidR="000515B3" w:rsidRPr="00394091" w:rsidRDefault="006437D5" w:rsidP="00EF2F06">
      <w:pPr>
        <w:spacing w:line="240" w:lineRule="auto"/>
        <w:rPr>
          <w:rFonts w:ascii="Garamond" w:hAnsi="Garamond"/>
          <w:lang w:val="en-GB"/>
        </w:rPr>
      </w:pPr>
      <w:r w:rsidRPr="00394091">
        <w:rPr>
          <w:rFonts w:ascii="Garamond" w:hAnsi="Garamond"/>
          <w:lang w:val="en-GB"/>
        </w:rPr>
        <w:t xml:space="preserve">Characteristics of </w:t>
      </w:r>
      <w:r w:rsidR="000515B3" w:rsidRPr="00394091">
        <w:rPr>
          <w:rFonts w:ascii="Garamond" w:hAnsi="Garamond"/>
          <w:lang w:val="en-GB"/>
        </w:rPr>
        <w:t>a good deal</w:t>
      </w:r>
      <w:r w:rsidR="00C941D4" w:rsidRPr="00394091">
        <w:rPr>
          <w:rFonts w:ascii="Garamond" w:hAnsi="Garamond"/>
          <w:lang w:val="en-GB"/>
        </w:rPr>
        <w:t xml:space="preserve"> include:</w:t>
      </w:r>
      <w:r w:rsidR="000515B3" w:rsidRPr="00394091">
        <w:rPr>
          <w:rStyle w:val="FootnoteReference"/>
          <w:rFonts w:ascii="Garamond" w:hAnsi="Garamond"/>
          <w:lang w:val="en-GB"/>
        </w:rPr>
        <w:t xml:space="preserve"> </w:t>
      </w:r>
      <w:r w:rsidR="000515B3" w:rsidRPr="00394091">
        <w:rPr>
          <w:rStyle w:val="FootnoteReference"/>
          <w:rFonts w:ascii="Garamond" w:hAnsi="Garamond"/>
          <w:lang w:val="en-GB"/>
        </w:rPr>
        <w:footnoteReference w:id="58"/>
      </w:r>
    </w:p>
    <w:p w14:paraId="2DB83029" w14:textId="3BA40A5F" w:rsidR="000515B3" w:rsidRPr="00394091" w:rsidRDefault="000515B3" w:rsidP="008D7E39">
      <w:pPr>
        <w:pStyle w:val="ListParagraph"/>
        <w:numPr>
          <w:ilvl w:val="0"/>
          <w:numId w:val="50"/>
        </w:numPr>
        <w:spacing w:line="240" w:lineRule="auto"/>
        <w:rPr>
          <w:rFonts w:ascii="Garamond" w:hAnsi="Garamond"/>
          <w:b/>
          <w:lang w:val="en-GB"/>
        </w:rPr>
      </w:pPr>
      <w:r w:rsidRPr="00394091">
        <w:rPr>
          <w:rFonts w:ascii="Garamond" w:hAnsi="Garamond"/>
          <w:b/>
          <w:lang w:val="en-GB"/>
        </w:rPr>
        <w:t>Affordable</w:t>
      </w:r>
      <w:r w:rsidR="00C941D4" w:rsidRPr="00394091">
        <w:rPr>
          <w:rFonts w:ascii="Garamond" w:hAnsi="Garamond"/>
          <w:b/>
          <w:lang w:val="en-GB"/>
        </w:rPr>
        <w:t xml:space="preserve"> </w:t>
      </w:r>
      <w:r w:rsidR="00D5364F">
        <w:rPr>
          <w:rFonts w:ascii="Garamond" w:hAnsi="Garamond"/>
          <w:b/>
          <w:lang w:val="en-GB"/>
        </w:rPr>
        <w:t xml:space="preserve">and beneficial </w:t>
      </w:r>
      <w:r w:rsidR="00C941D4" w:rsidRPr="00394091">
        <w:rPr>
          <w:rFonts w:ascii="Garamond" w:hAnsi="Garamond"/>
          <w:lang w:val="en-GB"/>
        </w:rPr>
        <w:t>to the</w:t>
      </w:r>
      <w:r w:rsidR="0034758F" w:rsidRPr="00394091">
        <w:rPr>
          <w:rFonts w:ascii="Garamond" w:hAnsi="Garamond"/>
          <w:lang w:val="en-GB"/>
        </w:rPr>
        <w:t xml:space="preserve"> parties</w:t>
      </w:r>
      <w:r w:rsidR="005B6BBB" w:rsidRPr="00394091">
        <w:rPr>
          <w:rFonts w:ascii="Garamond" w:hAnsi="Garamond"/>
          <w:lang w:val="en-GB"/>
        </w:rPr>
        <w:t xml:space="preserve"> of the agreement</w:t>
      </w:r>
      <w:r w:rsidR="0034758F" w:rsidRPr="00394091">
        <w:rPr>
          <w:rFonts w:ascii="Garamond" w:hAnsi="Garamond"/>
          <w:lang w:val="en-GB"/>
        </w:rPr>
        <w:t>;</w:t>
      </w:r>
    </w:p>
    <w:p w14:paraId="731EBBFC" w14:textId="2C0D228E" w:rsidR="000515B3" w:rsidRPr="00394091" w:rsidRDefault="000515B3" w:rsidP="008D7E39">
      <w:pPr>
        <w:pStyle w:val="ListParagraph"/>
        <w:numPr>
          <w:ilvl w:val="0"/>
          <w:numId w:val="50"/>
        </w:numPr>
        <w:spacing w:line="240" w:lineRule="auto"/>
        <w:rPr>
          <w:rFonts w:ascii="Garamond" w:hAnsi="Garamond"/>
          <w:b/>
          <w:lang w:val="en-GB"/>
        </w:rPr>
      </w:pPr>
      <w:r w:rsidRPr="00394091">
        <w:rPr>
          <w:rFonts w:ascii="Garamond" w:hAnsi="Garamond"/>
          <w:b/>
          <w:lang w:val="en-GB"/>
        </w:rPr>
        <w:t>Value for money</w:t>
      </w:r>
      <w:r w:rsidR="00C941D4" w:rsidRPr="00394091">
        <w:rPr>
          <w:rFonts w:ascii="Garamond" w:hAnsi="Garamond"/>
          <w:lang w:val="en-GB"/>
        </w:rPr>
        <w:t>, relating to the high-level business plan compiled during the Design and Feasibility step</w:t>
      </w:r>
      <w:r w:rsidR="0034758F" w:rsidRPr="00394091">
        <w:rPr>
          <w:rFonts w:ascii="Garamond" w:hAnsi="Garamond"/>
          <w:lang w:val="en-GB"/>
        </w:rPr>
        <w:t>, and development impacts;</w:t>
      </w:r>
    </w:p>
    <w:p w14:paraId="1BB6D8C7" w14:textId="29F602C2" w:rsidR="000515B3" w:rsidRPr="00394091" w:rsidRDefault="000515B3" w:rsidP="008D7E39">
      <w:pPr>
        <w:pStyle w:val="ListParagraph"/>
        <w:numPr>
          <w:ilvl w:val="0"/>
          <w:numId w:val="50"/>
        </w:numPr>
        <w:spacing w:line="240" w:lineRule="auto"/>
        <w:rPr>
          <w:rFonts w:ascii="Garamond" w:hAnsi="Garamond"/>
          <w:lang w:val="en-GB"/>
        </w:rPr>
      </w:pPr>
      <w:r w:rsidRPr="00394091">
        <w:rPr>
          <w:rFonts w:ascii="Garamond" w:hAnsi="Garamond"/>
          <w:b/>
          <w:lang w:val="en-GB"/>
        </w:rPr>
        <w:t>Acceptable transfer of commercial risk</w:t>
      </w:r>
      <w:r w:rsidRPr="00394091">
        <w:rPr>
          <w:rFonts w:ascii="Garamond" w:hAnsi="Garamond"/>
          <w:lang w:val="en-GB"/>
        </w:rPr>
        <w:t>, including relating to construction, insolvency, market demand, and operation</w:t>
      </w:r>
      <w:r w:rsidR="0034758F" w:rsidRPr="00394091">
        <w:rPr>
          <w:rFonts w:ascii="Garamond" w:hAnsi="Garamond"/>
          <w:lang w:val="en-GB"/>
        </w:rPr>
        <w:t xml:space="preserve">; </w:t>
      </w:r>
    </w:p>
    <w:p w14:paraId="52EDE8E2" w14:textId="2564A566" w:rsidR="006437D5" w:rsidRPr="00394091" w:rsidRDefault="00C941D4" w:rsidP="008D7E39">
      <w:pPr>
        <w:pStyle w:val="ListParagraph"/>
        <w:numPr>
          <w:ilvl w:val="0"/>
          <w:numId w:val="50"/>
        </w:numPr>
        <w:spacing w:line="240" w:lineRule="auto"/>
        <w:rPr>
          <w:rFonts w:ascii="Garamond" w:hAnsi="Garamond"/>
          <w:b/>
          <w:lang w:val="en-GB"/>
        </w:rPr>
      </w:pPr>
      <w:r w:rsidRPr="00394091">
        <w:rPr>
          <w:rFonts w:ascii="Garamond" w:hAnsi="Garamond"/>
          <w:b/>
          <w:lang w:val="en-GB"/>
        </w:rPr>
        <w:t>Adequate technical capacity.</w:t>
      </w:r>
      <w:r w:rsidRPr="00394091">
        <w:rPr>
          <w:rFonts w:ascii="Garamond" w:hAnsi="Garamond"/>
          <w:lang w:val="en-GB"/>
        </w:rPr>
        <w:t xml:space="preserve"> Proven operational ability, </w:t>
      </w:r>
      <w:r w:rsidR="00D5364F">
        <w:rPr>
          <w:rFonts w:ascii="Garamond" w:hAnsi="Garamond"/>
          <w:lang w:val="en-GB"/>
        </w:rPr>
        <w:t xml:space="preserve">experience in sustainable tourism (including working with communities), </w:t>
      </w:r>
      <w:r w:rsidRPr="00394091">
        <w:rPr>
          <w:rFonts w:ascii="Garamond" w:hAnsi="Garamond"/>
          <w:lang w:val="en-GB"/>
        </w:rPr>
        <w:t>marketing capability and existing client bases are more accurate of long-term sustainability of tourism concessions than financial forecasts included within bids</w:t>
      </w:r>
      <w:r w:rsidR="0034758F" w:rsidRPr="00394091">
        <w:rPr>
          <w:rFonts w:ascii="Garamond" w:hAnsi="Garamond"/>
          <w:lang w:val="en-GB"/>
        </w:rPr>
        <w:t xml:space="preserve">; and </w:t>
      </w:r>
    </w:p>
    <w:p w14:paraId="346F1992" w14:textId="04D28D20" w:rsidR="00A9448E" w:rsidRPr="00394091" w:rsidRDefault="0034758F" w:rsidP="008D7E39">
      <w:pPr>
        <w:pStyle w:val="ListParagraph"/>
        <w:numPr>
          <w:ilvl w:val="0"/>
          <w:numId w:val="50"/>
        </w:numPr>
        <w:spacing w:line="240" w:lineRule="auto"/>
        <w:rPr>
          <w:rFonts w:ascii="Garamond" w:hAnsi="Garamond"/>
          <w:b/>
          <w:lang w:val="en-GB"/>
        </w:rPr>
      </w:pPr>
      <w:r w:rsidRPr="00394091">
        <w:rPr>
          <w:rFonts w:ascii="Garamond" w:hAnsi="Garamond"/>
          <w:b/>
          <w:lang w:val="en-GB"/>
        </w:rPr>
        <w:t xml:space="preserve">Sustainable tourism </w:t>
      </w:r>
      <w:r w:rsidRPr="00394091">
        <w:rPr>
          <w:rFonts w:ascii="Garamond" w:hAnsi="Garamond"/>
          <w:lang w:val="en-GB"/>
        </w:rPr>
        <w:t>is promoted, through products that are environmentally, socially and economically responsible.</w:t>
      </w:r>
      <w:r w:rsidRPr="00394091">
        <w:rPr>
          <w:rFonts w:ascii="Garamond" w:hAnsi="Garamond"/>
          <w:b/>
          <w:lang w:val="en-GB"/>
        </w:rPr>
        <w:t xml:space="preserve"> </w:t>
      </w:r>
    </w:p>
    <w:p w14:paraId="3DE95AD8" w14:textId="1405615C" w:rsidR="00945DB2" w:rsidRPr="00394091" w:rsidRDefault="001416CA" w:rsidP="00C941D4">
      <w:pPr>
        <w:widowControl w:val="0"/>
        <w:autoSpaceDE w:val="0"/>
        <w:autoSpaceDN w:val="0"/>
        <w:adjustRightInd w:val="0"/>
        <w:rPr>
          <w:rFonts w:ascii="Times" w:hAnsi="Times" w:cs="Times"/>
          <w:sz w:val="26"/>
          <w:szCs w:val="26"/>
          <w:lang w:val="en-GB"/>
        </w:rPr>
      </w:pPr>
      <w:r w:rsidRPr="00394091">
        <w:rPr>
          <w:rFonts w:ascii="Garamond" w:hAnsi="Garamond"/>
          <w:lang w:val="en-GB"/>
        </w:rPr>
        <w:t>Pitfalls to</w:t>
      </w:r>
      <w:r w:rsidR="0037316F" w:rsidRPr="00394091">
        <w:rPr>
          <w:rFonts w:ascii="Garamond" w:hAnsi="Garamond"/>
          <w:lang w:val="en-GB"/>
        </w:rPr>
        <w:t xml:space="preserve"> avoid</w:t>
      </w:r>
      <w:r w:rsidR="00C941D4" w:rsidRPr="00394091">
        <w:rPr>
          <w:rFonts w:ascii="Garamond" w:hAnsi="Garamond"/>
          <w:b/>
          <w:lang w:val="en-GB"/>
        </w:rPr>
        <w:t xml:space="preserve"> </w:t>
      </w:r>
      <w:r w:rsidR="0037316F" w:rsidRPr="00394091">
        <w:rPr>
          <w:rFonts w:ascii="Garamond" w:hAnsi="Garamond"/>
          <w:lang w:val="en-GB"/>
        </w:rPr>
        <w:t>include:</w:t>
      </w:r>
      <w:r w:rsidR="00945DB2" w:rsidRPr="00394091">
        <w:rPr>
          <w:rStyle w:val="FootnoteReference"/>
          <w:rFonts w:ascii="Garamond" w:hAnsi="Garamond"/>
          <w:lang w:val="en-GB"/>
        </w:rPr>
        <w:footnoteReference w:id="59"/>
      </w:r>
    </w:p>
    <w:p w14:paraId="3C4EDB53" w14:textId="3EA5AE39" w:rsidR="00945DB2" w:rsidRPr="00394091" w:rsidRDefault="00945DB2"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Thinking there will be no problems:</w:t>
      </w:r>
      <w:r w:rsidRPr="00394091">
        <w:rPr>
          <w:rFonts w:ascii="Garamond" w:hAnsi="Garamond"/>
          <w:lang w:val="en-GB"/>
        </w:rPr>
        <w:t xml:space="preserve"> </w:t>
      </w:r>
      <w:r w:rsidRPr="00394091">
        <w:rPr>
          <w:rFonts w:ascii="Garamond" w:hAnsi="Garamond" w:cs="Arial"/>
          <w:lang w:val="en-GB"/>
        </w:rPr>
        <w:t xml:space="preserve">Most </w:t>
      </w:r>
      <w:r w:rsidR="005B6BBB" w:rsidRPr="00394091">
        <w:rPr>
          <w:rFonts w:ascii="Garamond" w:hAnsi="Garamond" w:cs="Arial"/>
          <w:lang w:val="en-GB"/>
        </w:rPr>
        <w:t xml:space="preserve">agreements </w:t>
      </w:r>
      <w:r w:rsidRPr="00394091">
        <w:rPr>
          <w:rFonts w:ascii="Garamond" w:hAnsi="Garamond" w:cs="Arial"/>
          <w:lang w:val="en-GB"/>
        </w:rPr>
        <w:t>face issues and problems through their tenure. It will be foolish to imagine there will be no problems.</w:t>
      </w:r>
    </w:p>
    <w:p w14:paraId="27B51DC5" w14:textId="44028B0A" w:rsidR="00945DB2" w:rsidRPr="00394091" w:rsidRDefault="00945DB2"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Hasty, inadequate or non-existent due diligence</w:t>
      </w:r>
      <w:r w:rsidRPr="00394091">
        <w:rPr>
          <w:rFonts w:ascii="Garamond" w:hAnsi="Garamond"/>
          <w:lang w:val="en-GB"/>
        </w:rPr>
        <w:t>.</w:t>
      </w:r>
      <w:r w:rsidR="00190B3E">
        <w:rPr>
          <w:rFonts w:ascii="Garamond" w:hAnsi="Garamond"/>
          <w:lang w:val="en-GB"/>
        </w:rPr>
        <w:t xml:space="preserve"> Understanding the concession site’s physical and environmental conditions, and community issues, is vital.</w:t>
      </w:r>
    </w:p>
    <w:p w14:paraId="52196F78" w14:textId="7174EE1C" w:rsidR="001416CA" w:rsidRPr="00394091" w:rsidRDefault="001416CA"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 xml:space="preserve">Not knowing what </w:t>
      </w:r>
      <w:r w:rsidR="00CD173D" w:rsidRPr="00394091">
        <w:rPr>
          <w:rFonts w:ascii="Garamond" w:hAnsi="Garamond"/>
          <w:b/>
          <w:lang w:val="en-GB"/>
        </w:rPr>
        <w:t xml:space="preserve">is </w:t>
      </w:r>
      <w:r w:rsidRPr="00394091">
        <w:rPr>
          <w:rFonts w:ascii="Garamond" w:hAnsi="Garamond"/>
          <w:b/>
          <w:lang w:val="en-GB"/>
        </w:rPr>
        <w:t>want</w:t>
      </w:r>
      <w:r w:rsidR="006677BF">
        <w:rPr>
          <w:rFonts w:ascii="Garamond" w:hAnsi="Garamond"/>
          <w:b/>
          <w:lang w:val="en-GB"/>
        </w:rPr>
        <w:t>ed</w:t>
      </w:r>
      <w:proofErr w:type="gramStart"/>
      <w:r w:rsidRPr="00394091">
        <w:rPr>
          <w:rFonts w:ascii="Garamond" w:hAnsi="Garamond"/>
          <w:b/>
          <w:lang w:val="en-GB"/>
        </w:rPr>
        <w:t>. </w:t>
      </w:r>
      <w:proofErr w:type="gramEnd"/>
      <w:r w:rsidRPr="00394091">
        <w:rPr>
          <w:rFonts w:ascii="Garamond" w:hAnsi="Garamond" w:cs="Arial"/>
          <w:lang w:val="en-GB"/>
        </w:rPr>
        <w:t xml:space="preserve">If </w:t>
      </w:r>
      <w:r w:rsidR="00CD173D" w:rsidRPr="00394091">
        <w:rPr>
          <w:rFonts w:ascii="Garamond" w:hAnsi="Garamond" w:cs="Arial"/>
          <w:lang w:val="en-GB"/>
        </w:rPr>
        <w:t xml:space="preserve">the </w:t>
      </w:r>
      <w:r w:rsidR="005B6BBB" w:rsidRPr="00394091">
        <w:rPr>
          <w:rFonts w:ascii="Garamond" w:hAnsi="Garamond" w:cs="Arial"/>
          <w:lang w:val="en-GB"/>
        </w:rPr>
        <w:t xml:space="preserve">contracted parties </w:t>
      </w:r>
      <w:r w:rsidRPr="00394091">
        <w:rPr>
          <w:rFonts w:ascii="Garamond" w:hAnsi="Garamond" w:cs="Arial"/>
          <w:lang w:val="en-GB"/>
        </w:rPr>
        <w:t>do</w:t>
      </w:r>
      <w:r w:rsidR="00B304D8" w:rsidRPr="00394091">
        <w:rPr>
          <w:rFonts w:ascii="Garamond" w:hAnsi="Garamond" w:cs="Arial"/>
          <w:lang w:val="en-GB"/>
        </w:rPr>
        <w:t xml:space="preserve"> not know what they want, they may not like what they get. </w:t>
      </w:r>
      <w:r w:rsidRPr="00394091">
        <w:rPr>
          <w:rFonts w:ascii="Garamond" w:hAnsi="Garamond" w:cs="Arial"/>
          <w:lang w:val="en-GB"/>
        </w:rPr>
        <w:t xml:space="preserve">Also, if </w:t>
      </w:r>
      <w:r w:rsidR="00B304D8" w:rsidRPr="00394091">
        <w:rPr>
          <w:rFonts w:ascii="Garamond" w:hAnsi="Garamond" w:cs="Arial"/>
          <w:lang w:val="en-GB"/>
        </w:rPr>
        <w:t xml:space="preserve">they </w:t>
      </w:r>
      <w:r w:rsidRPr="00394091">
        <w:rPr>
          <w:rFonts w:ascii="Garamond" w:hAnsi="Garamond" w:cs="Arial"/>
          <w:lang w:val="en-GB"/>
        </w:rPr>
        <w:t xml:space="preserve">change </w:t>
      </w:r>
      <w:r w:rsidR="00B304D8" w:rsidRPr="00394091">
        <w:rPr>
          <w:rFonts w:ascii="Garamond" w:hAnsi="Garamond" w:cs="Arial"/>
          <w:lang w:val="en-GB"/>
        </w:rPr>
        <w:t>their</w:t>
      </w:r>
      <w:r w:rsidRPr="00394091">
        <w:rPr>
          <w:rFonts w:ascii="Garamond" w:hAnsi="Garamond" w:cs="Arial"/>
          <w:lang w:val="en-GB"/>
        </w:rPr>
        <w:t xml:space="preserve"> </w:t>
      </w:r>
      <w:r w:rsidRPr="00394091">
        <w:rPr>
          <w:rFonts w:ascii="Garamond" w:hAnsi="Garamond"/>
          <w:lang w:val="en-GB"/>
        </w:rPr>
        <w:t> </w:t>
      </w:r>
      <w:r w:rsidRPr="00394091">
        <w:rPr>
          <w:rFonts w:ascii="Garamond" w:hAnsi="Garamond" w:cs="Arial"/>
          <w:lang w:val="en-GB"/>
        </w:rPr>
        <w:t>mind</w:t>
      </w:r>
      <w:r w:rsidR="00B304D8" w:rsidRPr="00394091">
        <w:rPr>
          <w:rFonts w:ascii="Garamond" w:hAnsi="Garamond" w:cs="Arial"/>
          <w:lang w:val="en-GB"/>
        </w:rPr>
        <w:t>s</w:t>
      </w:r>
      <w:r w:rsidRPr="00394091">
        <w:rPr>
          <w:rFonts w:ascii="Garamond" w:hAnsi="Garamond" w:cs="Arial"/>
          <w:lang w:val="en-GB"/>
        </w:rPr>
        <w:t xml:space="preserve"> and change the scope, the contract and price will change. Know clearly what </w:t>
      </w:r>
      <w:r w:rsidR="00B304D8" w:rsidRPr="00394091">
        <w:rPr>
          <w:rFonts w:ascii="Garamond" w:hAnsi="Garamond" w:cs="Arial"/>
          <w:lang w:val="en-GB"/>
        </w:rPr>
        <w:t xml:space="preserve">is </w:t>
      </w:r>
      <w:r w:rsidRPr="00394091">
        <w:rPr>
          <w:rFonts w:ascii="Garamond" w:hAnsi="Garamond" w:cs="Arial"/>
          <w:lang w:val="en-GB"/>
        </w:rPr>
        <w:t>want</w:t>
      </w:r>
      <w:r w:rsidR="00B304D8" w:rsidRPr="00394091">
        <w:rPr>
          <w:rFonts w:ascii="Garamond" w:hAnsi="Garamond" w:cs="Arial"/>
          <w:lang w:val="en-GB"/>
        </w:rPr>
        <w:t>ed</w:t>
      </w:r>
      <w:r w:rsidRPr="00394091">
        <w:rPr>
          <w:rFonts w:ascii="Garamond" w:hAnsi="Garamond" w:cs="Arial"/>
          <w:lang w:val="en-GB"/>
        </w:rPr>
        <w:t xml:space="preserve">. </w:t>
      </w:r>
    </w:p>
    <w:p w14:paraId="15B6B5A3" w14:textId="384D8D05" w:rsidR="001416CA" w:rsidRPr="00394091" w:rsidRDefault="001416CA"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Failing to negotiate</w:t>
      </w:r>
      <w:proofErr w:type="gramStart"/>
      <w:r w:rsidRPr="00394091">
        <w:rPr>
          <w:rFonts w:ascii="Garamond" w:hAnsi="Garamond"/>
          <w:b/>
          <w:lang w:val="en-GB"/>
        </w:rPr>
        <w:t>. </w:t>
      </w:r>
      <w:proofErr w:type="gramEnd"/>
      <w:r w:rsidRPr="00394091">
        <w:rPr>
          <w:rFonts w:ascii="Garamond" w:hAnsi="Garamond" w:cs="Arial"/>
          <w:lang w:val="en-GB"/>
        </w:rPr>
        <w:t xml:space="preserve">It means that there is need to discuss, argue, deliberate, and ultimately agree upon all terms </w:t>
      </w:r>
      <w:r w:rsidRPr="00394091">
        <w:rPr>
          <w:rFonts w:ascii="Garamond" w:hAnsi="Garamond"/>
          <w:lang w:val="en-GB"/>
        </w:rPr>
        <w:t> </w:t>
      </w:r>
      <w:r w:rsidRPr="00394091">
        <w:rPr>
          <w:rFonts w:ascii="Garamond" w:hAnsi="Garamond" w:cs="Arial"/>
          <w:lang w:val="en-GB"/>
        </w:rPr>
        <w:t xml:space="preserve">of the concession agreement. </w:t>
      </w:r>
      <w:r w:rsidR="00190B3E">
        <w:rPr>
          <w:rFonts w:ascii="Garamond" w:hAnsi="Garamond" w:cs="Arial"/>
          <w:lang w:val="en-GB"/>
        </w:rPr>
        <w:t>Investment brokers can facilitate negotiations, and can be particularly valuable to advise inexperienced concessionaires (e.g. community entities).</w:t>
      </w:r>
    </w:p>
    <w:p w14:paraId="1D62E31E" w14:textId="17FBD5A0" w:rsidR="001416CA" w:rsidRPr="00394091" w:rsidRDefault="001416CA"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Failing to understand</w:t>
      </w:r>
      <w:proofErr w:type="gramStart"/>
      <w:r w:rsidRPr="00394091">
        <w:rPr>
          <w:rFonts w:ascii="Garamond" w:hAnsi="Garamond"/>
          <w:b/>
          <w:lang w:val="en-GB"/>
        </w:rPr>
        <w:t>. </w:t>
      </w:r>
      <w:proofErr w:type="gramEnd"/>
      <w:r w:rsidRPr="00394091">
        <w:rPr>
          <w:rFonts w:ascii="Garamond" w:hAnsi="Garamond" w:cs="Arial"/>
          <w:lang w:val="en-GB"/>
        </w:rPr>
        <w:t xml:space="preserve">If something related to the concession is unclear, there is need to find out what it means. Demand explanations and achieve answers before signing an agreement. </w:t>
      </w:r>
    </w:p>
    <w:p w14:paraId="79E6BA21" w14:textId="77777777" w:rsidR="001416CA" w:rsidRPr="00394091" w:rsidRDefault="001416CA" w:rsidP="001416CA">
      <w:pPr>
        <w:pStyle w:val="ListParagraph"/>
        <w:spacing w:before="0" w:after="0" w:line="240" w:lineRule="auto"/>
        <w:jc w:val="left"/>
        <w:rPr>
          <w:rFonts w:ascii="Garamond" w:hAnsi="Garamond"/>
          <w:lang w:val="en-GB"/>
        </w:rPr>
      </w:pPr>
    </w:p>
    <w:p w14:paraId="762AA49F" w14:textId="4696B471" w:rsidR="001416CA" w:rsidRPr="00394091" w:rsidRDefault="00432078" w:rsidP="001416CA">
      <w:pPr>
        <w:spacing w:before="0" w:after="0" w:line="240" w:lineRule="auto"/>
        <w:jc w:val="left"/>
        <w:rPr>
          <w:rFonts w:ascii="Garamond" w:hAnsi="Garamond"/>
          <w:lang w:val="en-GB"/>
        </w:rPr>
      </w:pPr>
      <w:r w:rsidRPr="00394091">
        <w:rPr>
          <w:rFonts w:ascii="Garamond" w:hAnsi="Garamond"/>
          <w:lang w:val="en-GB"/>
        </w:rPr>
        <w:t>Important elements of good concession agreements</w:t>
      </w:r>
      <w:r w:rsidR="001416CA" w:rsidRPr="00394091">
        <w:rPr>
          <w:rFonts w:ascii="Garamond" w:hAnsi="Garamond"/>
          <w:lang w:val="en-GB"/>
        </w:rPr>
        <w:t xml:space="preserve"> include:</w:t>
      </w:r>
      <w:r w:rsidR="001416CA" w:rsidRPr="00394091">
        <w:rPr>
          <w:rStyle w:val="FootnoteReference"/>
          <w:rFonts w:ascii="Garamond" w:hAnsi="Garamond"/>
          <w:lang w:val="en-GB"/>
        </w:rPr>
        <w:t xml:space="preserve"> </w:t>
      </w:r>
      <w:r w:rsidR="001416CA" w:rsidRPr="00394091">
        <w:rPr>
          <w:rStyle w:val="FootnoteReference"/>
          <w:rFonts w:ascii="Garamond" w:hAnsi="Garamond"/>
          <w:lang w:val="en-GB"/>
        </w:rPr>
        <w:footnoteReference w:id="60"/>
      </w:r>
      <w:r w:rsidR="001416CA" w:rsidRPr="00394091">
        <w:rPr>
          <w:rFonts w:ascii="Garamond" w:hAnsi="Garamond"/>
          <w:lang w:val="en-GB"/>
        </w:rPr>
        <w:t xml:space="preserve"> </w:t>
      </w:r>
    </w:p>
    <w:p w14:paraId="157C25A9" w14:textId="77777777" w:rsidR="001416CA" w:rsidRPr="00394091" w:rsidRDefault="001416CA" w:rsidP="001416CA">
      <w:pPr>
        <w:spacing w:before="0" w:after="0" w:line="240" w:lineRule="auto"/>
        <w:jc w:val="left"/>
        <w:rPr>
          <w:rFonts w:ascii="Garamond" w:hAnsi="Garamond"/>
          <w:lang w:val="en-GB"/>
        </w:rPr>
      </w:pPr>
    </w:p>
    <w:p w14:paraId="5AF3E058" w14:textId="768B5166" w:rsidR="001416CA"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Clear</w:t>
      </w:r>
      <w:r w:rsidR="000B4703" w:rsidRPr="00394091">
        <w:rPr>
          <w:rFonts w:ascii="Garamond" w:hAnsi="Garamond"/>
          <w:b/>
          <w:lang w:val="en-GB"/>
        </w:rPr>
        <w:t xml:space="preserve"> </w:t>
      </w:r>
      <w:r w:rsidR="001416CA" w:rsidRPr="00394091">
        <w:rPr>
          <w:rFonts w:ascii="Garamond" w:hAnsi="Garamond"/>
          <w:b/>
          <w:lang w:val="en-GB"/>
        </w:rPr>
        <w:t xml:space="preserve">identify the parties to the </w:t>
      </w:r>
      <w:r w:rsidR="005B6BBB" w:rsidRPr="00394091">
        <w:rPr>
          <w:rFonts w:ascii="Garamond" w:hAnsi="Garamond"/>
          <w:b/>
          <w:lang w:val="en-GB"/>
        </w:rPr>
        <w:t>agreement</w:t>
      </w:r>
      <w:r w:rsidR="001416CA" w:rsidRPr="00394091">
        <w:rPr>
          <w:rFonts w:ascii="Garamond" w:hAnsi="Garamond"/>
          <w:lang w:val="en-GB"/>
        </w:rPr>
        <w:t xml:space="preserve">: </w:t>
      </w:r>
      <w:r w:rsidR="001416CA" w:rsidRPr="00394091">
        <w:rPr>
          <w:rFonts w:ascii="Garamond" w:hAnsi="Garamond" w:cs="Arial"/>
          <w:lang w:val="en-GB"/>
        </w:rPr>
        <w:t>In the case of corporations or other business entities, it is important to verify the capacity of the contracting party to bind the corporation to the contract</w:t>
      </w:r>
      <w:r w:rsidR="005B6BBB" w:rsidRPr="00394091">
        <w:rPr>
          <w:rFonts w:ascii="Garamond" w:hAnsi="Garamond" w:cs="Arial"/>
          <w:lang w:val="en-GB"/>
        </w:rPr>
        <w:t xml:space="preserve">. In the case of community shareholders, ensure that there is a recognized legal entity established with the capacity to implement the conditions of the agreement.  </w:t>
      </w:r>
    </w:p>
    <w:p w14:paraId="6A43DE96" w14:textId="59BEA7DF" w:rsidR="00945DB2" w:rsidRPr="00394091" w:rsidRDefault="000B4703"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Clear payment</w:t>
      </w:r>
      <w:r w:rsidR="00945DB2" w:rsidRPr="00394091">
        <w:rPr>
          <w:rFonts w:ascii="Garamond" w:hAnsi="Garamond"/>
          <w:b/>
          <w:lang w:val="en-GB"/>
        </w:rPr>
        <w:t xml:space="preserve"> terms</w:t>
      </w:r>
      <w:r w:rsidR="00945DB2" w:rsidRPr="00394091">
        <w:rPr>
          <w:rFonts w:ascii="Garamond" w:hAnsi="Garamond"/>
          <w:lang w:val="en-GB"/>
        </w:rPr>
        <w:t xml:space="preserve">: </w:t>
      </w:r>
      <w:r w:rsidR="00945DB2" w:rsidRPr="00394091">
        <w:rPr>
          <w:rFonts w:ascii="Garamond" w:hAnsi="Garamond" w:cs="Arial"/>
          <w:lang w:val="en-GB"/>
        </w:rPr>
        <w:t xml:space="preserve">The </w:t>
      </w:r>
      <w:r w:rsidR="005B6BBB" w:rsidRPr="00394091">
        <w:rPr>
          <w:rFonts w:ascii="Garamond" w:hAnsi="Garamond" w:cs="Arial"/>
          <w:lang w:val="en-GB"/>
        </w:rPr>
        <w:t xml:space="preserve">agreement </w:t>
      </w:r>
      <w:r w:rsidR="00945DB2" w:rsidRPr="00394091">
        <w:rPr>
          <w:rFonts w:ascii="Garamond" w:hAnsi="Garamond" w:cs="Arial"/>
          <w:lang w:val="en-GB"/>
        </w:rPr>
        <w:t>should explicitly state the exact payment terms with no room left for ambiguity.</w:t>
      </w:r>
    </w:p>
    <w:p w14:paraId="34BCFB12" w14:textId="156376C8" w:rsidR="00945DB2"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lastRenderedPageBreak/>
        <w:t>Legal approval of</w:t>
      </w:r>
      <w:r w:rsidR="000B4703" w:rsidRPr="00394091">
        <w:rPr>
          <w:rFonts w:ascii="Garamond" w:hAnsi="Garamond"/>
          <w:b/>
          <w:lang w:val="en-GB"/>
        </w:rPr>
        <w:t xml:space="preserve"> the </w:t>
      </w:r>
      <w:r w:rsidR="005B6BBB" w:rsidRPr="00394091">
        <w:rPr>
          <w:rFonts w:ascii="Garamond" w:hAnsi="Garamond"/>
          <w:b/>
          <w:lang w:val="en-GB"/>
        </w:rPr>
        <w:t>agreement</w:t>
      </w:r>
      <w:proofErr w:type="gramStart"/>
      <w:r w:rsidR="00945DB2" w:rsidRPr="00394091">
        <w:rPr>
          <w:rFonts w:ascii="Garamond" w:hAnsi="Garamond"/>
          <w:b/>
          <w:lang w:val="en-GB"/>
        </w:rPr>
        <w:t>. </w:t>
      </w:r>
      <w:proofErr w:type="gramEnd"/>
      <w:r w:rsidR="00E90B1D">
        <w:rPr>
          <w:rFonts w:ascii="Garamond" w:hAnsi="Garamond"/>
          <w:b/>
          <w:lang w:val="en-GB"/>
        </w:rPr>
        <w:t xml:space="preserve"> </w:t>
      </w:r>
      <w:r w:rsidR="00945DB2" w:rsidRPr="00394091">
        <w:rPr>
          <w:rFonts w:ascii="Garamond" w:hAnsi="Garamond" w:cs="Arial"/>
          <w:lang w:val="en-GB"/>
        </w:rPr>
        <w:t xml:space="preserve">Always ensure a legal review of the </w:t>
      </w:r>
      <w:r w:rsidR="005B6BBB" w:rsidRPr="00394091">
        <w:rPr>
          <w:rFonts w:ascii="Garamond" w:hAnsi="Garamond" w:cs="Arial"/>
          <w:lang w:val="en-GB"/>
        </w:rPr>
        <w:t xml:space="preserve">agreement </w:t>
      </w:r>
      <w:r w:rsidR="00945DB2" w:rsidRPr="00394091">
        <w:rPr>
          <w:rFonts w:ascii="Garamond" w:hAnsi="Garamond" w:cs="Arial"/>
          <w:lang w:val="en-GB"/>
        </w:rPr>
        <w:t xml:space="preserve">for legal vetting and validation. </w:t>
      </w:r>
      <w:r w:rsidR="000B4703" w:rsidRPr="00394091">
        <w:rPr>
          <w:rFonts w:ascii="Garamond" w:hAnsi="Garamond" w:cs="Arial"/>
          <w:lang w:val="en-GB"/>
        </w:rPr>
        <w:t xml:space="preserve"> Model agreement and samples are useful but the final agreement should be thoroughly verified.</w:t>
      </w:r>
    </w:p>
    <w:p w14:paraId="2BB68C0C" w14:textId="70ABC554" w:rsidR="000B4703"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B</w:t>
      </w:r>
      <w:r w:rsidR="000B4703" w:rsidRPr="00394091">
        <w:rPr>
          <w:rFonts w:ascii="Garamond" w:hAnsi="Garamond"/>
          <w:b/>
          <w:lang w:val="en-GB"/>
        </w:rPr>
        <w:t>oilerplate provisions.</w:t>
      </w:r>
      <w:r w:rsidR="000B4703" w:rsidRPr="00394091">
        <w:rPr>
          <w:rFonts w:ascii="Garamond" w:hAnsi="Garamond"/>
          <w:lang w:val="en-GB"/>
        </w:rPr>
        <w:t xml:space="preserve"> T</w:t>
      </w:r>
      <w:r w:rsidR="000B4703" w:rsidRPr="00394091">
        <w:rPr>
          <w:rFonts w:ascii="Garamond" w:hAnsi="Garamond" w:cs="Arial"/>
          <w:lang w:val="en-GB"/>
        </w:rPr>
        <w:t xml:space="preserve">hese are clauses that protect the rights and privileges of the parties, like Notice Provisions, Assignment, Warranties, Indemnity, Consent to jurisdiction, Dispute Resolution, Modification of Agreement. </w:t>
      </w:r>
    </w:p>
    <w:p w14:paraId="50F8AE44" w14:textId="277B5E92" w:rsidR="00945DB2"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P</w:t>
      </w:r>
      <w:r w:rsidR="00945DB2" w:rsidRPr="00394091">
        <w:rPr>
          <w:rFonts w:ascii="Garamond" w:hAnsi="Garamond"/>
          <w:b/>
          <w:lang w:val="en-GB"/>
        </w:rPr>
        <w:t>rovisions relating to defaults, opportunities to cure and termination.</w:t>
      </w:r>
      <w:r w:rsidR="00945DB2" w:rsidRPr="00394091">
        <w:rPr>
          <w:rFonts w:ascii="Garamond" w:hAnsi="Garamond"/>
          <w:lang w:val="en-GB"/>
        </w:rPr>
        <w:t xml:space="preserve">  </w:t>
      </w:r>
      <w:r w:rsidR="00945DB2" w:rsidRPr="00394091">
        <w:rPr>
          <w:rFonts w:ascii="Garamond" w:hAnsi="Garamond" w:cs="Arial"/>
          <w:lang w:val="en-GB"/>
        </w:rPr>
        <w:t xml:space="preserve">These provisions are important ways to promote performance and avoid litigation. </w:t>
      </w:r>
      <w:r w:rsidR="000B4703" w:rsidRPr="00394091">
        <w:rPr>
          <w:rFonts w:ascii="Garamond" w:hAnsi="Garamond" w:cs="Arial"/>
          <w:lang w:val="en-GB"/>
        </w:rPr>
        <w:t>Timelines for completion of the project is imperative along with penalties for non-compliance.</w:t>
      </w:r>
    </w:p>
    <w:p w14:paraId="6F42408A" w14:textId="3C705B08" w:rsidR="00945DB2"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Comprehensive</w:t>
      </w:r>
      <w:r w:rsidR="00945DB2" w:rsidRPr="00394091">
        <w:rPr>
          <w:rFonts w:ascii="Garamond" w:hAnsi="Garamond"/>
          <w:lang w:val="en-GB"/>
        </w:rPr>
        <w:t>:  </w:t>
      </w:r>
      <w:r w:rsidR="00945DB2" w:rsidRPr="00394091">
        <w:rPr>
          <w:rFonts w:ascii="Garamond" w:hAnsi="Garamond" w:cs="Arial"/>
          <w:lang w:val="en-GB"/>
        </w:rPr>
        <w:t xml:space="preserve">Not only should the legal terms be covered, but also the specific requirements of </w:t>
      </w:r>
      <w:r w:rsidR="005B6BBB" w:rsidRPr="00394091">
        <w:rPr>
          <w:rFonts w:ascii="Garamond" w:hAnsi="Garamond" w:cs="Arial"/>
          <w:lang w:val="en-GB"/>
        </w:rPr>
        <w:t xml:space="preserve">contracted </w:t>
      </w:r>
      <w:r w:rsidR="00945DB2" w:rsidRPr="00394091">
        <w:rPr>
          <w:rFonts w:ascii="Garamond" w:hAnsi="Garamond" w:cs="Arial"/>
          <w:lang w:val="en-GB"/>
        </w:rPr>
        <w:t xml:space="preserve">parties. If no stone is left unturned, interests are always being protected. </w:t>
      </w:r>
      <w:r w:rsidR="000B4703" w:rsidRPr="00394091">
        <w:rPr>
          <w:rFonts w:ascii="Garamond" w:hAnsi="Garamond" w:cs="Arial"/>
          <w:lang w:val="en-GB"/>
        </w:rPr>
        <w:t xml:space="preserve"> The written contract always defines the duties and responsibilities. Reliance upon verbal advice is always a risk.</w:t>
      </w:r>
    </w:p>
    <w:p w14:paraId="58CFC11C" w14:textId="41FFF8EE" w:rsidR="00945DB2"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C</w:t>
      </w:r>
      <w:r w:rsidR="00945DB2" w:rsidRPr="00394091">
        <w:rPr>
          <w:rFonts w:ascii="Garamond" w:hAnsi="Garamond"/>
          <w:b/>
          <w:lang w:val="en-GB"/>
        </w:rPr>
        <w:t>ontract language/s and translations.</w:t>
      </w:r>
      <w:r w:rsidR="00945DB2" w:rsidRPr="00394091">
        <w:rPr>
          <w:rFonts w:ascii="Garamond" w:hAnsi="Garamond"/>
          <w:lang w:val="en-GB"/>
        </w:rPr>
        <w:t xml:space="preserve">  </w:t>
      </w:r>
      <w:r w:rsidR="00945DB2" w:rsidRPr="00394091">
        <w:rPr>
          <w:rFonts w:ascii="Garamond" w:hAnsi="Garamond" w:cs="Arial"/>
          <w:lang w:val="en-GB"/>
        </w:rPr>
        <w:t xml:space="preserve">If the contract exists in several language </w:t>
      </w:r>
      <w:proofErr w:type="gramStart"/>
      <w:r w:rsidR="00945DB2" w:rsidRPr="00394091">
        <w:rPr>
          <w:rFonts w:ascii="Garamond" w:hAnsi="Garamond" w:cs="Arial"/>
          <w:lang w:val="en-GB"/>
        </w:rPr>
        <w:t>versions,</w:t>
      </w:r>
      <w:proofErr w:type="gramEnd"/>
      <w:r w:rsidR="00945DB2" w:rsidRPr="00394091">
        <w:rPr>
          <w:rFonts w:ascii="Garamond" w:hAnsi="Garamond" w:cs="Arial"/>
          <w:lang w:val="en-GB"/>
        </w:rPr>
        <w:t xml:space="preserve"> only one version of the contract is a binding </w:t>
      </w:r>
      <w:r w:rsidR="005B6BBB" w:rsidRPr="00394091">
        <w:rPr>
          <w:rFonts w:ascii="Garamond" w:hAnsi="Garamond" w:cs="Arial"/>
          <w:lang w:val="en-GB"/>
        </w:rPr>
        <w:t>agreement</w:t>
      </w:r>
      <w:r w:rsidR="00945DB2" w:rsidRPr="00394091">
        <w:rPr>
          <w:rFonts w:ascii="Garamond" w:hAnsi="Garamond" w:cs="Arial"/>
          <w:lang w:val="en-GB"/>
        </w:rPr>
        <w:t>. All other language versions</w:t>
      </w:r>
      <w:r w:rsidR="006B55D3">
        <w:rPr>
          <w:rFonts w:ascii="Garamond" w:hAnsi="Garamond" w:cs="Arial"/>
          <w:lang w:val="en-GB"/>
        </w:rPr>
        <w:t>, including official translations</w:t>
      </w:r>
      <w:proofErr w:type="gramStart"/>
      <w:r w:rsidR="006B55D3">
        <w:rPr>
          <w:rFonts w:ascii="Garamond" w:hAnsi="Garamond" w:cs="Arial"/>
          <w:lang w:val="en-GB"/>
        </w:rPr>
        <w:t xml:space="preserve">, </w:t>
      </w:r>
      <w:r w:rsidR="006B55D3" w:rsidRPr="000E3685">
        <w:rPr>
          <w:rFonts w:ascii="Garamond" w:hAnsi="Garamond" w:cs="Arial"/>
          <w:lang w:val="en-GB"/>
        </w:rPr>
        <w:t xml:space="preserve"> </w:t>
      </w:r>
      <w:r w:rsidR="00945DB2" w:rsidRPr="00394091">
        <w:rPr>
          <w:rFonts w:ascii="Garamond" w:hAnsi="Garamond" w:cs="Arial"/>
          <w:lang w:val="en-GB"/>
        </w:rPr>
        <w:t xml:space="preserve"> are</w:t>
      </w:r>
      <w:proofErr w:type="gramEnd"/>
      <w:r w:rsidR="00945DB2" w:rsidRPr="00394091">
        <w:rPr>
          <w:rFonts w:ascii="Garamond" w:hAnsi="Garamond" w:cs="Arial"/>
          <w:lang w:val="en-GB"/>
        </w:rPr>
        <w:t xml:space="preserve"> translations for convenience </w:t>
      </w:r>
      <w:r w:rsidR="006B55D3">
        <w:rPr>
          <w:rFonts w:ascii="Garamond" w:hAnsi="Garamond" w:cs="Arial"/>
          <w:lang w:val="en-GB"/>
        </w:rPr>
        <w:t>and can be used to ensure understanding, but</w:t>
      </w:r>
      <w:r w:rsidR="006B55D3" w:rsidRPr="000E3685">
        <w:rPr>
          <w:rFonts w:ascii="Garamond" w:hAnsi="Garamond" w:cs="Arial"/>
          <w:lang w:val="en-GB"/>
        </w:rPr>
        <w:t xml:space="preserve"> </w:t>
      </w:r>
      <w:r w:rsidR="006B55D3">
        <w:rPr>
          <w:rFonts w:ascii="Garamond" w:hAnsi="Garamond" w:cs="Arial"/>
          <w:lang w:val="en-GB"/>
        </w:rPr>
        <w:t>they</w:t>
      </w:r>
      <w:r w:rsidR="00945DB2" w:rsidRPr="00394091">
        <w:rPr>
          <w:rFonts w:ascii="Garamond" w:hAnsi="Garamond" w:cs="Arial"/>
          <w:lang w:val="en-GB"/>
        </w:rPr>
        <w:t xml:space="preserve"> have no legal binding power </w:t>
      </w:r>
    </w:p>
    <w:p w14:paraId="19352318" w14:textId="13FD9FC0" w:rsidR="00945DB2" w:rsidRPr="006B55D3" w:rsidRDefault="000B4703"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D</w:t>
      </w:r>
      <w:r w:rsidR="00432078" w:rsidRPr="00394091">
        <w:rPr>
          <w:rFonts w:ascii="Garamond" w:hAnsi="Garamond"/>
          <w:b/>
          <w:lang w:val="en-GB"/>
        </w:rPr>
        <w:t>efinition of</w:t>
      </w:r>
      <w:r w:rsidR="00945DB2" w:rsidRPr="00394091">
        <w:rPr>
          <w:rFonts w:ascii="Garamond" w:hAnsi="Garamond"/>
          <w:b/>
          <w:lang w:val="en-GB"/>
        </w:rPr>
        <w:t xml:space="preserve"> rights and obligations that are assignable:</w:t>
      </w:r>
      <w:r w:rsidR="00945DB2" w:rsidRPr="00394091">
        <w:rPr>
          <w:rFonts w:ascii="Garamond" w:hAnsi="Garamond"/>
          <w:lang w:val="en-GB"/>
        </w:rPr>
        <w:t xml:space="preserve"> </w:t>
      </w:r>
      <w:r w:rsidR="00945DB2" w:rsidRPr="00394091">
        <w:rPr>
          <w:rFonts w:ascii="Garamond" w:hAnsi="Garamond" w:cs="Arial"/>
          <w:lang w:val="en-GB"/>
        </w:rPr>
        <w:t xml:space="preserve">You should include an assignment clause, so </w:t>
      </w:r>
      <w:r w:rsidR="006B55D3">
        <w:rPr>
          <w:rFonts w:ascii="Garamond" w:hAnsi="Garamond" w:cs="Arial"/>
          <w:lang w:val="en-GB"/>
        </w:rPr>
        <w:t>that the contracted parties</w:t>
      </w:r>
      <w:r w:rsidR="00945DB2" w:rsidRPr="00394091">
        <w:rPr>
          <w:rFonts w:ascii="Garamond" w:hAnsi="Garamond" w:cs="Arial"/>
          <w:lang w:val="en-GB"/>
        </w:rPr>
        <w:t xml:space="preserve"> can transfer the rights to third parties without seeking consent of the other party.</w:t>
      </w:r>
    </w:p>
    <w:p w14:paraId="0226F8F5" w14:textId="595251F5" w:rsidR="006B55D3" w:rsidRPr="00394091" w:rsidRDefault="006B55D3" w:rsidP="008D7E39">
      <w:pPr>
        <w:pStyle w:val="ListParagraph"/>
        <w:numPr>
          <w:ilvl w:val="0"/>
          <w:numId w:val="22"/>
        </w:numPr>
        <w:spacing w:before="0" w:after="0" w:line="240" w:lineRule="auto"/>
        <w:jc w:val="left"/>
        <w:rPr>
          <w:rFonts w:ascii="Garamond" w:hAnsi="Garamond"/>
          <w:lang w:val="en-GB"/>
        </w:rPr>
      </w:pPr>
      <w:r>
        <w:rPr>
          <w:rFonts w:ascii="Garamond" w:hAnsi="Garamond"/>
          <w:b/>
          <w:lang w:val="en-GB"/>
        </w:rPr>
        <w:t>Clear communication mechanisms</w:t>
      </w:r>
    </w:p>
    <w:p w14:paraId="751E5466" w14:textId="68AC03B9" w:rsidR="00A7435D" w:rsidRPr="00394091" w:rsidRDefault="000B4703"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E</w:t>
      </w:r>
      <w:r w:rsidR="00945DB2" w:rsidRPr="00394091">
        <w:rPr>
          <w:rFonts w:ascii="Garamond" w:hAnsi="Garamond"/>
          <w:b/>
          <w:lang w:val="en-GB"/>
        </w:rPr>
        <w:t>stablishing internal procedures and protocols to insure contractual compliance and avoid disputes:</w:t>
      </w:r>
      <w:r w:rsidR="00945DB2" w:rsidRPr="00394091">
        <w:rPr>
          <w:rFonts w:ascii="Garamond" w:hAnsi="Garamond"/>
          <w:lang w:val="en-GB"/>
        </w:rPr>
        <w:t xml:space="preserve"> </w:t>
      </w:r>
      <w:r w:rsidR="00945DB2" w:rsidRPr="00394091">
        <w:rPr>
          <w:rFonts w:ascii="Garamond" w:hAnsi="Garamond" w:cs="Arial"/>
          <w:lang w:val="en-GB"/>
        </w:rPr>
        <w:t xml:space="preserve">The final and often most serious mistake are the filing of the </w:t>
      </w:r>
      <w:r w:rsidR="005B6BBB" w:rsidRPr="00394091">
        <w:rPr>
          <w:rFonts w:ascii="Garamond" w:hAnsi="Garamond" w:cs="Arial"/>
          <w:lang w:val="en-GB"/>
        </w:rPr>
        <w:t xml:space="preserve">agreement </w:t>
      </w:r>
      <w:r w:rsidR="00945DB2" w:rsidRPr="00394091">
        <w:rPr>
          <w:rFonts w:ascii="Garamond" w:hAnsi="Garamond" w:cs="Arial"/>
          <w:lang w:val="en-GB"/>
        </w:rPr>
        <w:t xml:space="preserve">in a cabinet and then forgetting about it. The </w:t>
      </w:r>
      <w:r w:rsidR="001416CA" w:rsidRPr="00394091">
        <w:rPr>
          <w:rFonts w:ascii="Garamond" w:hAnsi="Garamond" w:cs="Arial"/>
          <w:lang w:val="en-GB"/>
        </w:rPr>
        <w:t>authority</w:t>
      </w:r>
      <w:r w:rsidR="00945DB2" w:rsidRPr="00394091">
        <w:rPr>
          <w:rFonts w:ascii="Garamond" w:hAnsi="Garamond" w:cs="Arial"/>
          <w:lang w:val="en-GB"/>
        </w:rPr>
        <w:t xml:space="preserve"> too often ignores the contract and only consults it when problems arise. By failing to establish procedures to monitor performance, the parties may breach their contracts or may waive the right to insist that the other party fulfill their obligations.</w:t>
      </w:r>
    </w:p>
    <w:p w14:paraId="2759E9CE" w14:textId="03E641B3" w:rsidR="000B4703" w:rsidRPr="00394091" w:rsidRDefault="00432078" w:rsidP="008D7E39">
      <w:pPr>
        <w:pStyle w:val="ListParagraph"/>
        <w:numPr>
          <w:ilvl w:val="0"/>
          <w:numId w:val="22"/>
        </w:numPr>
        <w:spacing w:before="0" w:after="0" w:line="240" w:lineRule="auto"/>
        <w:jc w:val="left"/>
        <w:rPr>
          <w:rFonts w:ascii="Garamond" w:hAnsi="Garamond"/>
          <w:lang w:val="en-GB"/>
        </w:rPr>
      </w:pPr>
      <w:r w:rsidRPr="00394091">
        <w:rPr>
          <w:rFonts w:ascii="Garamond" w:hAnsi="Garamond"/>
          <w:b/>
          <w:lang w:val="en-GB"/>
        </w:rPr>
        <w:t>T</w:t>
      </w:r>
      <w:r w:rsidR="000B4703" w:rsidRPr="00394091">
        <w:rPr>
          <w:rFonts w:ascii="Garamond" w:hAnsi="Garamond"/>
          <w:b/>
          <w:lang w:val="en-GB"/>
        </w:rPr>
        <w:t>ransboundary issues are addressed:</w:t>
      </w:r>
      <w:r w:rsidR="000B4703" w:rsidRPr="00394091">
        <w:rPr>
          <w:rFonts w:ascii="Garamond" w:hAnsi="Garamond"/>
          <w:lang w:val="en-GB"/>
        </w:rPr>
        <w:t xml:space="preserve"> Where a concession is transboundary, ensure that sufficient attention has been given to the roles, responsibilities, and conditions of all parties in the participating countries</w:t>
      </w:r>
      <w:r w:rsidR="00566C30">
        <w:rPr>
          <w:rFonts w:ascii="Garamond" w:hAnsi="Garamond"/>
          <w:lang w:val="en-GB"/>
        </w:rPr>
        <w:t xml:space="preserve"> (e.g. licenses, international movement of tourists, staff, funds and equipment).</w:t>
      </w:r>
      <w:r w:rsidR="000B4703" w:rsidRPr="00394091">
        <w:rPr>
          <w:rFonts w:ascii="Garamond" w:hAnsi="Garamond"/>
          <w:lang w:val="en-GB"/>
        </w:rPr>
        <w:t xml:space="preserve"> </w:t>
      </w:r>
    </w:p>
    <w:p w14:paraId="1D7FEEAF" w14:textId="77777777" w:rsidR="00C00F2B" w:rsidRDefault="00C00F2B" w:rsidP="00C00F2B">
      <w:pPr>
        <w:spacing w:before="0" w:after="0" w:line="240" w:lineRule="auto"/>
        <w:jc w:val="left"/>
        <w:rPr>
          <w:rFonts w:ascii="Garamond" w:hAnsi="Garamond"/>
          <w:lang w:val="en-GB"/>
        </w:rPr>
      </w:pPr>
    </w:p>
    <w:p w14:paraId="287B3855" w14:textId="1A2CED26" w:rsidR="008D7E39" w:rsidRPr="00394091" w:rsidRDefault="008D7E39" w:rsidP="00C00F2B">
      <w:pPr>
        <w:spacing w:before="0" w:after="0" w:line="240" w:lineRule="auto"/>
        <w:jc w:val="left"/>
        <w:rPr>
          <w:rFonts w:ascii="Garamond" w:hAnsi="Garamond"/>
          <w:lang w:val="en-GB"/>
        </w:rPr>
      </w:pPr>
      <w:r w:rsidRPr="00A80846">
        <w:rPr>
          <w:rFonts w:ascii="Garamond" w:hAnsi="Garamond"/>
          <w:noProof/>
        </w:rPr>
        <w:drawing>
          <wp:inline distT="0" distB="0" distL="0" distR="0" wp14:anchorId="48927D3B" wp14:editId="36DB23A4">
            <wp:extent cx="2254250" cy="660400"/>
            <wp:effectExtent l="50800" t="25400" r="0" b="76200"/>
            <wp:docPr id="111" name="Diagram 1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14:paraId="5790C133" w14:textId="44EEEA31" w:rsidR="00C00F2B" w:rsidRPr="00394091" w:rsidRDefault="00C00F2B" w:rsidP="00C00F2B">
      <w:pPr>
        <w:spacing w:before="0" w:after="0" w:line="240" w:lineRule="auto"/>
        <w:rPr>
          <w:rFonts w:ascii="Garamond" w:hAnsi="Garamond"/>
          <w:lang w:val="en-GB"/>
        </w:rPr>
      </w:pPr>
    </w:p>
    <w:p w14:paraId="5C80E2FC" w14:textId="2CA82A2B" w:rsidR="00C00F2B" w:rsidRPr="00394091" w:rsidRDefault="00C00F2B">
      <w:pPr>
        <w:spacing w:before="0" w:after="0" w:line="240" w:lineRule="auto"/>
        <w:jc w:val="left"/>
        <w:rPr>
          <w:rFonts w:ascii="Garamond" w:hAnsi="Garamond"/>
          <w:lang w:val="en-GB"/>
        </w:rPr>
      </w:pPr>
      <w:r w:rsidRPr="00394091">
        <w:rPr>
          <w:rFonts w:ascii="Garamond" w:hAnsi="Garamond"/>
          <w:lang w:val="en-GB"/>
        </w:rPr>
        <w:br w:type="page"/>
      </w:r>
    </w:p>
    <w:p w14:paraId="4A667123" w14:textId="77777777" w:rsidR="00C00F2B" w:rsidRPr="00394091" w:rsidRDefault="00C00F2B" w:rsidP="00C00F2B">
      <w:pPr>
        <w:spacing w:before="0" w:after="0" w:line="240" w:lineRule="auto"/>
        <w:jc w:val="left"/>
        <w:rPr>
          <w:rFonts w:ascii="Garamond" w:hAnsi="Garamond"/>
          <w:lang w:val="en-GB"/>
        </w:rPr>
      </w:pPr>
    </w:p>
    <w:p w14:paraId="2946A030" w14:textId="77777777" w:rsidR="001416CA" w:rsidRPr="00394091" w:rsidRDefault="001416CA" w:rsidP="001416CA">
      <w:pPr>
        <w:pStyle w:val="ListParagraph"/>
        <w:spacing w:before="0" w:after="0" w:line="240" w:lineRule="auto"/>
        <w:jc w:val="left"/>
        <w:rPr>
          <w:rFonts w:ascii="Garamond" w:hAnsi="Garamond"/>
          <w:lang w:val="en-GB"/>
        </w:rPr>
      </w:pPr>
    </w:p>
    <w:p w14:paraId="06CA4442" w14:textId="1E7284BE" w:rsidR="00C27ECA" w:rsidRPr="00394091" w:rsidRDefault="00A7435D" w:rsidP="00C27ECA">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69" w:name="_Toc273252895"/>
      <w:r w:rsidRPr="00394091">
        <w:rPr>
          <w:rFonts w:ascii="Garamond" w:hAnsi="Garamond"/>
          <w:lang w:val="en-GB"/>
        </w:rPr>
        <w:t>Step 5: Contract management</w:t>
      </w:r>
      <w:bookmarkEnd w:id="69"/>
    </w:p>
    <w:p w14:paraId="79B10624" w14:textId="77777777" w:rsidR="008973AD" w:rsidRPr="00394091" w:rsidRDefault="008973AD" w:rsidP="008973AD">
      <w:pPr>
        <w:spacing w:before="0" w:after="0" w:line="240" w:lineRule="auto"/>
        <w:jc w:val="left"/>
        <w:rPr>
          <w:rFonts w:ascii="Garamond" w:hAnsi="Garamond"/>
          <w:lang w:val="en-GB"/>
        </w:rPr>
      </w:pPr>
    </w:p>
    <w:p w14:paraId="72C2DC36" w14:textId="114D2BE7" w:rsidR="00AD05C7" w:rsidRPr="00394091" w:rsidRDefault="00AD05C7" w:rsidP="008973AD">
      <w:pPr>
        <w:spacing w:before="0" w:after="0" w:line="240" w:lineRule="auto"/>
        <w:jc w:val="left"/>
        <w:rPr>
          <w:rFonts w:ascii="Garamond" w:hAnsi="Garamond"/>
          <w:lang w:val="en-GB"/>
        </w:rPr>
      </w:pPr>
      <w:r w:rsidRPr="00394091">
        <w:rPr>
          <w:rFonts w:ascii="Garamond" w:hAnsi="Garamond"/>
          <w:lang w:val="en-GB"/>
        </w:rPr>
        <w:t xml:space="preserve">During Contract management, the authority and concessionaire undertake to implement the activities and responsibilities of the concession agreement. This step outlines the operational phase of the concession, and also next steps following the end of the concession. </w:t>
      </w:r>
    </w:p>
    <w:p w14:paraId="3886EC4B" w14:textId="77777777" w:rsidR="00AD05C7" w:rsidRPr="00394091" w:rsidRDefault="00AD05C7" w:rsidP="008973AD">
      <w:pPr>
        <w:spacing w:before="0" w:after="0" w:line="240" w:lineRule="auto"/>
        <w:jc w:val="left"/>
        <w:rPr>
          <w:rFonts w:ascii="Garamond" w:hAnsi="Garamond"/>
          <w:lang w:val="en-GB"/>
        </w:rPr>
      </w:pPr>
    </w:p>
    <w:p w14:paraId="69DCBE13" w14:textId="34212DC9" w:rsidR="00D14A91" w:rsidRPr="00186BBA" w:rsidRDefault="008973AD" w:rsidP="008973AD">
      <w:pPr>
        <w:pStyle w:val="ListParagraph"/>
        <w:spacing w:before="0" w:after="0" w:line="240" w:lineRule="auto"/>
        <w:ind w:left="459"/>
        <w:jc w:val="left"/>
        <w:rPr>
          <w:rFonts w:ascii="Garamond" w:hAnsi="Garamond"/>
          <w:lang w:val="en-GB"/>
        </w:rPr>
      </w:pPr>
      <w:r w:rsidRPr="00B8733A">
        <w:rPr>
          <w:rFonts w:ascii="Garamond" w:hAnsi="Garamond"/>
          <w:noProof/>
          <w:color w:val="000000"/>
          <w:sz w:val="24"/>
          <w:szCs w:val="24"/>
        </w:rPr>
        <w:drawing>
          <wp:inline distT="0" distB="0" distL="0" distR="0" wp14:anchorId="440E3541" wp14:editId="4D95427C">
            <wp:extent cx="2944283" cy="867833"/>
            <wp:effectExtent l="76200" t="50800" r="27940" b="9779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14:paraId="6C1A8AC4" w14:textId="7707765C" w:rsidR="00EF2F06" w:rsidRPr="00186BBA" w:rsidRDefault="00EF2F06" w:rsidP="00EF2F06">
      <w:pPr>
        <w:pStyle w:val="Heading3"/>
        <w:rPr>
          <w:rFonts w:ascii="Garamond" w:hAnsi="Garamond"/>
          <w:lang w:val="en-GB"/>
        </w:rPr>
      </w:pPr>
      <w:bookmarkStart w:id="70" w:name="_Toc273252896"/>
      <w:r w:rsidRPr="00186BBA">
        <w:rPr>
          <w:rFonts w:ascii="Garamond" w:hAnsi="Garamond"/>
          <w:lang w:val="en-GB"/>
        </w:rPr>
        <w:t>capacity and skills</w:t>
      </w:r>
      <w:bookmarkEnd w:id="70"/>
    </w:p>
    <w:p w14:paraId="2E963558" w14:textId="41026C27" w:rsidR="00D14A91" w:rsidRPr="00F76750" w:rsidRDefault="00D22EE8" w:rsidP="00EF2F06">
      <w:pPr>
        <w:spacing w:line="240" w:lineRule="auto"/>
        <w:rPr>
          <w:rFonts w:ascii="Garamond" w:hAnsi="Garamond"/>
          <w:lang w:val="en-GB"/>
        </w:rPr>
      </w:pPr>
      <w:r w:rsidRPr="00186BBA">
        <w:rPr>
          <w:rFonts w:ascii="Garamond" w:hAnsi="Garamond"/>
          <w:lang w:val="en-GB"/>
        </w:rPr>
        <w:t xml:space="preserve">Once a </w:t>
      </w:r>
      <w:r w:rsidR="00566C30">
        <w:rPr>
          <w:rFonts w:ascii="Garamond" w:hAnsi="Garamond"/>
          <w:lang w:val="en-GB"/>
        </w:rPr>
        <w:t>concession agreement</w:t>
      </w:r>
      <w:r w:rsidR="00566C30" w:rsidRPr="00F76750">
        <w:rPr>
          <w:rFonts w:ascii="Garamond" w:hAnsi="Garamond"/>
          <w:lang w:val="en-GB"/>
        </w:rPr>
        <w:t xml:space="preserve"> </w:t>
      </w:r>
      <w:r w:rsidRPr="00F76750">
        <w:rPr>
          <w:rFonts w:ascii="Garamond" w:hAnsi="Garamond"/>
          <w:lang w:val="en-GB"/>
        </w:rPr>
        <w:t xml:space="preserve">is signed, the authority needs sufficient capacity and skills to manage the concession in accordance with the agreement. </w:t>
      </w:r>
      <w:r w:rsidR="00566C30">
        <w:rPr>
          <w:rFonts w:ascii="Garamond" w:hAnsi="Garamond"/>
          <w:lang w:val="en-GB"/>
        </w:rPr>
        <w:t xml:space="preserve"> The types of skills that are valuable include project and contract management, legal, analytical, financial, tourism management, business, market evaluation, environmental, socio-economic, infrastructure, problem solving, negotiation and communication.</w:t>
      </w:r>
      <w:r w:rsidR="00566C30">
        <w:rPr>
          <w:rStyle w:val="FootnoteReference"/>
          <w:rFonts w:ascii="Garamond" w:hAnsi="Garamond"/>
          <w:lang w:val="en-GB"/>
        </w:rPr>
        <w:footnoteReference w:id="61"/>
      </w:r>
      <w:r w:rsidR="00566C30">
        <w:rPr>
          <w:rFonts w:ascii="Garamond" w:hAnsi="Garamond"/>
          <w:lang w:val="en-GB"/>
        </w:rPr>
        <w:t xml:space="preserve">  </w:t>
      </w:r>
      <w:r w:rsidR="00FD518B">
        <w:rPr>
          <w:rFonts w:ascii="Garamond" w:hAnsi="Garamond"/>
          <w:lang w:val="en-GB"/>
        </w:rPr>
        <w:t xml:space="preserve">Note that the concessionaire (whether from the private sector or a community) may also require technical advice to participate effectively in the partnership. </w:t>
      </w:r>
    </w:p>
    <w:p w14:paraId="7A31F8C6" w14:textId="27FF15DA" w:rsidR="00D14A91" w:rsidRPr="00F76750" w:rsidRDefault="00D14A91" w:rsidP="00D14A91">
      <w:pPr>
        <w:rPr>
          <w:rFonts w:ascii="Garamond" w:hAnsi="Garamond"/>
          <w:lang w:val="en-GB"/>
        </w:rPr>
      </w:pPr>
      <w:r w:rsidRPr="00F76750">
        <w:rPr>
          <w:rFonts w:ascii="Garamond" w:hAnsi="Garamond"/>
          <w:lang w:val="en-GB"/>
        </w:rPr>
        <w:t xml:space="preserve">A contract management team </w:t>
      </w:r>
      <w:r w:rsidR="00660C7B" w:rsidRPr="00F76750">
        <w:rPr>
          <w:rFonts w:ascii="Garamond" w:hAnsi="Garamond"/>
          <w:lang w:val="en-GB"/>
        </w:rPr>
        <w:t xml:space="preserve">within the authority </w:t>
      </w:r>
      <w:r w:rsidRPr="00F76750">
        <w:rPr>
          <w:rFonts w:ascii="Garamond" w:hAnsi="Garamond"/>
          <w:lang w:val="en-GB"/>
        </w:rPr>
        <w:t>should be established which includes the following</w:t>
      </w:r>
      <w:r w:rsidR="00860A6E" w:rsidRPr="00F76750">
        <w:rPr>
          <w:rFonts w:ascii="Garamond" w:hAnsi="Garamond"/>
          <w:lang w:val="en-GB"/>
        </w:rPr>
        <w:t xml:space="preserve"> elements</w:t>
      </w:r>
      <w:r w:rsidRPr="00F76750">
        <w:rPr>
          <w:rFonts w:ascii="Garamond" w:hAnsi="Garamond"/>
          <w:lang w:val="en-GB"/>
        </w:rPr>
        <w:t xml:space="preserve">: </w:t>
      </w:r>
      <w:r w:rsidRPr="00F76750">
        <w:rPr>
          <w:rStyle w:val="FootnoteReference"/>
          <w:rFonts w:ascii="Garamond" w:hAnsi="Garamond"/>
          <w:lang w:val="en-GB"/>
        </w:rPr>
        <w:footnoteReference w:id="62"/>
      </w:r>
    </w:p>
    <w:p w14:paraId="4B639311" w14:textId="1CBB344C" w:rsidR="00860A6E" w:rsidRPr="00F76750" w:rsidRDefault="00860A6E" w:rsidP="007234B7">
      <w:pPr>
        <w:pStyle w:val="ListParagraph"/>
        <w:numPr>
          <w:ilvl w:val="0"/>
          <w:numId w:val="41"/>
        </w:numPr>
        <w:spacing w:before="0" w:after="0" w:line="240" w:lineRule="auto"/>
        <w:jc w:val="left"/>
        <w:rPr>
          <w:rFonts w:ascii="Garamond" w:hAnsi="Garamond" w:cs="Wingdings 2"/>
          <w:color w:val="145A53"/>
          <w:lang w:val="en-GB"/>
        </w:rPr>
      </w:pPr>
      <w:r w:rsidRPr="00F76750">
        <w:rPr>
          <w:rFonts w:ascii="Garamond" w:hAnsi="Garamond"/>
          <w:lang w:val="en-GB"/>
        </w:rPr>
        <w:t>Responsibility for contract management</w:t>
      </w:r>
      <w:r w:rsidR="00565848" w:rsidRPr="00F76750">
        <w:rPr>
          <w:rFonts w:ascii="Garamond" w:hAnsi="Garamond"/>
          <w:lang w:val="en-GB"/>
        </w:rPr>
        <w:t>.</w:t>
      </w:r>
      <w:r w:rsidRPr="00F76750">
        <w:rPr>
          <w:rFonts w:ascii="Garamond" w:hAnsi="Garamond"/>
          <w:lang w:val="en-GB"/>
        </w:rPr>
        <w:t xml:space="preserve">  </w:t>
      </w:r>
    </w:p>
    <w:p w14:paraId="33BA42EB" w14:textId="1301179D" w:rsidR="00860A6E" w:rsidRPr="00F76750" w:rsidRDefault="00860A6E" w:rsidP="007234B7">
      <w:pPr>
        <w:pStyle w:val="ListParagraph"/>
        <w:numPr>
          <w:ilvl w:val="0"/>
          <w:numId w:val="41"/>
        </w:numPr>
        <w:spacing w:before="0" w:after="0" w:line="240" w:lineRule="auto"/>
        <w:jc w:val="left"/>
        <w:rPr>
          <w:rFonts w:ascii="Garamond" w:hAnsi="Garamond" w:cs="Times"/>
          <w:lang w:val="en-GB"/>
        </w:rPr>
      </w:pPr>
      <w:r w:rsidRPr="00F76750">
        <w:rPr>
          <w:rFonts w:ascii="Garamond" w:hAnsi="Garamond"/>
          <w:lang w:val="en-GB"/>
        </w:rPr>
        <w:t>Team members with the skills, knowledge and</w:t>
      </w:r>
      <w:r w:rsidRPr="00F76750">
        <w:rPr>
          <w:rFonts w:ascii="Garamond" w:hAnsi="Garamond" w:cs="Times"/>
          <w:lang w:val="en-GB"/>
        </w:rPr>
        <w:t xml:space="preserve"> </w:t>
      </w:r>
      <w:r w:rsidRPr="00F76750">
        <w:rPr>
          <w:rFonts w:ascii="Garamond" w:hAnsi="Garamond"/>
          <w:lang w:val="en-GB"/>
        </w:rPr>
        <w:t>abilities to apply to concessions management</w:t>
      </w:r>
      <w:r w:rsidR="00BB2C8E">
        <w:rPr>
          <w:rFonts w:ascii="Garamond" w:hAnsi="Garamond"/>
          <w:lang w:val="en-GB"/>
        </w:rPr>
        <w:t xml:space="preserve">, including </w:t>
      </w:r>
      <w:r w:rsidR="00BB2C8E">
        <w:rPr>
          <w:rFonts w:ascii="Garamond" w:hAnsi="Garamond"/>
        </w:rPr>
        <w:t xml:space="preserve">project and concession management, legal, </w:t>
      </w:r>
      <w:r w:rsidR="00D52C84">
        <w:rPr>
          <w:rFonts w:ascii="Garamond" w:hAnsi="Garamond"/>
        </w:rPr>
        <w:t xml:space="preserve">problem solving, </w:t>
      </w:r>
      <w:r w:rsidR="00BB2C8E">
        <w:rPr>
          <w:rFonts w:ascii="Garamond" w:hAnsi="Garamond"/>
        </w:rPr>
        <w:t>analytical, financial, business, market evaluation, environmental, heritage, infrastructure and support skills</w:t>
      </w:r>
      <w:proofErr w:type="gramStart"/>
      <w:r w:rsidR="00BB2C8E">
        <w:rPr>
          <w:rFonts w:ascii="Garamond" w:hAnsi="Garamond"/>
        </w:rPr>
        <w:t>.</w:t>
      </w:r>
      <w:r w:rsidRPr="00F76750">
        <w:rPr>
          <w:rFonts w:ascii="Garamond" w:hAnsi="Garamond"/>
          <w:lang w:val="en-GB"/>
        </w:rPr>
        <w:t> </w:t>
      </w:r>
      <w:proofErr w:type="gramEnd"/>
    </w:p>
    <w:p w14:paraId="6A21C76D" w14:textId="54D1F6E3" w:rsidR="00D14A91" w:rsidRPr="00F76750" w:rsidRDefault="00860A6E" w:rsidP="007234B7">
      <w:pPr>
        <w:pStyle w:val="ListParagraph"/>
        <w:numPr>
          <w:ilvl w:val="0"/>
          <w:numId w:val="41"/>
        </w:numPr>
        <w:spacing w:before="0" w:after="0" w:line="240" w:lineRule="auto"/>
        <w:jc w:val="left"/>
        <w:rPr>
          <w:rFonts w:ascii="Garamond" w:hAnsi="Garamond" w:cs="Times"/>
          <w:lang w:val="en-GB"/>
        </w:rPr>
      </w:pPr>
      <w:r w:rsidRPr="00F76750">
        <w:rPr>
          <w:rFonts w:ascii="Garamond" w:hAnsi="Garamond"/>
          <w:lang w:val="en-GB"/>
        </w:rPr>
        <w:t>Adequate</w:t>
      </w:r>
      <w:r w:rsidR="00D14A91" w:rsidRPr="00F76750">
        <w:rPr>
          <w:rFonts w:ascii="Garamond" w:hAnsi="Garamond"/>
          <w:lang w:val="en-GB"/>
        </w:rPr>
        <w:t xml:space="preserve"> funding </w:t>
      </w:r>
      <w:r w:rsidRPr="00F76750">
        <w:rPr>
          <w:rFonts w:ascii="Garamond" w:hAnsi="Garamond"/>
          <w:lang w:val="en-GB"/>
        </w:rPr>
        <w:t>for its operation</w:t>
      </w:r>
      <w:r w:rsidR="00565848" w:rsidRPr="00F76750">
        <w:rPr>
          <w:rFonts w:ascii="Garamond" w:hAnsi="Garamond"/>
          <w:lang w:val="en-GB"/>
        </w:rPr>
        <w:t>.</w:t>
      </w:r>
    </w:p>
    <w:p w14:paraId="480070E5" w14:textId="51F9A5BE" w:rsidR="00D14A91" w:rsidRPr="00F76750" w:rsidRDefault="00860A6E" w:rsidP="007234B7">
      <w:pPr>
        <w:pStyle w:val="ListParagraph"/>
        <w:numPr>
          <w:ilvl w:val="0"/>
          <w:numId w:val="41"/>
        </w:numPr>
        <w:spacing w:before="0" w:after="0" w:line="240" w:lineRule="auto"/>
        <w:jc w:val="left"/>
        <w:rPr>
          <w:rFonts w:ascii="Garamond" w:hAnsi="Garamond" w:cs="Times"/>
          <w:lang w:val="en-GB"/>
        </w:rPr>
      </w:pPr>
      <w:r w:rsidRPr="00F76750">
        <w:rPr>
          <w:rFonts w:ascii="Garamond" w:hAnsi="Garamond"/>
          <w:lang w:val="en-GB"/>
        </w:rPr>
        <w:t xml:space="preserve">Thorough </w:t>
      </w:r>
      <w:r w:rsidR="00D14A91" w:rsidRPr="00F76750">
        <w:rPr>
          <w:rFonts w:ascii="Garamond" w:hAnsi="Garamond"/>
          <w:lang w:val="en-GB"/>
        </w:rPr>
        <w:t>understanding of the c</w:t>
      </w:r>
      <w:r w:rsidRPr="00F76750">
        <w:rPr>
          <w:rFonts w:ascii="Garamond" w:hAnsi="Garamond"/>
          <w:lang w:val="en-GB"/>
        </w:rPr>
        <w:t xml:space="preserve">oncession agreements, roles and responsibilities, </w:t>
      </w:r>
      <w:r w:rsidR="00D14A91" w:rsidRPr="00F76750">
        <w:rPr>
          <w:rFonts w:ascii="Garamond" w:hAnsi="Garamond"/>
          <w:lang w:val="en-GB"/>
        </w:rPr>
        <w:t>and ownership</w:t>
      </w:r>
      <w:r w:rsidRPr="00F76750">
        <w:rPr>
          <w:rFonts w:ascii="Garamond" w:hAnsi="Garamond"/>
          <w:lang w:val="en-GB"/>
        </w:rPr>
        <w:t xml:space="preserve"> and payment mechanisms. </w:t>
      </w:r>
    </w:p>
    <w:p w14:paraId="53F7D7BC" w14:textId="3A04B68C" w:rsidR="00D14A91" w:rsidRPr="00F76750" w:rsidRDefault="00860A6E" w:rsidP="007234B7">
      <w:pPr>
        <w:pStyle w:val="ListParagraph"/>
        <w:numPr>
          <w:ilvl w:val="0"/>
          <w:numId w:val="41"/>
        </w:numPr>
        <w:spacing w:before="0" w:after="0" w:line="240" w:lineRule="auto"/>
        <w:jc w:val="left"/>
        <w:rPr>
          <w:rFonts w:ascii="Garamond" w:hAnsi="Garamond" w:cs="Times"/>
          <w:lang w:val="en-GB"/>
        </w:rPr>
      </w:pPr>
      <w:r w:rsidRPr="00F76750">
        <w:rPr>
          <w:rFonts w:ascii="Garamond" w:hAnsi="Garamond"/>
          <w:lang w:val="en-GB"/>
        </w:rPr>
        <w:t xml:space="preserve">Establishment in advance of the concession agreement beginning. </w:t>
      </w:r>
      <w:r w:rsidR="00D14A91" w:rsidRPr="00F76750">
        <w:rPr>
          <w:rFonts w:ascii="Garamond" w:hAnsi="Garamond"/>
          <w:lang w:val="en-GB"/>
        </w:rPr>
        <w:t xml:space="preserve"> </w:t>
      </w:r>
    </w:p>
    <w:p w14:paraId="739CF9D5" w14:textId="1914C546" w:rsidR="00D14A91" w:rsidRPr="00F76750" w:rsidRDefault="00D14A91" w:rsidP="007234B7">
      <w:pPr>
        <w:pStyle w:val="ListParagraph"/>
        <w:numPr>
          <w:ilvl w:val="0"/>
          <w:numId w:val="41"/>
        </w:numPr>
        <w:spacing w:before="0" w:after="0" w:line="240" w:lineRule="auto"/>
        <w:jc w:val="left"/>
        <w:rPr>
          <w:rFonts w:ascii="Garamond" w:hAnsi="Garamond" w:cs="Times"/>
          <w:lang w:val="en-GB"/>
        </w:rPr>
      </w:pPr>
      <w:r w:rsidRPr="00F76750">
        <w:rPr>
          <w:rFonts w:ascii="Garamond" w:hAnsi="Garamond"/>
          <w:lang w:val="en-GB"/>
        </w:rPr>
        <w:t>Ensure the partnership ethos is developed and maintained</w:t>
      </w:r>
      <w:r w:rsidR="00860A6E" w:rsidRPr="00F76750">
        <w:rPr>
          <w:rFonts w:ascii="Garamond" w:hAnsi="Garamond"/>
          <w:lang w:val="en-GB"/>
        </w:rPr>
        <w:t xml:space="preserve"> between team members, and with the concessionaires</w:t>
      </w:r>
      <w:r w:rsidR="00565848" w:rsidRPr="00F76750">
        <w:rPr>
          <w:rFonts w:ascii="Garamond" w:hAnsi="Garamond"/>
          <w:lang w:val="en-GB"/>
        </w:rPr>
        <w:t>.</w:t>
      </w:r>
      <w:r w:rsidRPr="00F76750">
        <w:rPr>
          <w:rFonts w:ascii="Garamond" w:hAnsi="Garamond"/>
          <w:lang w:val="en-GB"/>
        </w:rPr>
        <w:t xml:space="preserve">  </w:t>
      </w:r>
    </w:p>
    <w:p w14:paraId="50E028B9" w14:textId="18306714" w:rsidR="00D14A91" w:rsidRPr="00566C30" w:rsidRDefault="00860A6E" w:rsidP="007234B7">
      <w:pPr>
        <w:pStyle w:val="ListParagraph"/>
        <w:numPr>
          <w:ilvl w:val="0"/>
          <w:numId w:val="41"/>
        </w:numPr>
        <w:spacing w:before="0" w:after="0" w:line="240" w:lineRule="auto"/>
        <w:jc w:val="left"/>
        <w:rPr>
          <w:rFonts w:ascii="Garamond" w:hAnsi="Garamond" w:cs="Times"/>
          <w:lang w:val="en-GB"/>
        </w:rPr>
      </w:pPr>
      <w:r w:rsidRPr="00F76750">
        <w:rPr>
          <w:rFonts w:ascii="Garamond" w:hAnsi="Garamond"/>
          <w:lang w:val="en-GB"/>
        </w:rPr>
        <w:t xml:space="preserve">Production of </w:t>
      </w:r>
      <w:r w:rsidR="00D14A91" w:rsidRPr="00F76750">
        <w:rPr>
          <w:rFonts w:ascii="Garamond" w:hAnsi="Garamond"/>
          <w:lang w:val="en-GB"/>
        </w:rPr>
        <w:t xml:space="preserve">an Operational Contract Manual for </w:t>
      </w:r>
      <w:r w:rsidRPr="00F76750">
        <w:rPr>
          <w:rFonts w:ascii="Garamond" w:hAnsi="Garamond"/>
          <w:lang w:val="en-GB"/>
        </w:rPr>
        <w:t xml:space="preserve">use by the team in managing the contract (see </w:t>
      </w:r>
      <w:r w:rsidRPr="00F76750">
        <w:rPr>
          <w:rFonts w:ascii="Garamond" w:hAnsi="Garamond"/>
          <w:lang w:val="en-GB"/>
        </w:rPr>
        <w:fldChar w:fldCharType="begin"/>
      </w:r>
      <w:r w:rsidRPr="00F76750">
        <w:rPr>
          <w:rFonts w:ascii="Garamond" w:hAnsi="Garamond"/>
          <w:lang w:val="en-GB"/>
        </w:rPr>
        <w:instrText xml:space="preserve"> REF _Ref269029296 \r \h </w:instrText>
      </w:r>
      <w:r w:rsidRPr="00F76750">
        <w:rPr>
          <w:rFonts w:ascii="Garamond" w:hAnsi="Garamond"/>
          <w:lang w:val="en-GB"/>
        </w:rPr>
      </w:r>
      <w:r w:rsidRPr="00F76750">
        <w:rPr>
          <w:rFonts w:ascii="Garamond" w:hAnsi="Garamond"/>
          <w:lang w:val="en-GB"/>
        </w:rPr>
        <w:fldChar w:fldCharType="separate"/>
      </w:r>
      <w:r w:rsidR="000A51F0">
        <w:rPr>
          <w:rFonts w:ascii="Garamond" w:hAnsi="Garamond"/>
          <w:lang w:val="en-GB"/>
        </w:rPr>
        <w:t>2.5.2</w:t>
      </w:r>
      <w:r w:rsidRPr="00F76750">
        <w:rPr>
          <w:rFonts w:ascii="Garamond" w:hAnsi="Garamond"/>
          <w:lang w:val="en-GB"/>
        </w:rPr>
        <w:fldChar w:fldCharType="end"/>
      </w:r>
      <w:r w:rsidRPr="00F76750">
        <w:rPr>
          <w:rFonts w:ascii="Garamond" w:hAnsi="Garamond"/>
          <w:lang w:val="en-GB"/>
        </w:rPr>
        <w:t xml:space="preserve">). </w:t>
      </w:r>
    </w:p>
    <w:p w14:paraId="3A3FD6A3" w14:textId="4CF2EDB1" w:rsidR="00566C30" w:rsidRPr="00F76750" w:rsidRDefault="00566C30" w:rsidP="007234B7">
      <w:pPr>
        <w:pStyle w:val="ListParagraph"/>
        <w:numPr>
          <w:ilvl w:val="0"/>
          <w:numId w:val="41"/>
        </w:numPr>
        <w:spacing w:before="0" w:after="0" w:line="240" w:lineRule="auto"/>
        <w:jc w:val="left"/>
        <w:rPr>
          <w:rFonts w:ascii="Garamond" w:hAnsi="Garamond" w:cs="Times"/>
          <w:lang w:val="en-GB"/>
        </w:rPr>
      </w:pPr>
      <w:r>
        <w:rPr>
          <w:rFonts w:ascii="Garamond" w:hAnsi="Garamond"/>
          <w:lang w:val="en-GB"/>
        </w:rPr>
        <w:t xml:space="preserve">Continuity of concession agreement knowledge, with handover of information and relationships when team members leave or are recruited. </w:t>
      </w:r>
    </w:p>
    <w:p w14:paraId="1ED0612E" w14:textId="77777777" w:rsidR="00860A6E" w:rsidRPr="00F76750" w:rsidRDefault="00860A6E" w:rsidP="00860A6E">
      <w:pPr>
        <w:spacing w:before="0" w:after="0" w:line="240" w:lineRule="auto"/>
        <w:jc w:val="left"/>
        <w:rPr>
          <w:rFonts w:ascii="Garamond" w:hAnsi="Garamond"/>
          <w:lang w:val="en-GB"/>
        </w:rPr>
      </w:pPr>
    </w:p>
    <w:p w14:paraId="514A659B" w14:textId="636138C7" w:rsidR="00EF2F06" w:rsidRPr="00F76750" w:rsidRDefault="00860A6E" w:rsidP="00860A6E">
      <w:pPr>
        <w:spacing w:before="0" w:after="0" w:line="240" w:lineRule="auto"/>
        <w:jc w:val="left"/>
        <w:rPr>
          <w:rFonts w:ascii="Garamond" w:hAnsi="Garamond" w:cs="Times"/>
          <w:lang w:val="en-GB"/>
        </w:rPr>
      </w:pPr>
      <w:r w:rsidRPr="00F76750">
        <w:rPr>
          <w:rFonts w:ascii="Garamond" w:hAnsi="Garamond"/>
          <w:lang w:val="en-GB"/>
        </w:rPr>
        <w:t>Where gaps in capacity are identified, identify initial and on</w:t>
      </w:r>
      <w:r w:rsidR="00C0522A">
        <w:rPr>
          <w:rFonts w:ascii="Garamond" w:hAnsi="Garamond"/>
          <w:lang w:val="en-GB"/>
        </w:rPr>
        <w:t>-</w:t>
      </w:r>
      <w:r w:rsidRPr="00F76750">
        <w:rPr>
          <w:rFonts w:ascii="Garamond" w:hAnsi="Garamond"/>
          <w:lang w:val="en-GB"/>
        </w:rPr>
        <w:t>going team training requirements. O</w:t>
      </w:r>
      <w:r w:rsidR="00D22EE8" w:rsidRPr="00F76750">
        <w:rPr>
          <w:rFonts w:ascii="Garamond" w:hAnsi="Garamond"/>
          <w:lang w:val="en-GB"/>
        </w:rPr>
        <w:t xml:space="preserve">ptions </w:t>
      </w:r>
      <w:r w:rsidRPr="00F76750">
        <w:rPr>
          <w:rFonts w:ascii="Garamond" w:hAnsi="Garamond"/>
          <w:lang w:val="en-GB"/>
        </w:rPr>
        <w:t xml:space="preserve">to enhance the team can </w:t>
      </w:r>
      <w:r w:rsidR="00D22EE8" w:rsidRPr="00F76750">
        <w:rPr>
          <w:rFonts w:ascii="Garamond" w:hAnsi="Garamond"/>
          <w:lang w:val="en-GB"/>
        </w:rPr>
        <w:t>include:</w:t>
      </w:r>
    </w:p>
    <w:p w14:paraId="18724D58" w14:textId="5471C675" w:rsidR="00D22EE8" w:rsidRPr="00F76750" w:rsidRDefault="00D22EE8" w:rsidP="007234B7">
      <w:pPr>
        <w:pStyle w:val="ListParagraph"/>
        <w:numPr>
          <w:ilvl w:val="0"/>
          <w:numId w:val="40"/>
        </w:numPr>
        <w:spacing w:line="240" w:lineRule="auto"/>
        <w:rPr>
          <w:rFonts w:ascii="Garamond" w:hAnsi="Garamond"/>
          <w:lang w:val="en-GB"/>
        </w:rPr>
      </w:pPr>
      <w:r w:rsidRPr="00F76750">
        <w:rPr>
          <w:rFonts w:ascii="Garamond" w:hAnsi="Garamond"/>
          <w:b/>
          <w:lang w:val="en-GB"/>
        </w:rPr>
        <w:t>Formal training programs</w:t>
      </w:r>
      <w:r w:rsidRPr="00F76750">
        <w:rPr>
          <w:rFonts w:ascii="Garamond" w:hAnsi="Garamond"/>
          <w:lang w:val="en-GB"/>
        </w:rPr>
        <w:t xml:space="preserve">: </w:t>
      </w:r>
      <w:r w:rsidR="00D14A91" w:rsidRPr="00F76750">
        <w:rPr>
          <w:rFonts w:ascii="Garamond" w:hAnsi="Garamond"/>
          <w:lang w:val="en-GB"/>
        </w:rPr>
        <w:t>With classroom-based tuition on concession and contract management (e.g. Lesotho’s concessions</w:t>
      </w:r>
      <w:r w:rsidR="00D678FB">
        <w:rPr>
          <w:rFonts w:ascii="Garamond" w:hAnsi="Garamond"/>
          <w:lang w:val="en-GB"/>
        </w:rPr>
        <w:t xml:space="preserve"> training manual</w:t>
      </w:r>
      <w:r w:rsidR="00D14A91" w:rsidRPr="00F76750">
        <w:rPr>
          <w:rFonts w:ascii="Garamond" w:hAnsi="Garamond"/>
          <w:lang w:val="en-GB"/>
        </w:rPr>
        <w:t xml:space="preserve">). </w:t>
      </w:r>
    </w:p>
    <w:p w14:paraId="3D6105F2" w14:textId="1E8BA859" w:rsidR="00D22EE8" w:rsidRPr="00F76750" w:rsidRDefault="00D22EE8" w:rsidP="007234B7">
      <w:pPr>
        <w:pStyle w:val="ListParagraph"/>
        <w:numPr>
          <w:ilvl w:val="0"/>
          <w:numId w:val="39"/>
        </w:numPr>
        <w:spacing w:before="0" w:after="0" w:line="240" w:lineRule="auto"/>
        <w:jc w:val="left"/>
        <w:rPr>
          <w:rFonts w:ascii="Garamond" w:hAnsi="Garamond"/>
          <w:lang w:val="en-GB"/>
        </w:rPr>
      </w:pPr>
      <w:r w:rsidRPr="00F76750">
        <w:rPr>
          <w:rFonts w:ascii="Garamond" w:hAnsi="Garamond"/>
          <w:b/>
          <w:lang w:val="en-GB"/>
        </w:rPr>
        <w:t xml:space="preserve">Exchange visits to meet with representatives of other </w:t>
      </w:r>
      <w:r w:rsidR="00D14A91" w:rsidRPr="00F76750">
        <w:rPr>
          <w:rFonts w:ascii="Garamond" w:hAnsi="Garamond"/>
          <w:b/>
          <w:lang w:val="en-GB"/>
        </w:rPr>
        <w:t>concessioning</w:t>
      </w:r>
      <w:r w:rsidRPr="00F76750">
        <w:rPr>
          <w:rFonts w:ascii="Garamond" w:hAnsi="Garamond"/>
          <w:b/>
          <w:lang w:val="en-GB"/>
        </w:rPr>
        <w:t xml:space="preserve"> authorities</w:t>
      </w:r>
      <w:r w:rsidR="00D678FB">
        <w:rPr>
          <w:rFonts w:ascii="Garamond" w:hAnsi="Garamond"/>
          <w:lang w:val="en-GB"/>
        </w:rPr>
        <w:t xml:space="preserve">. </w:t>
      </w:r>
      <w:r w:rsidR="00E90B1D">
        <w:rPr>
          <w:rFonts w:ascii="Garamond" w:hAnsi="Garamond"/>
          <w:lang w:val="en-GB"/>
        </w:rPr>
        <w:t>T</w:t>
      </w:r>
      <w:r w:rsidRPr="00F76750">
        <w:rPr>
          <w:rFonts w:ascii="Garamond" w:hAnsi="Garamond"/>
          <w:lang w:val="en-GB"/>
        </w:rPr>
        <w:t xml:space="preserve">hese can be used to discuss their processes, visit their concession sites, and discuss issues with stakeholders from investors to local communities. </w:t>
      </w:r>
    </w:p>
    <w:p w14:paraId="4E2DD92C" w14:textId="40111799" w:rsidR="00D22EE8" w:rsidRPr="00F76750" w:rsidRDefault="00D22EE8" w:rsidP="007234B7">
      <w:pPr>
        <w:pStyle w:val="ListParagraph"/>
        <w:numPr>
          <w:ilvl w:val="0"/>
          <w:numId w:val="39"/>
        </w:numPr>
        <w:spacing w:before="0" w:after="0" w:line="240" w:lineRule="auto"/>
        <w:jc w:val="left"/>
        <w:rPr>
          <w:rFonts w:ascii="Garamond" w:hAnsi="Garamond"/>
          <w:lang w:val="en-GB"/>
        </w:rPr>
      </w:pPr>
      <w:r w:rsidRPr="00F76750">
        <w:rPr>
          <w:rFonts w:ascii="Garamond" w:hAnsi="Garamond"/>
          <w:b/>
          <w:lang w:val="en-GB"/>
        </w:rPr>
        <w:lastRenderedPageBreak/>
        <w:t>Mentorship by technical experts</w:t>
      </w:r>
      <w:r w:rsidR="00D678FB">
        <w:rPr>
          <w:rFonts w:ascii="Garamond" w:hAnsi="Garamond"/>
          <w:lang w:val="en-GB"/>
        </w:rPr>
        <w:t xml:space="preserve">. This can be done </w:t>
      </w:r>
      <w:r w:rsidRPr="00F76750">
        <w:rPr>
          <w:rFonts w:ascii="Garamond" w:hAnsi="Garamond"/>
          <w:lang w:val="en-GB"/>
        </w:rPr>
        <w:t xml:space="preserve">as and when technical experts in concessions are contracted to work on the process (in concessions, risk assessment, legal due diligence, tourism </w:t>
      </w:r>
      <w:r w:rsidR="00C17C58" w:rsidRPr="00F76750">
        <w:rPr>
          <w:rFonts w:ascii="Garamond" w:hAnsi="Garamond"/>
          <w:lang w:val="en-GB"/>
        </w:rPr>
        <w:t xml:space="preserve">planning and development </w:t>
      </w:r>
      <w:r w:rsidRPr="00F76750">
        <w:rPr>
          <w:rFonts w:ascii="Garamond" w:hAnsi="Garamond"/>
          <w:lang w:val="en-GB"/>
        </w:rPr>
        <w:t xml:space="preserve">etc.) they can be requested to work in collaboration with a technical counterpart within the protected area authority to </w:t>
      </w:r>
      <w:r w:rsidR="00C17C58" w:rsidRPr="00F76750">
        <w:rPr>
          <w:rFonts w:ascii="Garamond" w:hAnsi="Garamond"/>
          <w:lang w:val="en-GB"/>
        </w:rPr>
        <w:t xml:space="preserve">transfer skills and </w:t>
      </w:r>
      <w:r w:rsidRPr="00F76750">
        <w:rPr>
          <w:rFonts w:ascii="Garamond" w:hAnsi="Garamond"/>
          <w:lang w:val="en-GB"/>
        </w:rPr>
        <w:t>bu</w:t>
      </w:r>
      <w:r w:rsidR="00D14A91" w:rsidRPr="00F76750">
        <w:rPr>
          <w:rFonts w:ascii="Garamond" w:hAnsi="Garamond"/>
          <w:lang w:val="en-GB"/>
        </w:rPr>
        <w:t>ild capacity during the process</w:t>
      </w:r>
      <w:r w:rsidRPr="00F76750">
        <w:rPr>
          <w:rFonts w:ascii="Garamond" w:hAnsi="Garamond"/>
          <w:lang w:val="en-GB"/>
        </w:rPr>
        <w:t xml:space="preserve">. </w:t>
      </w:r>
    </w:p>
    <w:p w14:paraId="6F6A7A17" w14:textId="42EF6C9C" w:rsidR="00EF2F06" w:rsidRPr="00F76750" w:rsidRDefault="00D22EE8" w:rsidP="007234B7">
      <w:pPr>
        <w:pStyle w:val="ListParagraph"/>
        <w:numPr>
          <w:ilvl w:val="0"/>
          <w:numId w:val="39"/>
        </w:numPr>
        <w:spacing w:before="0" w:after="0" w:line="240" w:lineRule="auto"/>
        <w:jc w:val="left"/>
        <w:rPr>
          <w:rFonts w:ascii="Garamond" w:hAnsi="Garamond"/>
          <w:lang w:val="en-GB"/>
        </w:rPr>
      </w:pPr>
      <w:r w:rsidRPr="00F76750">
        <w:rPr>
          <w:rFonts w:ascii="Garamond" w:hAnsi="Garamond"/>
          <w:b/>
          <w:lang w:val="en-GB"/>
        </w:rPr>
        <w:t>Recruit short-term technical advisors</w:t>
      </w:r>
      <w:r w:rsidR="00D678FB">
        <w:rPr>
          <w:rFonts w:ascii="Garamond" w:hAnsi="Garamond"/>
          <w:lang w:val="en-GB"/>
        </w:rPr>
        <w:t>. T</w:t>
      </w:r>
      <w:r w:rsidR="00D14A91" w:rsidRPr="00F76750">
        <w:rPr>
          <w:rFonts w:ascii="Garamond" w:hAnsi="Garamond"/>
          <w:lang w:val="en-GB"/>
        </w:rPr>
        <w:t xml:space="preserve">his can be useful where there are short-timeframes for certain tasks, or where detailed technical knowledge is needed (e.g. legal advice). </w:t>
      </w:r>
    </w:p>
    <w:p w14:paraId="7B188FF0" w14:textId="77777777" w:rsidR="0062390B" w:rsidRPr="00F76750" w:rsidRDefault="0062390B" w:rsidP="0062390B">
      <w:pPr>
        <w:spacing w:before="0" w:after="0" w:line="240" w:lineRule="auto"/>
        <w:jc w:val="left"/>
        <w:rPr>
          <w:rFonts w:ascii="Garamond" w:hAnsi="Garamond"/>
          <w:lang w:val="en-GB"/>
        </w:rPr>
      </w:pPr>
    </w:p>
    <w:p w14:paraId="03DB0519" w14:textId="6EC628CF" w:rsidR="0062390B" w:rsidRPr="00F76750" w:rsidRDefault="0062390B" w:rsidP="0062390B">
      <w:pPr>
        <w:spacing w:before="0" w:after="0" w:line="240" w:lineRule="auto"/>
        <w:jc w:val="left"/>
        <w:rPr>
          <w:rFonts w:ascii="Garamond" w:hAnsi="Garamond"/>
          <w:lang w:val="en-GB"/>
        </w:rPr>
      </w:pPr>
      <w:r w:rsidRPr="00F76750">
        <w:rPr>
          <w:rFonts w:ascii="Garamond" w:hAnsi="Garamond"/>
          <w:lang w:val="en-GB"/>
        </w:rPr>
        <w:t xml:space="preserve">Note that concession periods for infrastructure projects </w:t>
      </w:r>
      <w:r w:rsidR="00B45243" w:rsidRPr="00F76750">
        <w:rPr>
          <w:rFonts w:ascii="Garamond" w:hAnsi="Garamond"/>
          <w:lang w:val="en-GB"/>
        </w:rPr>
        <w:t xml:space="preserve">will likely be longer than the employment duration of individual (or entire) contract management team members, and also individuals working for the concession company. Retaining good relationships, and institutional memory of the concession process, the agreement, and </w:t>
      </w:r>
      <w:r w:rsidR="00C17C58" w:rsidRPr="00F76750">
        <w:rPr>
          <w:rFonts w:ascii="Garamond" w:hAnsi="Garamond"/>
          <w:lang w:val="en-GB"/>
        </w:rPr>
        <w:t xml:space="preserve">monitoring and evaluation requirements are </w:t>
      </w:r>
      <w:r w:rsidR="00B45243" w:rsidRPr="00F76750">
        <w:rPr>
          <w:rFonts w:ascii="Garamond" w:hAnsi="Garamond"/>
          <w:lang w:val="en-GB"/>
        </w:rPr>
        <w:t xml:space="preserve">vital.  </w:t>
      </w:r>
    </w:p>
    <w:p w14:paraId="570F2A6C" w14:textId="77777777" w:rsidR="00C00F2B" w:rsidRPr="00F76750" w:rsidRDefault="00C00F2B" w:rsidP="0062390B">
      <w:pPr>
        <w:spacing w:before="0" w:after="0" w:line="240" w:lineRule="auto"/>
        <w:jc w:val="left"/>
        <w:rPr>
          <w:rFonts w:ascii="Garamond" w:hAnsi="Garamond"/>
          <w:lang w:val="en-GB"/>
        </w:rPr>
      </w:pPr>
    </w:p>
    <w:p w14:paraId="7BDB61D9" w14:textId="308A5D2A" w:rsidR="00C00F2B" w:rsidRPr="00F76750" w:rsidRDefault="0015264A" w:rsidP="0015264A">
      <w:pPr>
        <w:spacing w:before="0" w:after="0" w:line="240" w:lineRule="auto"/>
        <w:rPr>
          <w:rFonts w:ascii="Garamond" w:hAnsi="Garamond"/>
          <w:lang w:val="en-GB"/>
        </w:rPr>
      </w:pPr>
      <w:r w:rsidRPr="00A80846">
        <w:rPr>
          <w:rFonts w:ascii="Garamond" w:hAnsi="Garamond"/>
          <w:noProof/>
        </w:rPr>
        <w:drawing>
          <wp:inline distT="0" distB="0" distL="0" distR="0" wp14:anchorId="5FA4192B" wp14:editId="35666BC6">
            <wp:extent cx="2235200" cy="948267"/>
            <wp:effectExtent l="50800" t="25400" r="0" b="67945"/>
            <wp:docPr id="114" name="Diagram 1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p>
    <w:p w14:paraId="2ED796A3" w14:textId="77777777" w:rsidR="00D14A91" w:rsidRPr="00F76750" w:rsidRDefault="00D14A91" w:rsidP="00D14A91">
      <w:pPr>
        <w:pStyle w:val="ListParagraph"/>
        <w:spacing w:before="0" w:after="0" w:line="240" w:lineRule="auto"/>
        <w:jc w:val="left"/>
        <w:rPr>
          <w:rFonts w:ascii="Garamond" w:hAnsi="Garamond"/>
          <w:lang w:val="en-GB"/>
        </w:rPr>
      </w:pPr>
    </w:p>
    <w:p w14:paraId="62DAC767" w14:textId="6EEBD414" w:rsidR="00EF2F06" w:rsidRPr="00F76750" w:rsidRDefault="00EF2F06" w:rsidP="00EF2F06">
      <w:pPr>
        <w:pStyle w:val="Heading3"/>
        <w:rPr>
          <w:rFonts w:ascii="Garamond" w:hAnsi="Garamond"/>
          <w:lang w:val="en-GB"/>
        </w:rPr>
      </w:pPr>
      <w:bookmarkStart w:id="71" w:name="_Ref269029296"/>
      <w:bookmarkStart w:id="72" w:name="_Ref269385929"/>
      <w:bookmarkStart w:id="73" w:name="_Toc273252897"/>
      <w:r w:rsidRPr="00F76750">
        <w:rPr>
          <w:rFonts w:ascii="Garamond" w:hAnsi="Garamond"/>
          <w:lang w:val="en-GB"/>
        </w:rPr>
        <w:t>manuals</w:t>
      </w:r>
      <w:bookmarkEnd w:id="71"/>
      <w:bookmarkEnd w:id="72"/>
      <w:bookmarkEnd w:id="73"/>
    </w:p>
    <w:p w14:paraId="2DDFA6CD" w14:textId="77777777" w:rsidR="006677BF" w:rsidRDefault="006677BF" w:rsidP="00EF32AD">
      <w:pPr>
        <w:spacing w:before="0" w:after="0" w:line="240" w:lineRule="auto"/>
        <w:rPr>
          <w:rFonts w:ascii="Garamond" w:hAnsi="Garamond"/>
          <w:lang w:val="en-GB"/>
        </w:rPr>
      </w:pPr>
    </w:p>
    <w:p w14:paraId="4D58D22A" w14:textId="09CB11C2" w:rsidR="009956E6" w:rsidRPr="00EF32AD" w:rsidRDefault="00660C7B" w:rsidP="00EF32AD">
      <w:pPr>
        <w:spacing w:before="0" w:after="0" w:line="240" w:lineRule="auto"/>
        <w:rPr>
          <w:rFonts w:ascii="Garamond" w:hAnsi="Garamond"/>
          <w:lang w:val="en-GB"/>
        </w:rPr>
      </w:pPr>
      <w:r w:rsidRPr="00EF32AD">
        <w:rPr>
          <w:rFonts w:ascii="Garamond" w:hAnsi="Garamond"/>
          <w:lang w:val="en-GB"/>
        </w:rPr>
        <w:t>The concession manual should guide the authority’s team in their management of the concession agreement</w:t>
      </w:r>
      <w:r w:rsidR="0024756C" w:rsidRPr="00EF32AD">
        <w:rPr>
          <w:rFonts w:ascii="Garamond" w:hAnsi="Garamond"/>
          <w:lang w:val="en-GB"/>
        </w:rPr>
        <w:t>, for its entire duration</w:t>
      </w:r>
      <w:r w:rsidRPr="00EF32AD">
        <w:rPr>
          <w:rFonts w:ascii="Garamond" w:hAnsi="Garamond"/>
          <w:lang w:val="en-GB"/>
        </w:rPr>
        <w:t xml:space="preserve">. </w:t>
      </w:r>
      <w:r w:rsidR="009956E6" w:rsidRPr="00EF32AD">
        <w:rPr>
          <w:rFonts w:ascii="Garamond" w:hAnsi="Garamond"/>
          <w:lang w:val="en-GB"/>
        </w:rPr>
        <w:t xml:space="preserve">An outline for a TFCA concession manual is provided in the box below. </w:t>
      </w:r>
      <w:r w:rsidR="009956E6" w:rsidRPr="00EF32AD">
        <w:rPr>
          <w:rFonts w:ascii="Garamond" w:hAnsi="Garamond"/>
          <w:lang w:val="en-GB"/>
        </w:rPr>
        <w:br/>
      </w:r>
    </w:p>
    <w:p w14:paraId="78BAED56" w14:textId="7626771B" w:rsidR="001F17FA" w:rsidRPr="00F76750" w:rsidRDefault="009956E6" w:rsidP="009956E6">
      <w:pPr>
        <w:pStyle w:val="Caption"/>
        <w:keepNext/>
        <w:framePr w:hSpace="0" w:vSpace="0" w:wrap="auto" w:vAnchor="margin" w:yAlign="inline"/>
        <w:suppressOverlap w:val="0"/>
        <w:rPr>
          <w:sz w:val="20"/>
          <w:szCs w:val="20"/>
          <w:lang w:val="en-GB"/>
        </w:rPr>
      </w:pPr>
      <w:bookmarkStart w:id="74" w:name="_Toc273168966"/>
      <w:r w:rsidRPr="00F76750">
        <w:rPr>
          <w:lang w:val="en-GB"/>
        </w:rPr>
        <w:t xml:space="preserve">Box </w:t>
      </w:r>
      <w:r w:rsidR="005B6B28" w:rsidRPr="00F76750">
        <w:rPr>
          <w:lang w:val="en-GB"/>
        </w:rPr>
        <w:fldChar w:fldCharType="begin"/>
      </w:r>
      <w:r w:rsidR="005B6B28" w:rsidRPr="00F76750">
        <w:rPr>
          <w:lang w:val="en-GB"/>
        </w:rPr>
        <w:instrText xml:space="preserve"> SEQ Box \* ARABIC </w:instrText>
      </w:r>
      <w:r w:rsidR="005B6B28" w:rsidRPr="00F76750">
        <w:rPr>
          <w:lang w:val="en-GB"/>
        </w:rPr>
        <w:fldChar w:fldCharType="separate"/>
      </w:r>
      <w:r w:rsidR="000A51F0">
        <w:rPr>
          <w:noProof/>
          <w:lang w:val="en-GB"/>
        </w:rPr>
        <w:t>9</w:t>
      </w:r>
      <w:r w:rsidR="005B6B28" w:rsidRPr="00F76750">
        <w:rPr>
          <w:noProof/>
          <w:lang w:val="en-GB"/>
        </w:rPr>
        <w:fldChar w:fldCharType="end"/>
      </w:r>
      <w:r w:rsidRPr="00F76750">
        <w:rPr>
          <w:lang w:val="en-GB"/>
        </w:rPr>
        <w:t>:</w:t>
      </w:r>
      <w:r w:rsidRPr="00F76750">
        <w:rPr>
          <w:b w:val="0"/>
          <w:lang w:val="en-GB"/>
        </w:rPr>
        <w:t xml:space="preserve"> </w:t>
      </w:r>
      <w:r w:rsidRPr="00F76750">
        <w:rPr>
          <w:sz w:val="20"/>
          <w:szCs w:val="20"/>
          <w:lang w:val="en-GB"/>
        </w:rPr>
        <w:t>Sample table of contents for a concession manual</w:t>
      </w:r>
      <w:r w:rsidRPr="00F76750">
        <w:rPr>
          <w:rStyle w:val="FootnoteReference"/>
          <w:sz w:val="20"/>
          <w:szCs w:val="20"/>
          <w:lang w:val="en-GB"/>
        </w:rPr>
        <w:footnoteReference w:id="63"/>
      </w:r>
      <w:bookmarkEnd w:id="74"/>
      <w:r w:rsidRPr="00F76750">
        <w:rPr>
          <w:sz w:val="20"/>
          <w:szCs w:val="20"/>
          <w:lang w:val="en-GB"/>
        </w:rPr>
        <w:t xml:space="preserve"> </w:t>
      </w:r>
    </w:p>
    <w:tbl>
      <w:tblPr>
        <w:tblStyle w:val="TableGrid"/>
        <w:tblW w:w="0" w:type="auto"/>
        <w:tblLook w:val="04A0" w:firstRow="1" w:lastRow="0" w:firstColumn="1" w:lastColumn="0" w:noHBand="0" w:noVBand="1"/>
      </w:tblPr>
      <w:tblGrid>
        <w:gridCol w:w="9242"/>
      </w:tblGrid>
      <w:tr w:rsidR="006256A0" w:rsidRPr="00490947" w14:paraId="288C8EEA" w14:textId="77777777" w:rsidTr="006256A0">
        <w:tc>
          <w:tcPr>
            <w:tcW w:w="9848" w:type="dxa"/>
          </w:tcPr>
          <w:p w14:paraId="0D45F07F" w14:textId="77777777" w:rsidR="006256A0" w:rsidRPr="00F76750" w:rsidRDefault="006256A0" w:rsidP="0015264A">
            <w:pPr>
              <w:pBdr>
                <w:top w:val="single" w:sz="4" w:space="10" w:color="4F81BD"/>
                <w:left w:val="single" w:sz="4" w:space="10" w:color="4F81BD"/>
              </w:pBdr>
              <w:spacing w:before="0" w:after="0" w:line="240" w:lineRule="auto"/>
              <w:ind w:right="1152"/>
              <w:rPr>
                <w:sz w:val="20"/>
                <w:szCs w:val="20"/>
                <w:lang w:val="en-GB"/>
              </w:rPr>
            </w:pPr>
          </w:p>
          <w:p w14:paraId="4F27F760" w14:textId="556AAF8E" w:rsidR="006256A0" w:rsidRPr="00F76750" w:rsidRDefault="006256A0" w:rsidP="00CC56F7">
            <w:pPr>
              <w:numPr>
                <w:ilvl w:val="0"/>
                <w:numId w:val="43"/>
              </w:numPr>
              <w:spacing w:before="0" w:after="0" w:line="240" w:lineRule="auto"/>
              <w:jc w:val="left"/>
              <w:rPr>
                <w:rFonts w:ascii="Garamond" w:hAnsi="Garamond" w:cs="Times New Roman"/>
                <w:b/>
                <w:caps/>
                <w:color w:val="365F91"/>
                <w:spacing w:val="10"/>
                <w:sz w:val="20"/>
                <w:szCs w:val="20"/>
                <w:lang w:val="en-GB" w:eastAsia="ko-KR"/>
              </w:rPr>
            </w:pPr>
            <w:r w:rsidRPr="00F76750">
              <w:rPr>
                <w:rFonts w:ascii="Garamond" w:hAnsi="Garamond"/>
                <w:b/>
                <w:sz w:val="20"/>
                <w:szCs w:val="20"/>
                <w:lang w:val="en-GB"/>
              </w:rPr>
              <w:t xml:space="preserve">Contract terms: </w:t>
            </w:r>
            <w:r w:rsidRPr="00F76750">
              <w:rPr>
                <w:rFonts w:ascii="Garamond" w:hAnsi="Garamond"/>
                <w:sz w:val="20"/>
                <w:szCs w:val="20"/>
                <w:lang w:val="en-GB"/>
              </w:rPr>
              <w:t>including obligations, rights, term, options for renewal, transfer of rights, risks, conflicts, intellectual property.</w:t>
            </w:r>
          </w:p>
          <w:p w14:paraId="4B4A0367" w14:textId="77777777" w:rsidR="006256A0" w:rsidRPr="00F76750" w:rsidRDefault="006256A0" w:rsidP="00CC56F7">
            <w:pPr>
              <w:numPr>
                <w:ilvl w:val="0"/>
                <w:numId w:val="43"/>
              </w:numPr>
              <w:spacing w:before="0" w:after="0" w:line="240" w:lineRule="auto"/>
              <w:jc w:val="left"/>
              <w:rPr>
                <w:rFonts w:ascii="Garamond" w:hAnsi="Garamond" w:cs="Times New Roman"/>
                <w:b/>
                <w:caps/>
                <w:color w:val="365F91"/>
                <w:spacing w:val="10"/>
                <w:sz w:val="20"/>
                <w:szCs w:val="20"/>
                <w:lang w:val="en-GB" w:eastAsia="ko-KR"/>
              </w:rPr>
            </w:pPr>
            <w:r w:rsidRPr="00F76750">
              <w:rPr>
                <w:rFonts w:ascii="Garamond" w:hAnsi="Garamond"/>
                <w:b/>
                <w:sz w:val="20"/>
                <w:szCs w:val="20"/>
                <w:lang w:val="en-GB"/>
              </w:rPr>
              <w:t>Project life cycle</w:t>
            </w:r>
          </w:p>
          <w:p w14:paraId="717164FA" w14:textId="77777777" w:rsidR="006256A0" w:rsidRPr="00F76750" w:rsidRDefault="006256A0" w:rsidP="00CC56F7">
            <w:pPr>
              <w:numPr>
                <w:ilvl w:val="0"/>
                <w:numId w:val="43"/>
              </w:numPr>
              <w:spacing w:before="0" w:after="0" w:line="240" w:lineRule="auto"/>
              <w:jc w:val="left"/>
              <w:rPr>
                <w:rFonts w:ascii="Garamond" w:hAnsi="Garamond" w:cs="Times New Roman"/>
                <w:b/>
                <w:caps/>
                <w:color w:val="365F91"/>
                <w:spacing w:val="10"/>
                <w:sz w:val="20"/>
                <w:szCs w:val="20"/>
                <w:lang w:val="en-GB" w:eastAsia="ko-KR"/>
              </w:rPr>
            </w:pPr>
            <w:r w:rsidRPr="00F76750">
              <w:rPr>
                <w:rFonts w:ascii="Garamond" w:hAnsi="Garamond"/>
                <w:b/>
                <w:sz w:val="20"/>
                <w:szCs w:val="20"/>
                <w:lang w:val="en-GB"/>
              </w:rPr>
              <w:t>Communication channels</w:t>
            </w:r>
          </w:p>
          <w:p w14:paraId="263BAD81" w14:textId="4E74FDBE"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Environmental and conservation requirements</w:t>
            </w:r>
            <w:r w:rsidRPr="00F76750">
              <w:rPr>
                <w:rFonts w:ascii="Garamond" w:hAnsi="Garamond"/>
                <w:sz w:val="20"/>
                <w:szCs w:val="20"/>
                <w:lang w:val="en-GB"/>
              </w:rPr>
              <w:t>: including integrated environmental management; environmental control officers; cultural and natural resources; biosphere manipulation; game control; monitoring and research; patrols; numbers of beds; water; fire management; traversing; problem animals; alien biota; firearms; staff issues; aircraft and vehicles; game drive procedures; off road driving; guided walks; cod</w:t>
            </w:r>
            <w:r w:rsidR="0024756C" w:rsidRPr="00F76750">
              <w:rPr>
                <w:rFonts w:ascii="Garamond" w:hAnsi="Garamond"/>
                <w:sz w:val="20"/>
                <w:szCs w:val="20"/>
                <w:lang w:val="en-GB"/>
              </w:rPr>
              <w:t>e</w:t>
            </w:r>
            <w:r w:rsidRPr="00F76750">
              <w:rPr>
                <w:rFonts w:ascii="Garamond" w:hAnsi="Garamond"/>
                <w:sz w:val="20"/>
                <w:szCs w:val="20"/>
                <w:lang w:val="en-GB"/>
              </w:rPr>
              <w:t>s of conduct; safety</w:t>
            </w:r>
          </w:p>
          <w:p w14:paraId="5A7BE9E1" w14:textId="6BCCD912"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Technical infrastructure management</w:t>
            </w:r>
            <w:r w:rsidRPr="00F76750">
              <w:rPr>
                <w:rFonts w:ascii="Garamond" w:hAnsi="Garamond"/>
                <w:sz w:val="20"/>
                <w:szCs w:val="20"/>
                <w:lang w:val="en-GB"/>
              </w:rPr>
              <w:t>: including construction and design; power; water extraction; communications infrastructure; waste management; roads and tracks</w:t>
            </w:r>
          </w:p>
          <w:p w14:paraId="5EC84988" w14:textId="04A3E7E4"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Environmental and technical monitoring mechanism</w:t>
            </w:r>
            <w:r w:rsidRPr="00F76750">
              <w:rPr>
                <w:rFonts w:ascii="Garamond" w:hAnsi="Garamond"/>
                <w:sz w:val="20"/>
                <w:szCs w:val="20"/>
                <w:lang w:val="en-GB"/>
              </w:rPr>
              <w:t>: relating to construction and operation</w:t>
            </w:r>
          </w:p>
          <w:p w14:paraId="44B9DCB8" w14:textId="6C1687FF"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 xml:space="preserve">Social and empowerment requirements: </w:t>
            </w:r>
            <w:r w:rsidRPr="00F76750">
              <w:rPr>
                <w:rFonts w:ascii="Garamond" w:hAnsi="Garamond"/>
                <w:sz w:val="20"/>
                <w:szCs w:val="20"/>
                <w:lang w:val="en-GB"/>
              </w:rPr>
              <w:t>including shareholding, training and promotion, business opportunities for local communities</w:t>
            </w:r>
          </w:p>
          <w:p w14:paraId="376C3F98" w14:textId="17D626F1"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Transboundary mechanisms:</w:t>
            </w:r>
            <w:r w:rsidRPr="00F76750">
              <w:rPr>
                <w:rFonts w:ascii="Garamond" w:hAnsi="Garamond"/>
                <w:sz w:val="20"/>
                <w:szCs w:val="20"/>
                <w:lang w:val="en-GB"/>
              </w:rPr>
              <w:t xml:space="preserve"> relating to transboundary movement of equipment, labour and tourists, and to the importation of construction and operational goods. </w:t>
            </w:r>
          </w:p>
          <w:p w14:paraId="2955516B" w14:textId="1656A64C"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Financial and contractual requirements</w:t>
            </w:r>
            <w:r w:rsidRPr="00F76750">
              <w:rPr>
                <w:rFonts w:ascii="Garamond" w:hAnsi="Garamond"/>
                <w:sz w:val="20"/>
                <w:szCs w:val="20"/>
                <w:lang w:val="en-GB"/>
              </w:rPr>
              <w:t>: including concession fees, minimum rental, fixed fees, annual fees, monitoring</w:t>
            </w:r>
            <w:r w:rsidR="00D678FB">
              <w:rPr>
                <w:rFonts w:ascii="Garamond" w:hAnsi="Garamond"/>
                <w:sz w:val="20"/>
                <w:szCs w:val="20"/>
                <w:lang w:val="en-GB"/>
              </w:rPr>
              <w:t>, incentives, and revenue sharing (e.g. with communities, with TFCA countries)</w:t>
            </w:r>
          </w:p>
          <w:p w14:paraId="49212FCA" w14:textId="02F1927B"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Breaches</w:t>
            </w:r>
            <w:r w:rsidRPr="00F76750">
              <w:rPr>
                <w:rFonts w:ascii="Garamond" w:hAnsi="Garamond"/>
                <w:sz w:val="20"/>
                <w:szCs w:val="20"/>
                <w:lang w:val="en-GB"/>
              </w:rPr>
              <w:t xml:space="preserve">: including financial, empowerment, and environmental breaches, and processes for remedial action – contact, final letter, performance bond, formal notice and termination. </w:t>
            </w:r>
          </w:p>
          <w:p w14:paraId="193341E2" w14:textId="0649BB1B" w:rsidR="006256A0" w:rsidRPr="00F76750" w:rsidRDefault="006256A0" w:rsidP="00CC56F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b/>
                <w:sz w:val="20"/>
                <w:szCs w:val="20"/>
                <w:lang w:val="en-GB"/>
              </w:rPr>
              <w:t xml:space="preserve">Fines and penalties: </w:t>
            </w:r>
            <w:r w:rsidRPr="00F76750">
              <w:rPr>
                <w:rFonts w:ascii="Garamond" w:hAnsi="Garamond"/>
                <w:sz w:val="20"/>
                <w:szCs w:val="20"/>
                <w:lang w:val="en-GB"/>
              </w:rPr>
              <w:t>including when they are applied, and their value.</w:t>
            </w:r>
            <w:r w:rsidRPr="00F76750">
              <w:rPr>
                <w:rFonts w:ascii="Garamond" w:hAnsi="Garamond"/>
                <w:b/>
                <w:sz w:val="20"/>
                <w:szCs w:val="20"/>
                <w:lang w:val="en-GB"/>
              </w:rPr>
              <w:t xml:space="preserve"> </w:t>
            </w:r>
          </w:p>
          <w:p w14:paraId="32AFFAD3" w14:textId="36D3C2DC" w:rsidR="006256A0" w:rsidRPr="0015264A" w:rsidRDefault="006256A0" w:rsidP="0015264A">
            <w:pPr>
              <w:numPr>
                <w:ilvl w:val="0"/>
                <w:numId w:val="43"/>
              </w:numPr>
              <w:spacing w:before="0" w:after="0" w:line="240" w:lineRule="auto"/>
              <w:jc w:val="left"/>
              <w:rPr>
                <w:rFonts w:ascii="Garamond" w:hAnsi="Garamond"/>
                <w:sz w:val="20"/>
                <w:szCs w:val="20"/>
                <w:lang w:val="en-GB"/>
              </w:rPr>
            </w:pPr>
            <w:r w:rsidRPr="00F76750">
              <w:rPr>
                <w:rFonts w:ascii="Garamond" w:hAnsi="Garamond"/>
                <w:b/>
                <w:sz w:val="20"/>
                <w:szCs w:val="20"/>
                <w:lang w:val="en-GB"/>
              </w:rPr>
              <w:t xml:space="preserve">Code of conduct: </w:t>
            </w:r>
            <w:r w:rsidRPr="00F76750">
              <w:rPr>
                <w:rFonts w:ascii="Garamond" w:hAnsi="Garamond"/>
                <w:sz w:val="20"/>
                <w:szCs w:val="20"/>
                <w:lang w:val="en-GB"/>
              </w:rPr>
              <w:t>including working relationships with concessionaires, permanent and temporary residents</w:t>
            </w:r>
            <w:r w:rsidR="00560AE9" w:rsidRPr="00F76750">
              <w:rPr>
                <w:rFonts w:ascii="Garamond" w:hAnsi="Garamond"/>
                <w:sz w:val="20"/>
                <w:szCs w:val="20"/>
                <w:lang w:val="en-GB"/>
              </w:rPr>
              <w:t xml:space="preserve">, and stakeholders. </w:t>
            </w:r>
          </w:p>
          <w:p w14:paraId="15B23918" w14:textId="77777777" w:rsidR="006256A0" w:rsidRPr="00F76750" w:rsidRDefault="006256A0" w:rsidP="006256A0">
            <w:pPr>
              <w:spacing w:before="0" w:after="0" w:line="240" w:lineRule="auto"/>
              <w:rPr>
                <w:rFonts w:ascii="Garamond" w:hAnsi="Garamond"/>
                <w:sz w:val="20"/>
                <w:szCs w:val="20"/>
                <w:lang w:val="en-GB"/>
              </w:rPr>
            </w:pPr>
            <w:r w:rsidRPr="00F76750">
              <w:rPr>
                <w:rFonts w:ascii="Garamond" w:hAnsi="Garamond"/>
                <w:sz w:val="20"/>
                <w:szCs w:val="20"/>
                <w:lang w:val="en-GB"/>
              </w:rPr>
              <w:t>Annexes:</w:t>
            </w:r>
          </w:p>
          <w:p w14:paraId="7145125A" w14:textId="630C49E6" w:rsidR="006256A0" w:rsidRPr="00F76750" w:rsidRDefault="006256A0" w:rsidP="007234B7">
            <w:pPr>
              <w:numPr>
                <w:ilvl w:val="0"/>
                <w:numId w:val="43"/>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sz w:val="20"/>
                <w:szCs w:val="20"/>
                <w:lang w:val="en-GB"/>
              </w:rPr>
              <w:t xml:space="preserve">Policies and regulations relating to relevant TFCAs, protected areas, and non-protected land. </w:t>
            </w:r>
            <w:r w:rsidR="00F95CA2" w:rsidRPr="00F76750">
              <w:rPr>
                <w:rFonts w:ascii="Garamond" w:hAnsi="Garamond"/>
                <w:sz w:val="20"/>
                <w:szCs w:val="20"/>
                <w:lang w:val="en-GB"/>
              </w:rPr>
              <w:t xml:space="preserve">Include Includes </w:t>
            </w:r>
            <w:r w:rsidR="00F95CA2" w:rsidRPr="00F76750">
              <w:rPr>
                <w:rFonts w:ascii="Garamond" w:hAnsi="Garamond"/>
                <w:sz w:val="20"/>
                <w:szCs w:val="20"/>
                <w:lang w:val="en-GB"/>
              </w:rPr>
              <w:lastRenderedPageBreak/>
              <w:t xml:space="preserve">Standard Operating </w:t>
            </w:r>
            <w:proofErr w:type="gramStart"/>
            <w:r w:rsidR="00F95CA2" w:rsidRPr="00F76750">
              <w:rPr>
                <w:rFonts w:ascii="Garamond" w:hAnsi="Garamond"/>
                <w:sz w:val="20"/>
                <w:szCs w:val="20"/>
                <w:lang w:val="en-GB"/>
              </w:rPr>
              <w:t>Procedures,</w:t>
            </w:r>
            <w:proofErr w:type="gramEnd"/>
            <w:r w:rsidR="00F95CA2" w:rsidRPr="00F76750">
              <w:rPr>
                <w:rFonts w:ascii="Garamond" w:hAnsi="Garamond"/>
                <w:sz w:val="20"/>
                <w:szCs w:val="20"/>
                <w:lang w:val="en-GB"/>
              </w:rPr>
              <w:t xml:space="preserve"> Service Level Agreements, and trip manifest templates. </w:t>
            </w:r>
          </w:p>
          <w:p w14:paraId="01DDEF39" w14:textId="77777777" w:rsidR="006256A0" w:rsidRPr="00F76750" w:rsidRDefault="006256A0" w:rsidP="007234B7">
            <w:pPr>
              <w:numPr>
                <w:ilvl w:val="0"/>
                <w:numId w:val="42"/>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sz w:val="20"/>
                <w:szCs w:val="20"/>
                <w:lang w:val="en-GB"/>
              </w:rPr>
              <w:t>Templates for reporting</w:t>
            </w:r>
          </w:p>
          <w:p w14:paraId="160C6775" w14:textId="77777777" w:rsidR="006256A0" w:rsidRPr="00F76750" w:rsidRDefault="006256A0" w:rsidP="007234B7">
            <w:pPr>
              <w:numPr>
                <w:ilvl w:val="0"/>
                <w:numId w:val="42"/>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sz w:val="20"/>
                <w:szCs w:val="20"/>
                <w:lang w:val="en-GB"/>
              </w:rPr>
              <w:t>Templates for applications</w:t>
            </w:r>
          </w:p>
          <w:p w14:paraId="3CF1EFE2" w14:textId="74E9AF5E" w:rsidR="006256A0" w:rsidRPr="00F76750" w:rsidRDefault="006256A0" w:rsidP="007234B7">
            <w:pPr>
              <w:numPr>
                <w:ilvl w:val="0"/>
                <w:numId w:val="42"/>
              </w:numPr>
              <w:spacing w:before="0" w:after="0" w:line="240" w:lineRule="auto"/>
              <w:jc w:val="left"/>
              <w:rPr>
                <w:rFonts w:ascii="Garamond" w:hAnsi="Garamond" w:cs="Times New Roman"/>
                <w:caps/>
                <w:color w:val="365F91"/>
                <w:spacing w:val="10"/>
                <w:sz w:val="20"/>
                <w:szCs w:val="20"/>
                <w:lang w:val="en-GB" w:eastAsia="ko-KR"/>
              </w:rPr>
            </w:pPr>
            <w:r w:rsidRPr="00F76750">
              <w:rPr>
                <w:rFonts w:ascii="Garamond" w:hAnsi="Garamond"/>
                <w:sz w:val="20"/>
                <w:szCs w:val="20"/>
                <w:lang w:val="en-GB"/>
              </w:rPr>
              <w:t>Monitoring tools</w:t>
            </w:r>
          </w:p>
        </w:tc>
      </w:tr>
    </w:tbl>
    <w:p w14:paraId="369458BD" w14:textId="7C525366" w:rsidR="001F17FA" w:rsidRPr="00F76750" w:rsidRDefault="009956E6" w:rsidP="001F17FA">
      <w:pPr>
        <w:rPr>
          <w:rFonts w:ascii="Garamond" w:hAnsi="Garamond"/>
          <w:lang w:val="en-GB"/>
        </w:rPr>
      </w:pPr>
      <w:r w:rsidRPr="00F76750">
        <w:rPr>
          <w:rFonts w:ascii="Garamond" w:hAnsi="Garamond"/>
          <w:lang w:val="en-GB"/>
        </w:rPr>
        <w:lastRenderedPageBreak/>
        <w:t xml:space="preserve">An important element of concession management is monitoring the performance of the concessionaire against the </w:t>
      </w:r>
      <w:r w:rsidR="001F17FA" w:rsidRPr="00F76750">
        <w:rPr>
          <w:rFonts w:ascii="Garamond" w:hAnsi="Garamond"/>
          <w:lang w:val="en-GB"/>
        </w:rPr>
        <w:t xml:space="preserve">standards and agreements made in the </w:t>
      </w:r>
      <w:r w:rsidRPr="00F76750">
        <w:rPr>
          <w:rFonts w:ascii="Garamond" w:hAnsi="Garamond"/>
          <w:lang w:val="en-GB"/>
        </w:rPr>
        <w:t xml:space="preserve">concession agreement. </w:t>
      </w:r>
      <w:r w:rsidR="001F17FA" w:rsidRPr="00F76750">
        <w:rPr>
          <w:rFonts w:ascii="Garamond" w:hAnsi="Garamond"/>
          <w:lang w:val="en-GB"/>
        </w:rPr>
        <w:t xml:space="preserve">Steps involved </w:t>
      </w:r>
      <w:r w:rsidRPr="00F76750">
        <w:rPr>
          <w:rFonts w:ascii="Garamond" w:hAnsi="Garamond"/>
          <w:lang w:val="en-GB"/>
        </w:rPr>
        <w:t xml:space="preserve">in developing a performance monitoring system </w:t>
      </w:r>
      <w:r w:rsidR="001F17FA" w:rsidRPr="00F76750">
        <w:rPr>
          <w:rFonts w:ascii="Garamond" w:hAnsi="Garamond"/>
          <w:lang w:val="en-GB"/>
        </w:rPr>
        <w:t>include:</w:t>
      </w:r>
      <w:r w:rsidR="001F17FA" w:rsidRPr="00F76750">
        <w:rPr>
          <w:rStyle w:val="FootnoteReference"/>
          <w:rFonts w:ascii="Garamond" w:hAnsi="Garamond" w:cs="Arial"/>
          <w:lang w:val="en-GB"/>
        </w:rPr>
        <w:t xml:space="preserve"> </w:t>
      </w:r>
      <w:r w:rsidR="001F17FA" w:rsidRPr="00F76750">
        <w:rPr>
          <w:rStyle w:val="FootnoteReference"/>
          <w:rFonts w:ascii="Garamond" w:hAnsi="Garamond" w:cs="Arial"/>
          <w:lang w:val="en-GB"/>
        </w:rPr>
        <w:footnoteReference w:id="64"/>
      </w:r>
      <w:r w:rsidR="001F17FA" w:rsidRPr="00F76750">
        <w:rPr>
          <w:rFonts w:ascii="Garamond" w:hAnsi="Garamond" w:cs="Arial"/>
          <w:lang w:val="en-GB"/>
        </w:rPr>
        <w:t xml:space="preserve"> </w:t>
      </w:r>
      <w:r w:rsidR="001F17FA" w:rsidRPr="00F76750">
        <w:rPr>
          <w:rFonts w:ascii="Garamond" w:hAnsi="Garamond"/>
          <w:lang w:val="en-GB"/>
        </w:rPr>
        <w:t xml:space="preserve"> </w:t>
      </w:r>
    </w:p>
    <w:p w14:paraId="19DDB8E7" w14:textId="602E7396" w:rsidR="001F17FA" w:rsidRPr="00F76750" w:rsidRDefault="001F17FA" w:rsidP="00F1477B">
      <w:pPr>
        <w:pStyle w:val="ListParagraph"/>
        <w:numPr>
          <w:ilvl w:val="0"/>
          <w:numId w:val="44"/>
        </w:numPr>
        <w:spacing w:before="0" w:after="0" w:line="240" w:lineRule="auto"/>
        <w:jc w:val="left"/>
        <w:rPr>
          <w:rFonts w:ascii="Garamond" w:hAnsi="Garamond"/>
          <w:lang w:val="en-GB"/>
        </w:rPr>
      </w:pPr>
      <w:r w:rsidRPr="00F76750">
        <w:rPr>
          <w:rFonts w:ascii="Garamond" w:hAnsi="Garamond"/>
          <w:lang w:val="en-GB"/>
        </w:rPr>
        <w:t>Baseline level of performance that meets the service delivery specifications</w:t>
      </w:r>
      <w:r w:rsidR="009956E6" w:rsidRPr="00F76750">
        <w:rPr>
          <w:rFonts w:ascii="Garamond" w:hAnsi="Garamond"/>
          <w:lang w:val="en-GB"/>
        </w:rPr>
        <w:t>, financial, environmental and social obligations</w:t>
      </w:r>
      <w:r w:rsidR="00C4598C" w:rsidRPr="00F76750">
        <w:rPr>
          <w:rFonts w:ascii="Garamond" w:hAnsi="Garamond"/>
          <w:lang w:val="en-GB"/>
        </w:rPr>
        <w:t xml:space="preserve"> (including stakeholder engagement)</w:t>
      </w:r>
      <w:r w:rsidR="009956E6" w:rsidRPr="00F76750">
        <w:rPr>
          <w:rFonts w:ascii="Garamond" w:hAnsi="Garamond"/>
          <w:lang w:val="en-GB"/>
        </w:rPr>
        <w:t>;</w:t>
      </w:r>
    </w:p>
    <w:p w14:paraId="6A0B3C93" w14:textId="5151EC46" w:rsidR="001F17FA" w:rsidRPr="00F76750" w:rsidRDefault="009956E6" w:rsidP="00F1477B">
      <w:pPr>
        <w:pStyle w:val="ListParagraph"/>
        <w:numPr>
          <w:ilvl w:val="0"/>
          <w:numId w:val="44"/>
        </w:numPr>
        <w:spacing w:before="0" w:after="0" w:line="240" w:lineRule="auto"/>
        <w:jc w:val="left"/>
        <w:rPr>
          <w:rFonts w:ascii="Garamond" w:hAnsi="Garamond"/>
          <w:lang w:val="en-GB"/>
        </w:rPr>
      </w:pPr>
      <w:r w:rsidRPr="00F76750">
        <w:rPr>
          <w:rFonts w:ascii="Garamond" w:hAnsi="Garamond"/>
          <w:lang w:val="en-GB"/>
        </w:rPr>
        <w:t>Performance monitoring system;</w:t>
      </w:r>
      <w:r w:rsidR="001F17FA" w:rsidRPr="00F76750">
        <w:rPr>
          <w:rFonts w:ascii="Garamond" w:hAnsi="Garamond"/>
          <w:lang w:val="en-GB"/>
        </w:rPr>
        <w:t xml:space="preserve"> </w:t>
      </w:r>
      <w:r w:rsidR="001F17FA" w:rsidRPr="00F76750">
        <w:rPr>
          <w:rFonts w:ascii="Garamond" w:hAnsi="Garamond" w:cs="Arial"/>
          <w:lang w:val="en-GB"/>
        </w:rPr>
        <w:t xml:space="preserve"> </w:t>
      </w:r>
    </w:p>
    <w:p w14:paraId="221AC5D7" w14:textId="48E51DDD" w:rsidR="009956E6" w:rsidRPr="00F76750" w:rsidRDefault="001F17FA" w:rsidP="00F1477B">
      <w:pPr>
        <w:pStyle w:val="ListParagraph"/>
        <w:numPr>
          <w:ilvl w:val="0"/>
          <w:numId w:val="44"/>
        </w:numPr>
        <w:spacing w:before="0" w:after="0" w:line="240" w:lineRule="auto"/>
        <w:jc w:val="left"/>
        <w:rPr>
          <w:rFonts w:ascii="Garamond" w:hAnsi="Garamond"/>
          <w:lang w:val="en-GB"/>
        </w:rPr>
      </w:pPr>
      <w:r w:rsidRPr="00F76750">
        <w:rPr>
          <w:rFonts w:ascii="Garamond" w:hAnsi="Garamond"/>
          <w:lang w:val="en-GB"/>
        </w:rPr>
        <w:t>Penalties associated with not meeting baseline requirement</w:t>
      </w:r>
      <w:r w:rsidR="009956E6" w:rsidRPr="00F76750">
        <w:rPr>
          <w:rFonts w:ascii="Garamond" w:hAnsi="Garamond"/>
          <w:lang w:val="en-GB"/>
        </w:rPr>
        <w:t>s, in line with the contract; and</w:t>
      </w:r>
    </w:p>
    <w:p w14:paraId="2AC54AA7" w14:textId="0E72AB9E" w:rsidR="001F17FA" w:rsidRPr="00F76750" w:rsidRDefault="009956E6" w:rsidP="00F1477B">
      <w:pPr>
        <w:pStyle w:val="ListParagraph"/>
        <w:numPr>
          <w:ilvl w:val="0"/>
          <w:numId w:val="44"/>
        </w:numPr>
        <w:spacing w:before="0" w:after="0" w:line="240" w:lineRule="auto"/>
        <w:jc w:val="left"/>
        <w:rPr>
          <w:rFonts w:ascii="Garamond" w:hAnsi="Garamond"/>
          <w:lang w:val="en-GB"/>
        </w:rPr>
      </w:pPr>
      <w:r w:rsidRPr="00F76750">
        <w:rPr>
          <w:rFonts w:ascii="Garamond" w:hAnsi="Garamond"/>
          <w:lang w:val="en-GB"/>
        </w:rPr>
        <w:t>Periodic r</w:t>
      </w:r>
      <w:r w:rsidR="001F17FA" w:rsidRPr="00F76750">
        <w:rPr>
          <w:rFonts w:ascii="Garamond" w:hAnsi="Garamond"/>
          <w:lang w:val="en-GB"/>
        </w:rPr>
        <w:t>eview of performance monitoring</w:t>
      </w:r>
      <w:r w:rsidR="00560AE9" w:rsidRPr="00F76750">
        <w:rPr>
          <w:rFonts w:ascii="Garamond" w:hAnsi="Garamond"/>
          <w:lang w:val="en-GB"/>
        </w:rPr>
        <w:t>, progress</w:t>
      </w:r>
      <w:r w:rsidR="001F17FA" w:rsidRPr="00F76750">
        <w:rPr>
          <w:rFonts w:ascii="Garamond" w:hAnsi="Garamond"/>
          <w:lang w:val="en-GB"/>
        </w:rPr>
        <w:t xml:space="preserve"> and corrective action</w:t>
      </w:r>
      <w:r w:rsidR="00223D74" w:rsidRPr="00F76750">
        <w:rPr>
          <w:rFonts w:ascii="Garamond" w:hAnsi="Garamond"/>
          <w:lang w:val="en-GB"/>
        </w:rPr>
        <w:t>s implemented</w:t>
      </w:r>
      <w:r w:rsidRPr="00F76750">
        <w:rPr>
          <w:rFonts w:ascii="Garamond" w:hAnsi="Garamond"/>
          <w:lang w:val="en-GB"/>
        </w:rPr>
        <w:t>.</w:t>
      </w:r>
    </w:p>
    <w:p w14:paraId="4608AFF8" w14:textId="77777777" w:rsidR="00933DC3" w:rsidRPr="00F76750" w:rsidRDefault="00933DC3" w:rsidP="0024756C">
      <w:pPr>
        <w:spacing w:before="0" w:after="0" w:line="240" w:lineRule="auto"/>
        <w:jc w:val="left"/>
        <w:rPr>
          <w:rFonts w:ascii="Garamond" w:hAnsi="Garamond" w:cs="Times"/>
          <w:lang w:val="en-GB"/>
        </w:rPr>
      </w:pPr>
    </w:p>
    <w:p w14:paraId="2F45BAA6" w14:textId="211E8AA8" w:rsidR="00C00F2B" w:rsidRPr="00F76750" w:rsidRDefault="00617824" w:rsidP="00687B78">
      <w:pPr>
        <w:spacing w:before="0" w:after="0" w:line="240" w:lineRule="auto"/>
        <w:rPr>
          <w:rFonts w:ascii="Garamond" w:hAnsi="Garamond"/>
          <w:lang w:val="en-GB"/>
        </w:rPr>
      </w:pPr>
      <w:r w:rsidRPr="00A80846">
        <w:rPr>
          <w:rFonts w:ascii="Garamond" w:hAnsi="Garamond"/>
          <w:noProof/>
        </w:rPr>
        <w:drawing>
          <wp:inline distT="0" distB="0" distL="0" distR="0" wp14:anchorId="1A9363EA" wp14:editId="236CD470">
            <wp:extent cx="2235200" cy="889000"/>
            <wp:effectExtent l="50800" t="25400" r="0" b="7620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211642EE" w14:textId="77777777" w:rsidR="00C00F2B" w:rsidRPr="00F76750" w:rsidRDefault="00C00F2B" w:rsidP="00933DC3">
      <w:pPr>
        <w:pStyle w:val="ListParagraph"/>
        <w:spacing w:before="0" w:after="0" w:line="240" w:lineRule="auto"/>
        <w:jc w:val="left"/>
        <w:rPr>
          <w:rFonts w:ascii="Garamond" w:hAnsi="Garamond" w:cs="Times"/>
          <w:lang w:val="en-GB"/>
        </w:rPr>
      </w:pPr>
    </w:p>
    <w:p w14:paraId="4F7A1BFD" w14:textId="2B8ADB43" w:rsidR="00EF2F06" w:rsidRPr="00F76750" w:rsidRDefault="00EF2F06" w:rsidP="00EF2F06">
      <w:pPr>
        <w:pStyle w:val="Heading3"/>
        <w:rPr>
          <w:rFonts w:ascii="Garamond" w:hAnsi="Garamond"/>
          <w:lang w:val="en-GB"/>
        </w:rPr>
      </w:pPr>
      <w:bookmarkStart w:id="75" w:name="_Toc273252898"/>
      <w:r w:rsidRPr="00F76750">
        <w:rPr>
          <w:rFonts w:ascii="Garamond" w:hAnsi="Garamond"/>
          <w:lang w:val="en-GB"/>
        </w:rPr>
        <w:t>end of concession and next steps</w:t>
      </w:r>
      <w:bookmarkEnd w:id="75"/>
    </w:p>
    <w:p w14:paraId="53455481" w14:textId="77777777" w:rsidR="0062390B" w:rsidRPr="00F76750" w:rsidRDefault="0062390B" w:rsidP="0062390B">
      <w:pPr>
        <w:spacing w:before="0" w:after="0" w:line="240" w:lineRule="auto"/>
        <w:rPr>
          <w:rFonts w:ascii="Garamond" w:hAnsi="Garamond"/>
          <w:lang w:val="en-GB"/>
        </w:rPr>
      </w:pPr>
    </w:p>
    <w:p w14:paraId="365A288F" w14:textId="77777777" w:rsidR="009E21AB" w:rsidRDefault="009E21AB" w:rsidP="009E21AB">
      <w:pPr>
        <w:spacing w:before="0" w:after="0" w:line="240" w:lineRule="auto"/>
        <w:rPr>
          <w:rFonts w:ascii="Garamond" w:hAnsi="Garamond"/>
          <w:lang w:val="en-GB"/>
        </w:rPr>
      </w:pPr>
      <w:r>
        <w:rPr>
          <w:rFonts w:ascii="Garamond" w:hAnsi="Garamond"/>
          <w:lang w:val="en-GB"/>
        </w:rPr>
        <w:t xml:space="preserve">Preparation for the end of a concession term should begin 2-3 years before the actual end date.  Establish what needs to take place to close the agreement, how continuity will be maintained with relevant stakeholders (particularly community members), and how and when a new concession will begin (to avoid inactive periods). </w:t>
      </w:r>
    </w:p>
    <w:p w14:paraId="3BD2C1A1" w14:textId="77777777" w:rsidR="009E21AB" w:rsidRDefault="009E21AB" w:rsidP="0062390B">
      <w:pPr>
        <w:spacing w:before="0" w:after="0" w:line="240" w:lineRule="auto"/>
        <w:rPr>
          <w:rFonts w:ascii="Garamond" w:hAnsi="Garamond"/>
          <w:lang w:val="en-GB"/>
        </w:rPr>
      </w:pPr>
    </w:p>
    <w:p w14:paraId="68EFFEDD" w14:textId="7FC7E438" w:rsidR="0062390B" w:rsidRPr="00F76750" w:rsidRDefault="0062390B" w:rsidP="0062390B">
      <w:pPr>
        <w:spacing w:before="0" w:after="0" w:line="240" w:lineRule="auto"/>
        <w:rPr>
          <w:rFonts w:ascii="Garamond" w:hAnsi="Garamond"/>
          <w:lang w:val="en-GB"/>
        </w:rPr>
      </w:pPr>
      <w:r w:rsidRPr="00F76750">
        <w:rPr>
          <w:rFonts w:ascii="Garamond" w:hAnsi="Garamond"/>
          <w:lang w:val="en-GB"/>
        </w:rPr>
        <w:t>At the end of the agreed concession contract period, the type of concession model applied will dictate what takes place</w:t>
      </w:r>
      <w:r w:rsidR="009E21AB">
        <w:rPr>
          <w:rFonts w:ascii="Garamond" w:hAnsi="Garamond"/>
          <w:lang w:val="en-GB"/>
        </w:rPr>
        <w:t xml:space="preserve"> with regards to infrastructure ownership</w:t>
      </w:r>
      <w:r w:rsidRPr="00F76750">
        <w:rPr>
          <w:rFonts w:ascii="Garamond" w:hAnsi="Garamond"/>
          <w:lang w:val="en-GB"/>
        </w:rPr>
        <w:t xml:space="preserve">. For example: </w:t>
      </w:r>
    </w:p>
    <w:p w14:paraId="5A1147B7" w14:textId="77777777" w:rsidR="0062390B" w:rsidRPr="00F76750" w:rsidRDefault="0062390B" w:rsidP="0062390B">
      <w:pPr>
        <w:spacing w:before="0" w:after="0" w:line="240" w:lineRule="auto"/>
        <w:rPr>
          <w:rFonts w:ascii="Garamond" w:hAnsi="Garamond"/>
          <w:lang w:val="en-GB"/>
        </w:rPr>
      </w:pPr>
    </w:p>
    <w:p w14:paraId="63F912BE" w14:textId="60389713" w:rsidR="0062390B" w:rsidRPr="00F76750" w:rsidRDefault="0062390B" w:rsidP="00F1477B">
      <w:pPr>
        <w:pStyle w:val="ListParagraph"/>
        <w:numPr>
          <w:ilvl w:val="0"/>
          <w:numId w:val="47"/>
        </w:numPr>
        <w:spacing w:before="0" w:after="0" w:line="240" w:lineRule="auto"/>
        <w:jc w:val="left"/>
        <w:rPr>
          <w:rFonts w:ascii="Garamond" w:hAnsi="Garamond"/>
          <w:lang w:val="en-GB"/>
        </w:rPr>
      </w:pPr>
      <w:r w:rsidRPr="00F76750">
        <w:rPr>
          <w:rFonts w:ascii="Garamond" w:hAnsi="Garamond"/>
          <w:b/>
          <w:lang w:val="en-GB"/>
        </w:rPr>
        <w:t xml:space="preserve">Build </w:t>
      </w:r>
      <w:r w:rsidR="0024756C" w:rsidRPr="00F76750">
        <w:rPr>
          <w:rFonts w:ascii="Garamond" w:hAnsi="Garamond"/>
          <w:b/>
          <w:lang w:val="en-GB"/>
        </w:rPr>
        <w:t xml:space="preserve">(or Rehabilitate) </w:t>
      </w:r>
      <w:r w:rsidRPr="00F76750">
        <w:rPr>
          <w:rFonts w:ascii="Garamond" w:hAnsi="Garamond"/>
          <w:b/>
          <w:lang w:val="en-GB"/>
        </w:rPr>
        <w:t>Operate Transfer:</w:t>
      </w:r>
      <w:r w:rsidRPr="00F76750">
        <w:rPr>
          <w:rFonts w:ascii="Garamond" w:hAnsi="Garamond"/>
          <w:lang w:val="en-GB"/>
        </w:rPr>
        <w:t xml:space="preserve"> Infrastructure ownership would revert to the authority (or other party, as outlined in the contract).  Inspections of the quality of the infrastructure would take place to ensure that they were </w:t>
      </w:r>
      <w:r w:rsidR="00B45243" w:rsidRPr="00F76750">
        <w:rPr>
          <w:rFonts w:ascii="Garamond" w:hAnsi="Garamond"/>
          <w:lang w:val="en-GB"/>
        </w:rPr>
        <w:t>of adequate</w:t>
      </w:r>
      <w:r w:rsidRPr="00F76750">
        <w:rPr>
          <w:rFonts w:ascii="Garamond" w:hAnsi="Garamond"/>
          <w:lang w:val="en-GB"/>
        </w:rPr>
        <w:t xml:space="preserve"> quality. </w:t>
      </w:r>
    </w:p>
    <w:p w14:paraId="6550E600" w14:textId="77777777" w:rsidR="0062390B" w:rsidRDefault="0062390B" w:rsidP="00F1477B">
      <w:pPr>
        <w:pStyle w:val="ListParagraph"/>
        <w:numPr>
          <w:ilvl w:val="0"/>
          <w:numId w:val="47"/>
        </w:numPr>
        <w:spacing w:before="0" w:after="0" w:line="240" w:lineRule="auto"/>
        <w:jc w:val="left"/>
        <w:rPr>
          <w:rFonts w:ascii="Garamond" w:hAnsi="Garamond"/>
          <w:lang w:val="en-GB"/>
        </w:rPr>
      </w:pPr>
      <w:r w:rsidRPr="00F76750">
        <w:rPr>
          <w:rFonts w:ascii="Garamond" w:hAnsi="Garamond"/>
          <w:b/>
          <w:lang w:val="en-GB"/>
        </w:rPr>
        <w:t>Compensation for capital improvements:</w:t>
      </w:r>
      <w:r w:rsidRPr="00F76750">
        <w:rPr>
          <w:rFonts w:ascii="Garamond" w:hAnsi="Garamond"/>
          <w:lang w:val="en-GB"/>
        </w:rPr>
        <w:t xml:space="preserve"> The amount compensated depends on the initial value of the structure, adjusted according to the increase or decrease in the Consumer Price Index and less the amount of depreciation of the structure (i.e., the condition and serviceability in comparison with a new unit of the same kind). </w:t>
      </w:r>
      <w:r w:rsidRPr="00F76750">
        <w:rPr>
          <w:rStyle w:val="FootnoteReference"/>
          <w:rFonts w:ascii="Garamond" w:hAnsi="Garamond"/>
          <w:lang w:val="en-GB"/>
        </w:rPr>
        <w:footnoteReference w:id="65"/>
      </w:r>
    </w:p>
    <w:p w14:paraId="5B9841DD" w14:textId="14195AC4" w:rsidR="009E21AB" w:rsidRPr="00F76750" w:rsidRDefault="009E21AB" w:rsidP="00F1477B">
      <w:pPr>
        <w:pStyle w:val="ListParagraph"/>
        <w:numPr>
          <w:ilvl w:val="0"/>
          <w:numId w:val="47"/>
        </w:numPr>
        <w:spacing w:before="0" w:after="0" w:line="240" w:lineRule="auto"/>
        <w:jc w:val="left"/>
        <w:rPr>
          <w:rFonts w:ascii="Garamond" w:hAnsi="Garamond"/>
          <w:lang w:val="en-GB"/>
        </w:rPr>
      </w:pPr>
      <w:r>
        <w:rPr>
          <w:rFonts w:ascii="Garamond" w:hAnsi="Garamond"/>
          <w:b/>
          <w:lang w:val="en-GB"/>
        </w:rPr>
        <w:t>Maintenance of the concession area:</w:t>
      </w:r>
      <w:r>
        <w:rPr>
          <w:rFonts w:ascii="Garamond" w:hAnsi="Garamond"/>
          <w:lang w:val="en-GB"/>
        </w:rPr>
        <w:t xml:space="preserve"> The Authority should have maintained the concession are</w:t>
      </w:r>
      <w:r w:rsidR="00E90B1D">
        <w:rPr>
          <w:rFonts w:ascii="Garamond" w:hAnsi="Garamond"/>
          <w:lang w:val="en-GB"/>
        </w:rPr>
        <w:t>a</w:t>
      </w:r>
      <w:r>
        <w:rPr>
          <w:rFonts w:ascii="Garamond" w:hAnsi="Garamond"/>
          <w:lang w:val="en-GB"/>
        </w:rPr>
        <w:t xml:space="preserve"> to the same or improved standard, relating to the conservation of the land, public facilities and utilities, and the wildlife experience. </w:t>
      </w:r>
    </w:p>
    <w:p w14:paraId="4AFF0D03" w14:textId="77777777" w:rsidR="0062390B" w:rsidRPr="00F76750" w:rsidRDefault="0062390B" w:rsidP="0062390B">
      <w:pPr>
        <w:spacing w:before="0" w:after="0" w:line="240" w:lineRule="auto"/>
        <w:rPr>
          <w:rFonts w:ascii="Garamond" w:hAnsi="Garamond"/>
          <w:b/>
          <w:lang w:val="en-GB"/>
        </w:rPr>
      </w:pPr>
    </w:p>
    <w:p w14:paraId="35A3063B" w14:textId="6FD59FA6" w:rsidR="0062390B" w:rsidRPr="00F76750" w:rsidRDefault="0062390B" w:rsidP="0062390B">
      <w:pPr>
        <w:spacing w:before="0" w:after="0" w:line="240" w:lineRule="auto"/>
        <w:rPr>
          <w:rFonts w:ascii="Garamond" w:hAnsi="Garamond"/>
          <w:lang w:val="en-GB"/>
        </w:rPr>
      </w:pPr>
      <w:r w:rsidRPr="00F76750">
        <w:rPr>
          <w:rFonts w:ascii="Garamond" w:hAnsi="Garamond"/>
          <w:lang w:val="en-GB"/>
        </w:rPr>
        <w:t xml:space="preserve">Termination of a concession </w:t>
      </w:r>
      <w:r w:rsidR="00B45243" w:rsidRPr="00F76750">
        <w:rPr>
          <w:rFonts w:ascii="Garamond" w:hAnsi="Garamond"/>
          <w:lang w:val="en-GB"/>
        </w:rPr>
        <w:t xml:space="preserve">before the end of the contract period </w:t>
      </w:r>
      <w:r w:rsidRPr="00F76750">
        <w:rPr>
          <w:rFonts w:ascii="Garamond" w:hAnsi="Garamond"/>
          <w:lang w:val="en-GB"/>
        </w:rPr>
        <w:t xml:space="preserve">may </w:t>
      </w:r>
      <w:r w:rsidR="00B45243" w:rsidRPr="00F76750">
        <w:rPr>
          <w:rFonts w:ascii="Garamond" w:hAnsi="Garamond"/>
          <w:lang w:val="en-GB"/>
        </w:rPr>
        <w:t xml:space="preserve">also </w:t>
      </w:r>
      <w:r w:rsidRPr="00F76750">
        <w:rPr>
          <w:rFonts w:ascii="Garamond" w:hAnsi="Garamond"/>
          <w:lang w:val="en-GB"/>
        </w:rPr>
        <w:t>take place</w:t>
      </w:r>
      <w:r w:rsidR="00B45243" w:rsidRPr="00F76750">
        <w:rPr>
          <w:rFonts w:ascii="Garamond" w:hAnsi="Garamond"/>
          <w:lang w:val="en-GB"/>
        </w:rPr>
        <w:t>, for example if</w:t>
      </w:r>
      <w:r w:rsidRPr="00F76750">
        <w:rPr>
          <w:rFonts w:ascii="Garamond" w:hAnsi="Garamond"/>
          <w:lang w:val="en-GB"/>
        </w:rPr>
        <w:t>:</w:t>
      </w:r>
      <w:r w:rsidRPr="00F76750">
        <w:rPr>
          <w:rStyle w:val="FootnoteReference"/>
          <w:rFonts w:ascii="Garamond" w:hAnsi="Garamond"/>
          <w:lang w:val="en-GB"/>
        </w:rPr>
        <w:footnoteReference w:id="66"/>
      </w:r>
    </w:p>
    <w:p w14:paraId="4A32CC9D" w14:textId="77777777" w:rsidR="0062390B" w:rsidRPr="00F76750" w:rsidRDefault="0062390B" w:rsidP="0062390B">
      <w:pPr>
        <w:spacing w:before="0" w:after="0" w:line="240" w:lineRule="auto"/>
        <w:rPr>
          <w:rFonts w:ascii="Garamond" w:hAnsi="Garamond"/>
          <w:b/>
          <w:lang w:val="en-GB"/>
        </w:rPr>
      </w:pPr>
    </w:p>
    <w:p w14:paraId="175238B9" w14:textId="77777777" w:rsidR="00A037DD" w:rsidRPr="00C94F42" w:rsidRDefault="00A037DD" w:rsidP="00F1477B">
      <w:pPr>
        <w:pStyle w:val="ListParagraph"/>
        <w:numPr>
          <w:ilvl w:val="0"/>
          <w:numId w:val="46"/>
        </w:numPr>
        <w:spacing w:before="0" w:after="0" w:line="240" w:lineRule="auto"/>
        <w:jc w:val="left"/>
        <w:rPr>
          <w:rFonts w:ascii="Garamond" w:hAnsi="Garamond" w:cs="Times"/>
          <w:lang w:val="en-GB"/>
        </w:rPr>
      </w:pPr>
      <w:r>
        <w:rPr>
          <w:rFonts w:ascii="Garamond" w:hAnsi="Garamond"/>
          <w:lang w:val="en-GB"/>
        </w:rPr>
        <w:t>Any party of the concession agreement</w:t>
      </w:r>
      <w:r w:rsidRPr="00F51BF7">
        <w:rPr>
          <w:rFonts w:ascii="Garamond" w:hAnsi="Garamond"/>
          <w:lang w:val="en-GB"/>
        </w:rPr>
        <w:t xml:space="preserve"> commits a material breach of the concession </w:t>
      </w:r>
      <w:r>
        <w:rPr>
          <w:rFonts w:ascii="Garamond" w:hAnsi="Garamond"/>
          <w:lang w:val="en-GB"/>
        </w:rPr>
        <w:t>agreement</w:t>
      </w:r>
      <w:r w:rsidRPr="00F51BF7">
        <w:rPr>
          <w:rFonts w:ascii="Garamond" w:hAnsi="Garamond"/>
          <w:lang w:val="en-GB"/>
        </w:rPr>
        <w:t>;</w:t>
      </w:r>
    </w:p>
    <w:p w14:paraId="19E0924E" w14:textId="3CB4503A" w:rsidR="0062390B" w:rsidRPr="00F76750" w:rsidRDefault="00A037DD" w:rsidP="00F1477B">
      <w:pPr>
        <w:pStyle w:val="ListParagraph"/>
        <w:numPr>
          <w:ilvl w:val="0"/>
          <w:numId w:val="46"/>
        </w:numPr>
        <w:spacing w:before="0" w:after="0" w:line="240" w:lineRule="auto"/>
        <w:jc w:val="left"/>
        <w:rPr>
          <w:rFonts w:ascii="Garamond" w:hAnsi="Garamond" w:cs="Times"/>
          <w:lang w:val="en-GB"/>
        </w:rPr>
      </w:pPr>
      <w:r>
        <w:rPr>
          <w:rFonts w:ascii="Garamond" w:hAnsi="Garamond"/>
          <w:lang w:val="en-GB"/>
        </w:rPr>
        <w:t>T</w:t>
      </w:r>
      <w:r w:rsidR="0062390B" w:rsidRPr="00F76750">
        <w:rPr>
          <w:rFonts w:ascii="Garamond" w:hAnsi="Garamond"/>
          <w:lang w:val="en-GB"/>
        </w:rPr>
        <w:t>he concessionaire commences vo</w:t>
      </w:r>
      <w:r w:rsidR="00B45243" w:rsidRPr="00F76750">
        <w:rPr>
          <w:rFonts w:ascii="Garamond" w:hAnsi="Garamond"/>
          <w:lang w:val="en-GB"/>
        </w:rPr>
        <w:t>luntary liquidation proceedings;</w:t>
      </w:r>
    </w:p>
    <w:p w14:paraId="57598A0F" w14:textId="6C76A001" w:rsidR="0062390B" w:rsidRPr="00F76750" w:rsidRDefault="00A037DD" w:rsidP="00F1477B">
      <w:pPr>
        <w:pStyle w:val="ListParagraph"/>
        <w:numPr>
          <w:ilvl w:val="0"/>
          <w:numId w:val="46"/>
        </w:numPr>
        <w:spacing w:before="0" w:after="0" w:line="240" w:lineRule="auto"/>
        <w:jc w:val="left"/>
        <w:rPr>
          <w:rFonts w:ascii="Garamond" w:hAnsi="Garamond" w:cs="Times"/>
          <w:lang w:val="en-GB"/>
        </w:rPr>
      </w:pPr>
      <w:r>
        <w:rPr>
          <w:rFonts w:ascii="Garamond" w:hAnsi="Garamond"/>
          <w:lang w:val="en-GB"/>
        </w:rPr>
        <w:t>T</w:t>
      </w:r>
      <w:r w:rsidR="0062390B" w:rsidRPr="00F76750">
        <w:rPr>
          <w:rFonts w:ascii="Garamond" w:hAnsi="Garamond"/>
          <w:lang w:val="en-GB"/>
        </w:rPr>
        <w:t xml:space="preserve">he concessionaire fails to report any material related party transactions, or if any material related party transaction is in breach of a term of the concession contract and which leads to material damage </w:t>
      </w:r>
      <w:r w:rsidR="00B45243" w:rsidRPr="00F76750">
        <w:rPr>
          <w:rFonts w:ascii="Garamond" w:hAnsi="Garamond"/>
          <w:lang w:val="en-GB"/>
        </w:rPr>
        <w:t>to the protected area authority;</w:t>
      </w:r>
    </w:p>
    <w:p w14:paraId="2112457B" w14:textId="1DE52586" w:rsidR="0062390B" w:rsidRPr="00F76750" w:rsidRDefault="00A037DD" w:rsidP="00F1477B">
      <w:pPr>
        <w:pStyle w:val="ListParagraph"/>
        <w:numPr>
          <w:ilvl w:val="0"/>
          <w:numId w:val="46"/>
        </w:numPr>
        <w:spacing w:before="0" w:after="0" w:line="240" w:lineRule="auto"/>
        <w:jc w:val="left"/>
        <w:rPr>
          <w:rFonts w:ascii="Garamond" w:hAnsi="Garamond" w:cs="Times"/>
          <w:lang w:val="en-GB"/>
        </w:rPr>
      </w:pPr>
      <w:r>
        <w:rPr>
          <w:rFonts w:ascii="Garamond" w:hAnsi="Garamond"/>
          <w:lang w:val="en-GB"/>
        </w:rPr>
        <w:lastRenderedPageBreak/>
        <w:t>T</w:t>
      </w:r>
      <w:r w:rsidR="0062390B" w:rsidRPr="00F76750">
        <w:rPr>
          <w:rFonts w:ascii="Garamond" w:hAnsi="Garamond"/>
          <w:lang w:val="en-GB"/>
        </w:rPr>
        <w:t>he concessionaire commits a material br</w:t>
      </w:r>
      <w:r w:rsidR="00B45243" w:rsidRPr="00F76750">
        <w:rPr>
          <w:rFonts w:ascii="Garamond" w:hAnsi="Garamond"/>
          <w:lang w:val="en-GB"/>
        </w:rPr>
        <w:t>each of the concession contract;</w:t>
      </w:r>
    </w:p>
    <w:p w14:paraId="550045F7" w14:textId="6D9560A6" w:rsidR="0062390B" w:rsidRPr="00322523" w:rsidRDefault="00EF7B4B" w:rsidP="00F1477B">
      <w:pPr>
        <w:pStyle w:val="ListParagraph"/>
        <w:numPr>
          <w:ilvl w:val="0"/>
          <w:numId w:val="46"/>
        </w:numPr>
        <w:spacing w:before="0" w:after="0" w:line="240" w:lineRule="auto"/>
        <w:jc w:val="left"/>
        <w:rPr>
          <w:rFonts w:ascii="Garamond" w:hAnsi="Garamond" w:cs="Times"/>
          <w:lang w:val="en-GB"/>
        </w:rPr>
      </w:pPr>
      <w:r>
        <w:rPr>
          <w:rFonts w:ascii="Garamond" w:hAnsi="Garamond"/>
          <w:lang w:val="en-GB"/>
        </w:rPr>
        <w:t>T</w:t>
      </w:r>
      <w:r w:rsidR="0062390B" w:rsidRPr="00322523">
        <w:rPr>
          <w:rFonts w:ascii="Garamond" w:hAnsi="Garamond"/>
          <w:lang w:val="en-GB"/>
        </w:rPr>
        <w:t xml:space="preserve">he concessionaire (or any of its officers or directors) is found guilty of a crime involving fraud or dishonesty and </w:t>
      </w:r>
      <w:r w:rsidR="00B45243" w:rsidRPr="00322523">
        <w:rPr>
          <w:rFonts w:ascii="Garamond" w:hAnsi="Garamond"/>
          <w:lang w:val="en-GB"/>
        </w:rPr>
        <w:t>is sentenced to a jail sentence; or</w:t>
      </w:r>
    </w:p>
    <w:p w14:paraId="0688FD1C" w14:textId="5DB7C1DF" w:rsidR="0062390B" w:rsidRPr="00322523" w:rsidRDefault="00EF7B4B" w:rsidP="00F1477B">
      <w:pPr>
        <w:pStyle w:val="ListParagraph"/>
        <w:numPr>
          <w:ilvl w:val="0"/>
          <w:numId w:val="46"/>
        </w:numPr>
        <w:spacing w:before="0" w:after="0" w:line="240" w:lineRule="auto"/>
        <w:jc w:val="left"/>
        <w:rPr>
          <w:rFonts w:ascii="Garamond" w:hAnsi="Garamond" w:cs="Times"/>
          <w:lang w:val="en-GB"/>
        </w:rPr>
      </w:pPr>
      <w:r>
        <w:rPr>
          <w:rFonts w:ascii="Garamond" w:hAnsi="Garamond"/>
          <w:lang w:val="en-GB"/>
        </w:rPr>
        <w:t>T</w:t>
      </w:r>
      <w:r w:rsidR="0062390B" w:rsidRPr="00322523">
        <w:rPr>
          <w:rFonts w:ascii="Garamond" w:hAnsi="Garamond"/>
          <w:lang w:val="en-GB"/>
        </w:rPr>
        <w:t>he books of account of the concessionaire are found, on more than one occasion to have been falsified or published in such a manner as to reflect a position that is materially different to the true financial position of the concessionaire.</w:t>
      </w:r>
    </w:p>
    <w:p w14:paraId="5062CF9F" w14:textId="77777777" w:rsidR="0062390B" w:rsidRPr="00322523" w:rsidRDefault="0062390B" w:rsidP="0062390B">
      <w:pPr>
        <w:spacing w:before="0" w:after="0" w:line="240" w:lineRule="auto"/>
        <w:rPr>
          <w:rFonts w:ascii="Garamond" w:hAnsi="Garamond" w:cs="Times"/>
          <w:lang w:val="en-GB"/>
        </w:rPr>
      </w:pPr>
    </w:p>
    <w:p w14:paraId="5F3F07A0" w14:textId="5DE6D3D1" w:rsidR="0062390B" w:rsidRPr="00322523" w:rsidRDefault="0062390B" w:rsidP="0062390B">
      <w:pPr>
        <w:spacing w:before="0" w:after="0" w:line="240" w:lineRule="auto"/>
        <w:rPr>
          <w:rFonts w:ascii="Garamond" w:hAnsi="Garamond"/>
          <w:lang w:val="en-GB"/>
        </w:rPr>
      </w:pPr>
      <w:r w:rsidRPr="00322523">
        <w:rPr>
          <w:rFonts w:ascii="Garamond" w:hAnsi="Garamond"/>
          <w:lang w:val="en-GB"/>
        </w:rPr>
        <w:t xml:space="preserve">Termination of the concession contract should only take place with the approval of the head of the contracting authority. </w:t>
      </w:r>
      <w:r w:rsidR="00B45243" w:rsidRPr="00322523">
        <w:rPr>
          <w:rFonts w:ascii="Garamond" w:hAnsi="Garamond"/>
          <w:lang w:val="en-GB"/>
        </w:rPr>
        <w:t xml:space="preserve"> </w:t>
      </w:r>
      <w:r w:rsidRPr="00322523">
        <w:rPr>
          <w:rFonts w:ascii="Garamond" w:hAnsi="Garamond"/>
          <w:lang w:val="en-GB"/>
        </w:rPr>
        <w:t xml:space="preserve">To protect against this type of collapse of the concession </w:t>
      </w:r>
      <w:r w:rsidR="00A81C88" w:rsidRPr="00322523">
        <w:rPr>
          <w:rFonts w:ascii="Garamond" w:hAnsi="Garamond"/>
          <w:lang w:val="en-GB"/>
        </w:rPr>
        <w:t>agreement</w:t>
      </w:r>
      <w:r w:rsidRPr="00322523">
        <w:rPr>
          <w:rFonts w:ascii="Garamond" w:hAnsi="Garamond"/>
          <w:lang w:val="en-GB"/>
        </w:rPr>
        <w:t xml:space="preserve">, concession projects should be structured so that any assets would revert to the </w:t>
      </w:r>
      <w:r w:rsidR="00A81C88" w:rsidRPr="00322523">
        <w:rPr>
          <w:rFonts w:ascii="Garamond" w:hAnsi="Garamond"/>
          <w:lang w:val="en-GB"/>
        </w:rPr>
        <w:t xml:space="preserve">relevant authority </w:t>
      </w:r>
      <w:r w:rsidRPr="00322523">
        <w:rPr>
          <w:rFonts w:ascii="Garamond" w:hAnsi="Garamond"/>
          <w:lang w:val="en-GB"/>
        </w:rPr>
        <w:t>and is in a position to engage an alternative service provider.</w:t>
      </w:r>
      <w:r w:rsidRPr="00322523">
        <w:rPr>
          <w:rStyle w:val="FootnoteReference"/>
          <w:rFonts w:ascii="Garamond" w:hAnsi="Garamond"/>
          <w:lang w:val="en-GB"/>
        </w:rPr>
        <w:t xml:space="preserve"> </w:t>
      </w:r>
      <w:r w:rsidRPr="00322523">
        <w:rPr>
          <w:rStyle w:val="FootnoteReference"/>
          <w:rFonts w:ascii="Garamond" w:hAnsi="Garamond"/>
          <w:lang w:val="en-GB"/>
        </w:rPr>
        <w:footnoteReference w:id="67"/>
      </w:r>
    </w:p>
    <w:p w14:paraId="195140E0" w14:textId="2AF9DCA6" w:rsidR="00B45243" w:rsidRPr="00322523" w:rsidRDefault="00B45243" w:rsidP="00B45243">
      <w:pPr>
        <w:rPr>
          <w:rFonts w:ascii="Garamond" w:hAnsi="Garamond"/>
          <w:lang w:val="en-GB"/>
        </w:rPr>
      </w:pPr>
      <w:r w:rsidRPr="00322523">
        <w:rPr>
          <w:rFonts w:ascii="Garamond" w:hAnsi="Garamond"/>
          <w:lang w:val="en-GB"/>
        </w:rPr>
        <w:t>Options for next steps can include:</w:t>
      </w:r>
    </w:p>
    <w:p w14:paraId="5D329B54" w14:textId="45770A70" w:rsidR="00B45243" w:rsidRPr="00322523" w:rsidRDefault="00B45243" w:rsidP="00371C0F">
      <w:pPr>
        <w:pStyle w:val="ListParagraph"/>
        <w:numPr>
          <w:ilvl w:val="0"/>
          <w:numId w:val="48"/>
        </w:numPr>
        <w:spacing w:before="0" w:after="0" w:line="240" w:lineRule="auto"/>
        <w:jc w:val="left"/>
        <w:rPr>
          <w:rFonts w:ascii="Garamond" w:hAnsi="Garamond"/>
          <w:lang w:val="en-GB"/>
        </w:rPr>
      </w:pPr>
      <w:r w:rsidRPr="00322523">
        <w:rPr>
          <w:rFonts w:ascii="Garamond" w:hAnsi="Garamond"/>
          <w:lang w:val="en-GB"/>
        </w:rPr>
        <w:t>Initiate a new concession procurement process (i.e. start again with Step 1)</w:t>
      </w:r>
    </w:p>
    <w:p w14:paraId="3CA48DE8" w14:textId="58CD2C8E" w:rsidR="00B45243" w:rsidRPr="00322523" w:rsidRDefault="00B45243" w:rsidP="00371C0F">
      <w:pPr>
        <w:pStyle w:val="ListParagraph"/>
        <w:numPr>
          <w:ilvl w:val="0"/>
          <w:numId w:val="48"/>
        </w:numPr>
        <w:spacing w:before="0" w:after="0" w:line="240" w:lineRule="auto"/>
        <w:jc w:val="left"/>
        <w:rPr>
          <w:rFonts w:ascii="Garamond" w:hAnsi="Garamond"/>
          <w:lang w:val="en-GB"/>
        </w:rPr>
      </w:pPr>
      <w:r w:rsidRPr="00322523">
        <w:rPr>
          <w:rFonts w:ascii="Garamond" w:hAnsi="Garamond"/>
          <w:lang w:val="en-GB"/>
        </w:rPr>
        <w:t xml:space="preserve">Negotiate with the existing concessionaire to renew their contract (unless the contract was terminated). </w:t>
      </w:r>
    </w:p>
    <w:p w14:paraId="4E92A013" w14:textId="6A13D596" w:rsidR="00B45243" w:rsidRPr="00322523" w:rsidRDefault="00B45243" w:rsidP="00371C0F">
      <w:pPr>
        <w:pStyle w:val="ListParagraph"/>
        <w:numPr>
          <w:ilvl w:val="0"/>
          <w:numId w:val="48"/>
        </w:numPr>
        <w:spacing w:before="0" w:after="0" w:line="240" w:lineRule="auto"/>
        <w:jc w:val="left"/>
        <w:rPr>
          <w:rFonts w:ascii="Garamond" w:hAnsi="Garamond"/>
          <w:lang w:val="en-GB"/>
        </w:rPr>
      </w:pPr>
      <w:r w:rsidRPr="00322523">
        <w:rPr>
          <w:rFonts w:ascii="Garamond" w:hAnsi="Garamond"/>
          <w:lang w:val="en-GB"/>
        </w:rPr>
        <w:t xml:space="preserve">Negotiate with the reserve bidder to take over the concession. </w:t>
      </w:r>
    </w:p>
    <w:p w14:paraId="5F2F31F4" w14:textId="6D3A82E3" w:rsidR="00C00F2B" w:rsidRDefault="00B45243" w:rsidP="00371C0F">
      <w:pPr>
        <w:pStyle w:val="ListParagraph"/>
        <w:numPr>
          <w:ilvl w:val="0"/>
          <w:numId w:val="48"/>
        </w:numPr>
        <w:spacing w:before="0" w:after="0" w:line="240" w:lineRule="auto"/>
        <w:jc w:val="left"/>
        <w:rPr>
          <w:rFonts w:ascii="Garamond" w:hAnsi="Garamond"/>
          <w:lang w:val="en-GB"/>
        </w:rPr>
      </w:pPr>
      <w:r w:rsidRPr="00322523">
        <w:rPr>
          <w:rFonts w:ascii="Garamond" w:hAnsi="Garamond"/>
          <w:lang w:val="en-GB"/>
        </w:rPr>
        <w:t xml:space="preserve">Authority takes over responsibility of the management of the assets. </w:t>
      </w:r>
    </w:p>
    <w:p w14:paraId="7D7266CD" w14:textId="77777777" w:rsidR="00CC56F7" w:rsidRDefault="00CC56F7" w:rsidP="00CC56F7">
      <w:pPr>
        <w:pStyle w:val="ListParagraph"/>
        <w:spacing w:before="0" w:after="0" w:line="240" w:lineRule="auto"/>
        <w:jc w:val="left"/>
        <w:rPr>
          <w:rFonts w:ascii="Garamond" w:hAnsi="Garamond"/>
          <w:lang w:val="en-GB"/>
        </w:rPr>
      </w:pPr>
    </w:p>
    <w:p w14:paraId="28DEB7EA" w14:textId="03426627" w:rsidR="00CC56F7" w:rsidRPr="00322523" w:rsidRDefault="00CC56F7" w:rsidP="00CC56F7">
      <w:pPr>
        <w:pStyle w:val="ListParagraph"/>
        <w:spacing w:before="0" w:after="0" w:line="240" w:lineRule="auto"/>
        <w:ind w:left="0"/>
        <w:jc w:val="left"/>
        <w:rPr>
          <w:rFonts w:ascii="Garamond" w:hAnsi="Garamond"/>
          <w:lang w:val="en-GB"/>
        </w:rPr>
      </w:pPr>
      <w:r w:rsidRPr="00A80846">
        <w:rPr>
          <w:rFonts w:ascii="Garamond" w:hAnsi="Garamond"/>
          <w:noProof/>
        </w:rPr>
        <w:drawing>
          <wp:inline distT="0" distB="0" distL="0" distR="0" wp14:anchorId="255586FD" wp14:editId="5D2860D1">
            <wp:extent cx="2235200" cy="571500"/>
            <wp:effectExtent l="50800" t="25400" r="0" b="88900"/>
            <wp:docPr id="112" name="Diagram 1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14:paraId="6BEC9730" w14:textId="57223421" w:rsidR="00617824" w:rsidRDefault="00617824">
      <w:pPr>
        <w:spacing w:before="0" w:after="0" w:line="240" w:lineRule="auto"/>
        <w:jc w:val="left"/>
        <w:rPr>
          <w:rFonts w:ascii="Garamond" w:hAnsi="Garamond"/>
          <w:lang w:val="en-GB"/>
        </w:rPr>
      </w:pPr>
      <w:r>
        <w:rPr>
          <w:rFonts w:ascii="Garamond" w:hAnsi="Garamond"/>
          <w:lang w:val="en-GB"/>
        </w:rPr>
        <w:br w:type="page"/>
      </w:r>
    </w:p>
    <w:p w14:paraId="5636AEED" w14:textId="77777777" w:rsidR="00A7435D" w:rsidRPr="00322523" w:rsidRDefault="00A7435D" w:rsidP="00345DD4">
      <w:pPr>
        <w:spacing w:before="0" w:after="0" w:line="240" w:lineRule="auto"/>
        <w:rPr>
          <w:rFonts w:ascii="Garamond" w:hAnsi="Garamond"/>
          <w:lang w:val="en-GB"/>
        </w:rPr>
      </w:pPr>
    </w:p>
    <w:p w14:paraId="16546E05" w14:textId="4B166B42" w:rsidR="006408C5" w:rsidRPr="00322523" w:rsidRDefault="00A7435D" w:rsidP="006408C5">
      <w:pPr>
        <w:pStyle w:val="Heading1"/>
        <w:shd w:val="clear" w:color="auto" w:fill="4F6228"/>
        <w:tabs>
          <w:tab w:val="num" w:pos="1090"/>
        </w:tabs>
        <w:spacing w:before="0" w:line="240" w:lineRule="auto"/>
        <w:ind w:left="426"/>
        <w:rPr>
          <w:rFonts w:ascii="Garamond" w:hAnsi="Garamond"/>
          <w:sz w:val="24"/>
          <w:szCs w:val="24"/>
          <w:lang w:val="en-GB"/>
        </w:rPr>
      </w:pPr>
      <w:bookmarkStart w:id="76" w:name="_Toc273252899"/>
      <w:r w:rsidRPr="00322523">
        <w:rPr>
          <w:rFonts w:ascii="Garamond" w:hAnsi="Garamond"/>
          <w:sz w:val="24"/>
          <w:szCs w:val="24"/>
          <w:lang w:val="en-GB"/>
        </w:rPr>
        <w:t>Further reading</w:t>
      </w:r>
      <w:bookmarkEnd w:id="76"/>
    </w:p>
    <w:p w14:paraId="0DB6F0F7" w14:textId="352DBC33" w:rsidR="003E480C" w:rsidRPr="00322523" w:rsidRDefault="00AD05C7" w:rsidP="00CE20E6">
      <w:pPr>
        <w:spacing w:line="240" w:lineRule="auto"/>
        <w:rPr>
          <w:rFonts w:ascii="Garamond" w:hAnsi="Garamond"/>
          <w:sz w:val="24"/>
          <w:szCs w:val="24"/>
          <w:lang w:val="en-GB"/>
        </w:rPr>
      </w:pPr>
      <w:r w:rsidRPr="00322523">
        <w:rPr>
          <w:rFonts w:ascii="Garamond" w:hAnsi="Garamond"/>
          <w:lang w:val="en-GB"/>
        </w:rPr>
        <w:t xml:space="preserve">This section provides additional materials to support the guidelines. It includes links to further reading on important issues and case study examples. Also provided are a number of templates for concession transaction materials that can be adapted for use in different SADC TFCAs.  </w:t>
      </w:r>
      <w:r w:rsidR="002C51F1" w:rsidRPr="00322523">
        <w:rPr>
          <w:rFonts w:ascii="Garamond" w:hAnsi="Garamond"/>
          <w:lang w:val="en-GB"/>
        </w:rPr>
        <w:t xml:space="preserve"> Furthermore, this section provides information on each SADC country’s concession and investment framework.</w:t>
      </w:r>
      <w:r w:rsidRPr="00322523">
        <w:rPr>
          <w:rFonts w:ascii="Garamond" w:hAnsi="Garamond"/>
          <w:lang w:val="en-GB"/>
        </w:rPr>
        <w:t xml:space="preserve"> </w:t>
      </w:r>
      <w:r w:rsidR="002C51F1" w:rsidRPr="00322523">
        <w:rPr>
          <w:rFonts w:ascii="Garamond" w:hAnsi="Garamond"/>
          <w:lang w:val="en-GB"/>
        </w:rPr>
        <w:t xml:space="preserve"> The section concludes with an outline of the guideline development process. </w:t>
      </w:r>
    </w:p>
    <w:p w14:paraId="163FF29B" w14:textId="49687CD7" w:rsidR="007250DC" w:rsidRPr="00322523" w:rsidRDefault="00A7435D" w:rsidP="007250DC">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77" w:name="_Toc273252900"/>
      <w:r w:rsidRPr="00322523">
        <w:rPr>
          <w:rFonts w:ascii="Garamond" w:hAnsi="Garamond"/>
          <w:lang w:val="en-GB"/>
        </w:rPr>
        <w:t>Links</w:t>
      </w:r>
      <w:bookmarkEnd w:id="77"/>
    </w:p>
    <w:p w14:paraId="27EC1589" w14:textId="77777777" w:rsidR="00E91655" w:rsidRPr="00322523" w:rsidRDefault="00E91655" w:rsidP="007250DC">
      <w:pPr>
        <w:spacing w:before="0" w:after="0" w:line="240" w:lineRule="auto"/>
        <w:rPr>
          <w:rFonts w:ascii="Garamond" w:hAnsi="Garamond"/>
          <w:b/>
          <w:sz w:val="20"/>
          <w:szCs w:val="20"/>
          <w:lang w:val="en-GB"/>
        </w:rPr>
      </w:pPr>
    </w:p>
    <w:p w14:paraId="39A78AEC" w14:textId="0C653E7C" w:rsidR="00E91655" w:rsidRPr="00322523" w:rsidRDefault="00E91655" w:rsidP="007250DC">
      <w:pPr>
        <w:spacing w:before="0" w:after="0" w:line="240" w:lineRule="auto"/>
        <w:rPr>
          <w:rFonts w:ascii="Garamond" w:hAnsi="Garamond"/>
          <w:b/>
          <w:sz w:val="20"/>
          <w:szCs w:val="20"/>
          <w:lang w:val="en-GB"/>
        </w:rPr>
      </w:pPr>
      <w:r w:rsidRPr="00322523">
        <w:rPr>
          <w:rFonts w:ascii="Garamond" w:hAnsi="Garamond"/>
          <w:lang w:val="en-GB"/>
        </w:rPr>
        <w:t xml:space="preserve">The following weblinks include publicly available materials that can be accessed to provide more detailed information and background reading. </w:t>
      </w:r>
    </w:p>
    <w:p w14:paraId="5ADEE2E6" w14:textId="77777777" w:rsidR="000128F9" w:rsidRPr="00322523" w:rsidRDefault="000128F9" w:rsidP="000128F9">
      <w:pPr>
        <w:pStyle w:val="ListParagraph"/>
        <w:spacing w:before="0" w:after="0" w:line="240" w:lineRule="auto"/>
        <w:jc w:val="left"/>
        <w:rPr>
          <w:rFonts w:ascii="Garamond" w:hAnsi="Garamond" w:cs="Times"/>
          <w:lang w:val="en-GB"/>
        </w:rPr>
      </w:pPr>
    </w:p>
    <w:p w14:paraId="33B386AB" w14:textId="75564660" w:rsidR="000128F9" w:rsidRPr="00322523" w:rsidRDefault="000128F9" w:rsidP="000128F9">
      <w:pPr>
        <w:pStyle w:val="Heading3"/>
        <w:rPr>
          <w:rFonts w:ascii="Garamond" w:hAnsi="Garamond"/>
          <w:lang w:val="en-GB"/>
        </w:rPr>
      </w:pPr>
      <w:bookmarkStart w:id="78" w:name="_Toc273252901"/>
      <w:r w:rsidRPr="00322523">
        <w:rPr>
          <w:rFonts w:ascii="Garamond" w:hAnsi="Garamond"/>
          <w:lang w:val="en-GB"/>
        </w:rPr>
        <w:t>Step 1: Scoping</w:t>
      </w:r>
      <w:bookmarkEnd w:id="78"/>
    </w:p>
    <w:p w14:paraId="3607D9FB" w14:textId="77777777" w:rsidR="007250DC" w:rsidRPr="00322523" w:rsidRDefault="007250DC" w:rsidP="007250DC">
      <w:pPr>
        <w:spacing w:before="0" w:after="0" w:line="240" w:lineRule="auto"/>
        <w:rPr>
          <w:rFonts w:ascii="Garamond" w:hAnsi="Garamond"/>
          <w:sz w:val="20"/>
          <w:szCs w:val="20"/>
          <w:lang w:val="en-GB"/>
        </w:rPr>
      </w:pPr>
    </w:p>
    <w:p w14:paraId="66424859" w14:textId="60630AE3" w:rsidR="007250DC" w:rsidRPr="00322523" w:rsidRDefault="007250DC" w:rsidP="007250DC">
      <w:pPr>
        <w:spacing w:before="0" w:after="0" w:line="240" w:lineRule="auto"/>
        <w:rPr>
          <w:rFonts w:ascii="Garamond" w:hAnsi="Garamond"/>
          <w:b/>
          <w:sz w:val="20"/>
          <w:szCs w:val="20"/>
          <w:lang w:val="en-GB"/>
        </w:rPr>
      </w:pPr>
      <w:r w:rsidRPr="00322523">
        <w:rPr>
          <w:rFonts w:ascii="Garamond" w:hAnsi="Garamond"/>
          <w:b/>
          <w:sz w:val="20"/>
          <w:szCs w:val="20"/>
          <w:lang w:val="en-GB"/>
        </w:rPr>
        <w:t>General inf</w:t>
      </w:r>
      <w:r w:rsidR="001E1063" w:rsidRPr="00322523">
        <w:rPr>
          <w:rFonts w:ascii="Garamond" w:hAnsi="Garamond"/>
          <w:b/>
          <w:sz w:val="20"/>
          <w:szCs w:val="20"/>
          <w:lang w:val="en-GB"/>
        </w:rPr>
        <w:t>ormation on concessions and PPP and tools</w:t>
      </w:r>
    </w:p>
    <w:p w14:paraId="22BECC59" w14:textId="77777777" w:rsidR="007250DC" w:rsidRPr="00322523" w:rsidRDefault="007250DC" w:rsidP="007250DC">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644"/>
        <w:gridCol w:w="4678"/>
      </w:tblGrid>
      <w:tr w:rsidR="00850D86" w:rsidRPr="00490947" w14:paraId="4AD6791A" w14:textId="77777777" w:rsidTr="00F1477B">
        <w:tc>
          <w:tcPr>
            <w:tcW w:w="4644" w:type="dxa"/>
          </w:tcPr>
          <w:p w14:paraId="1D4A4BB9" w14:textId="77777777" w:rsidR="008325D8" w:rsidRPr="00322523" w:rsidRDefault="008325D8" w:rsidP="00022CBA">
            <w:pPr>
              <w:spacing w:before="0" w:after="0" w:line="240" w:lineRule="auto"/>
              <w:rPr>
                <w:rFonts w:ascii="Garamond" w:hAnsi="Garamond"/>
                <w:sz w:val="20"/>
                <w:szCs w:val="20"/>
                <w:lang w:val="en-GB"/>
              </w:rPr>
            </w:pPr>
            <w:r w:rsidRPr="00322523">
              <w:rPr>
                <w:rFonts w:ascii="Garamond" w:hAnsi="Garamond"/>
                <w:sz w:val="20"/>
                <w:szCs w:val="20"/>
                <w:lang w:val="en-GB"/>
              </w:rPr>
              <w:t>PPP in infrastructure Resource Centre, World Bank</w:t>
            </w:r>
          </w:p>
        </w:tc>
        <w:tc>
          <w:tcPr>
            <w:tcW w:w="4678" w:type="dxa"/>
          </w:tcPr>
          <w:p w14:paraId="4647C828" w14:textId="77777777" w:rsidR="008325D8" w:rsidRPr="00322523" w:rsidRDefault="00EA3832" w:rsidP="00022CBA">
            <w:pPr>
              <w:spacing w:before="0" w:after="0" w:line="240" w:lineRule="auto"/>
              <w:rPr>
                <w:rFonts w:ascii="Garamond" w:hAnsi="Garamond"/>
                <w:sz w:val="20"/>
                <w:szCs w:val="20"/>
                <w:lang w:val="en-GB"/>
              </w:rPr>
            </w:pPr>
            <w:hyperlink r:id="rId143" w:history="1">
              <w:r w:rsidR="008325D8" w:rsidRPr="00322523">
                <w:rPr>
                  <w:rStyle w:val="Hyperlink"/>
                  <w:rFonts w:ascii="Garamond" w:hAnsi="Garamond"/>
                  <w:sz w:val="20"/>
                  <w:szCs w:val="20"/>
                  <w:lang w:val="en-GB"/>
                </w:rPr>
                <w:t>http://ppp.worldbank.org</w:t>
              </w:r>
            </w:hyperlink>
          </w:p>
        </w:tc>
      </w:tr>
      <w:tr w:rsidR="00E7693D" w:rsidRPr="00490947" w14:paraId="178E08E2" w14:textId="77777777" w:rsidTr="00F1477B">
        <w:tc>
          <w:tcPr>
            <w:tcW w:w="4644" w:type="dxa"/>
            <w:vAlign w:val="bottom"/>
          </w:tcPr>
          <w:p w14:paraId="6C891D4A" w14:textId="3EF77E4C" w:rsidR="00E7693D" w:rsidRDefault="00E7693D" w:rsidP="00022CBA">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Global PPP network</w:t>
            </w:r>
          </w:p>
        </w:tc>
        <w:tc>
          <w:tcPr>
            <w:tcW w:w="4678" w:type="dxa"/>
            <w:vAlign w:val="bottom"/>
          </w:tcPr>
          <w:p w14:paraId="63358722" w14:textId="37A55531" w:rsidR="00E7693D" w:rsidRPr="00E7693D" w:rsidRDefault="00E7693D" w:rsidP="00022CBA">
            <w:pPr>
              <w:spacing w:before="0" w:after="0" w:line="240" w:lineRule="auto"/>
              <w:rPr>
                <w:rFonts w:ascii="Garamond" w:hAnsi="Garamond"/>
                <w:sz w:val="20"/>
                <w:szCs w:val="20"/>
                <w:lang w:val="en-GB"/>
              </w:rPr>
            </w:pPr>
            <w:r w:rsidRPr="00E7693D">
              <w:rPr>
                <w:rFonts w:ascii="Garamond" w:hAnsi="Garamond"/>
                <w:sz w:val="20"/>
                <w:szCs w:val="20"/>
                <w:lang w:val="en-GB"/>
              </w:rPr>
              <w:t>http://pppnetwork.ning.com</w:t>
            </w:r>
          </w:p>
        </w:tc>
      </w:tr>
      <w:tr w:rsidR="00153550" w:rsidRPr="00490947" w14:paraId="30C1D4BD" w14:textId="77777777" w:rsidTr="00F1477B">
        <w:tc>
          <w:tcPr>
            <w:tcW w:w="4644" w:type="dxa"/>
            <w:vAlign w:val="bottom"/>
          </w:tcPr>
          <w:p w14:paraId="7B3D3CCD" w14:textId="170B1E85" w:rsidR="00153550" w:rsidRPr="00B4403A" w:rsidRDefault="00153550" w:rsidP="00022CBA">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Public Private Partnership Reference Guide</w:t>
            </w:r>
          </w:p>
        </w:tc>
        <w:tc>
          <w:tcPr>
            <w:tcW w:w="4678" w:type="dxa"/>
            <w:vAlign w:val="bottom"/>
          </w:tcPr>
          <w:p w14:paraId="775270E4" w14:textId="298A7249" w:rsidR="00153550" w:rsidRPr="00B4403A" w:rsidRDefault="00EA3832" w:rsidP="00022CBA">
            <w:pPr>
              <w:spacing w:before="0" w:after="0" w:line="240" w:lineRule="auto"/>
              <w:rPr>
                <w:rFonts w:ascii="Garamond" w:hAnsi="Garamond"/>
                <w:sz w:val="20"/>
                <w:szCs w:val="20"/>
                <w:lang w:val="en-GB"/>
              </w:rPr>
            </w:pPr>
            <w:hyperlink r:id="rId144" w:history="1">
              <w:r w:rsidR="00E7693D" w:rsidRPr="007C228F">
                <w:rPr>
                  <w:rStyle w:val="Hyperlink"/>
                  <w:rFonts w:ascii="Garamond" w:hAnsi="Garamond"/>
                  <w:sz w:val="20"/>
                  <w:szCs w:val="20"/>
                  <w:lang w:val="en-GB"/>
                </w:rPr>
                <w:t>http://api.ning.com/files/Iumatxx-0jz3owSB05xZDkmWIE7GTVYA3cXwt4K4s3Uy0NtPPRgPWYO1lLrWaTUqybQeTXIeuSYUxbPFWlysuyNI5rL6b2Ms/PPPReferenceGuidev02Web.pdf</w:t>
              </w:r>
            </w:hyperlink>
            <w:r w:rsidR="00E7693D">
              <w:rPr>
                <w:rFonts w:ascii="Garamond" w:hAnsi="Garamond"/>
                <w:sz w:val="20"/>
                <w:szCs w:val="20"/>
                <w:lang w:val="en-GB"/>
              </w:rPr>
              <w:t xml:space="preserve"> or </w:t>
            </w:r>
            <w:r w:rsidR="00E7693D" w:rsidRPr="00E7693D">
              <w:rPr>
                <w:rFonts w:ascii="Garamond" w:hAnsi="Garamond"/>
                <w:sz w:val="20"/>
                <w:szCs w:val="20"/>
                <w:lang w:val="en-GB"/>
              </w:rPr>
              <w:t>http://www.scribd.com/doc/236899332/PPP-Reference-Guide</w:t>
            </w:r>
          </w:p>
        </w:tc>
      </w:tr>
      <w:tr w:rsidR="00850D86" w:rsidRPr="00490947" w14:paraId="1D093708" w14:textId="77777777" w:rsidTr="00F1477B">
        <w:tc>
          <w:tcPr>
            <w:tcW w:w="4644" w:type="dxa"/>
            <w:vAlign w:val="bottom"/>
          </w:tcPr>
          <w:p w14:paraId="630A91C9" w14:textId="292EF910" w:rsidR="008325D8" w:rsidRPr="00B4403A" w:rsidRDefault="008325D8" w:rsidP="00022CBA">
            <w:pPr>
              <w:spacing w:before="0" w:after="0" w:line="240" w:lineRule="auto"/>
              <w:rPr>
                <w:rFonts w:ascii="Garamond" w:hAnsi="Garamond"/>
                <w:sz w:val="20"/>
                <w:szCs w:val="20"/>
                <w:lang w:val="en-GB"/>
              </w:rPr>
            </w:pPr>
            <w:r w:rsidRPr="00B4403A">
              <w:rPr>
                <w:rFonts w:ascii="Garamond" w:hAnsi="Garamond" w:cs="Times New Roman"/>
                <w:color w:val="000000"/>
                <w:sz w:val="20"/>
                <w:szCs w:val="20"/>
                <w:lang w:val="en-GB"/>
              </w:rPr>
              <w:t>Global investment promotion best practices: winning tourism investment</w:t>
            </w:r>
          </w:p>
        </w:tc>
        <w:tc>
          <w:tcPr>
            <w:tcW w:w="4678" w:type="dxa"/>
            <w:vAlign w:val="bottom"/>
          </w:tcPr>
          <w:p w14:paraId="2787BA77" w14:textId="0A1599FB" w:rsidR="008325D8" w:rsidRPr="00B4403A" w:rsidRDefault="008325D8" w:rsidP="00022CBA">
            <w:pPr>
              <w:spacing w:before="0" w:after="0" w:line="240" w:lineRule="auto"/>
              <w:rPr>
                <w:sz w:val="20"/>
                <w:szCs w:val="20"/>
                <w:lang w:val="en-GB"/>
              </w:rPr>
            </w:pPr>
            <w:r w:rsidRPr="00B4403A">
              <w:rPr>
                <w:rFonts w:ascii="Garamond" w:hAnsi="Garamond"/>
                <w:sz w:val="20"/>
                <w:szCs w:val="20"/>
                <w:lang w:val="en-GB"/>
              </w:rPr>
              <w:t>https://www.wbginvestmentclimate.org/advisory-services/investment-generation/investment-policy-and-promotion/gipb/winning-tourism-investment.cfm</w:t>
            </w:r>
          </w:p>
        </w:tc>
      </w:tr>
      <w:tr w:rsidR="00850D86" w:rsidRPr="007B3C93" w14:paraId="273D0F98" w14:textId="77777777" w:rsidTr="00F1477B">
        <w:tc>
          <w:tcPr>
            <w:tcW w:w="4644" w:type="dxa"/>
          </w:tcPr>
          <w:p w14:paraId="4CFAB1FF" w14:textId="3A3F6E1C" w:rsidR="00D011D7" w:rsidRPr="00B4403A" w:rsidRDefault="00D011D7" w:rsidP="007D5EEC">
            <w:pPr>
              <w:spacing w:before="0" w:after="0" w:line="240" w:lineRule="auto"/>
              <w:rPr>
                <w:rFonts w:ascii="Garamond" w:hAnsi="Garamond"/>
                <w:sz w:val="20"/>
                <w:szCs w:val="20"/>
                <w:lang w:val="en-GB"/>
              </w:rPr>
            </w:pPr>
            <w:r w:rsidRPr="00B4403A">
              <w:rPr>
                <w:rFonts w:ascii="Garamond" w:hAnsi="Garamond"/>
                <w:sz w:val="20"/>
                <w:szCs w:val="20"/>
                <w:lang w:val="en-GB"/>
              </w:rPr>
              <w:t>Lesotho Tourism Public Private Partnership Contract Management Consulting</w:t>
            </w:r>
            <w:r w:rsidR="00E90B1D">
              <w:rPr>
                <w:rFonts w:ascii="Garamond" w:hAnsi="Garamond"/>
                <w:sz w:val="20"/>
                <w:szCs w:val="20"/>
                <w:lang w:val="en-GB"/>
              </w:rPr>
              <w:t xml:space="preserve">: </w:t>
            </w:r>
            <w:r w:rsidRPr="00B4403A">
              <w:rPr>
                <w:rFonts w:ascii="Garamond" w:hAnsi="Garamond"/>
                <w:sz w:val="20"/>
                <w:szCs w:val="20"/>
                <w:lang w:val="en-GB"/>
              </w:rPr>
              <w:t>Contract management Manual and resources:</w:t>
            </w:r>
            <w:r w:rsidR="00E90B1D">
              <w:rPr>
                <w:rFonts w:ascii="Garamond" w:hAnsi="Garamond"/>
                <w:sz w:val="20"/>
                <w:szCs w:val="20"/>
                <w:lang w:val="en-GB"/>
              </w:rPr>
              <w:t xml:space="preserve"> </w:t>
            </w:r>
            <w:r w:rsidRPr="00B4403A">
              <w:rPr>
                <w:rFonts w:ascii="Garamond" w:hAnsi="Garamond"/>
                <w:sz w:val="20"/>
                <w:szCs w:val="20"/>
                <w:lang w:val="en-GB"/>
              </w:rPr>
              <w:t xml:space="preserve">Volume I and II – Contract management training manual </w:t>
            </w:r>
          </w:p>
        </w:tc>
        <w:tc>
          <w:tcPr>
            <w:tcW w:w="4678" w:type="dxa"/>
          </w:tcPr>
          <w:p w14:paraId="66FFF78B" w14:textId="50D9E71B" w:rsidR="00D011D7" w:rsidRPr="003C267E" w:rsidRDefault="00850D86" w:rsidP="007D5EEC">
            <w:pPr>
              <w:spacing w:before="0" w:after="0" w:line="240" w:lineRule="auto"/>
              <w:rPr>
                <w:rFonts w:ascii="Garamond" w:hAnsi="Garamond"/>
                <w:color w:val="4F81BD" w:themeColor="accent1"/>
                <w:sz w:val="20"/>
                <w:szCs w:val="20"/>
                <w:lang w:val="fr-FR"/>
              </w:rPr>
            </w:pPr>
            <w:r w:rsidRPr="003C267E">
              <w:rPr>
                <w:rFonts w:ascii="Garamond" w:hAnsi="Garamond"/>
                <w:color w:val="4F81BD" w:themeColor="accent1"/>
                <w:sz w:val="20"/>
                <w:szCs w:val="20"/>
                <w:lang w:val="fr-FR"/>
              </w:rPr>
              <w:t xml:space="preserve">Volume 1: </w:t>
            </w:r>
            <w:hyperlink r:id="rId145" w:history="1">
              <w:r w:rsidR="005E1EE8" w:rsidRPr="003C267E">
                <w:rPr>
                  <w:rStyle w:val="Hyperlink"/>
                  <w:rFonts w:ascii="Garamond" w:hAnsi="Garamond"/>
                  <w:sz w:val="20"/>
                  <w:szCs w:val="20"/>
                  <w:lang w:val="fr-FR"/>
                </w:rPr>
                <w:t>https://drive.google.com/file/d/0B84cIS4TjiidRllzV29rbFFTUEk/edit?usp=sharing</w:t>
              </w:r>
            </w:hyperlink>
          </w:p>
          <w:p w14:paraId="488B68B7" w14:textId="0454241E" w:rsidR="005E1EE8" w:rsidRPr="003C267E" w:rsidRDefault="005E1EE8" w:rsidP="007D5EEC">
            <w:pPr>
              <w:spacing w:before="0" w:after="0" w:line="240" w:lineRule="auto"/>
              <w:rPr>
                <w:sz w:val="20"/>
                <w:szCs w:val="20"/>
                <w:lang w:val="fr-FR"/>
              </w:rPr>
            </w:pPr>
            <w:r w:rsidRPr="003C267E">
              <w:rPr>
                <w:rFonts w:ascii="Garamond" w:hAnsi="Garamond"/>
                <w:color w:val="4F81BD" w:themeColor="accent1"/>
                <w:sz w:val="20"/>
                <w:szCs w:val="20"/>
                <w:lang w:val="fr-FR"/>
              </w:rPr>
              <w:t>Volume 2: https://drive.google.com/file/d/0B84cIS4TjiidUTF5aGZjcHRFc2M/edit?usp=sharing</w:t>
            </w:r>
          </w:p>
        </w:tc>
      </w:tr>
      <w:tr w:rsidR="00850D86" w:rsidRPr="00490947" w14:paraId="78B03944" w14:textId="77777777" w:rsidTr="00F1477B">
        <w:tc>
          <w:tcPr>
            <w:tcW w:w="4644" w:type="dxa"/>
          </w:tcPr>
          <w:p w14:paraId="28D8145F" w14:textId="03F979D5" w:rsidR="001E1063" w:rsidRPr="00B4403A" w:rsidRDefault="001E1063" w:rsidP="00022CBA">
            <w:pPr>
              <w:spacing w:before="0" w:after="0" w:line="240" w:lineRule="auto"/>
              <w:rPr>
                <w:rFonts w:ascii="Garamond" w:hAnsi="Garamond"/>
                <w:sz w:val="20"/>
                <w:szCs w:val="20"/>
                <w:lang w:val="en-GB"/>
              </w:rPr>
            </w:pPr>
            <w:r w:rsidRPr="00B4403A">
              <w:rPr>
                <w:rFonts w:ascii="Garamond" w:hAnsi="Garamond"/>
                <w:sz w:val="20"/>
                <w:szCs w:val="20"/>
                <w:lang w:val="en-GB"/>
              </w:rPr>
              <w:t>Tourism concession guidelines, 2001</w:t>
            </w:r>
            <w:r w:rsidR="0073042D" w:rsidRPr="00B4403A">
              <w:rPr>
                <w:rFonts w:ascii="Garamond" w:hAnsi="Garamond"/>
                <w:sz w:val="20"/>
                <w:szCs w:val="20"/>
                <w:lang w:val="en-GB"/>
              </w:rPr>
              <w:t>, Malawi</w:t>
            </w:r>
          </w:p>
        </w:tc>
        <w:tc>
          <w:tcPr>
            <w:tcW w:w="4678" w:type="dxa"/>
          </w:tcPr>
          <w:p w14:paraId="04923963" w14:textId="36E0BEAE" w:rsidR="001E1063" w:rsidRPr="00B4403A" w:rsidRDefault="005E1EE8" w:rsidP="00022CBA">
            <w:pPr>
              <w:spacing w:before="0" w:after="0" w:line="240" w:lineRule="auto"/>
              <w:rPr>
                <w:rFonts w:ascii="Garamond" w:hAnsi="Garamond"/>
                <w:color w:val="4F81BD" w:themeColor="accent1"/>
                <w:sz w:val="20"/>
                <w:szCs w:val="20"/>
                <w:lang w:val="en-GB"/>
              </w:rPr>
            </w:pPr>
            <w:r w:rsidRPr="005E1EE8">
              <w:rPr>
                <w:rFonts w:ascii="Garamond" w:hAnsi="Garamond"/>
                <w:color w:val="4F81BD" w:themeColor="accent1"/>
                <w:sz w:val="20"/>
                <w:szCs w:val="20"/>
                <w:lang w:val="en-GB"/>
              </w:rPr>
              <w:t>https://drive.google.com/file/d/0B84cIS4TjiidcjJZWjdXXzZoR1k/edit</w:t>
            </w:r>
            <w:proofErr w:type="gramStart"/>
            <w:r w:rsidRPr="005E1EE8">
              <w:rPr>
                <w:rFonts w:ascii="Garamond" w:hAnsi="Garamond"/>
                <w:color w:val="4F81BD" w:themeColor="accent1"/>
                <w:sz w:val="20"/>
                <w:szCs w:val="20"/>
                <w:lang w:val="en-GB"/>
              </w:rPr>
              <w:t>?usp</w:t>
            </w:r>
            <w:proofErr w:type="gramEnd"/>
            <w:r w:rsidRPr="005E1EE8">
              <w:rPr>
                <w:rFonts w:ascii="Garamond" w:hAnsi="Garamond"/>
                <w:color w:val="4F81BD" w:themeColor="accent1"/>
                <w:sz w:val="20"/>
                <w:szCs w:val="20"/>
                <w:lang w:val="en-GB"/>
              </w:rPr>
              <w:t>=sharing</w:t>
            </w:r>
          </w:p>
        </w:tc>
      </w:tr>
      <w:tr w:rsidR="00E02AB4" w:rsidRPr="00490947" w14:paraId="6B2AABD3" w14:textId="77777777" w:rsidTr="00F1477B">
        <w:tc>
          <w:tcPr>
            <w:tcW w:w="4644" w:type="dxa"/>
          </w:tcPr>
          <w:p w14:paraId="1B68B14D" w14:textId="7703E4B9" w:rsidR="00E02AB4" w:rsidRPr="00B4403A" w:rsidRDefault="00E02AB4" w:rsidP="00D40292">
            <w:pPr>
              <w:spacing w:before="0" w:after="0" w:line="240" w:lineRule="auto"/>
              <w:rPr>
                <w:rFonts w:ascii="Garamond" w:hAnsi="Garamond"/>
                <w:sz w:val="20"/>
                <w:szCs w:val="20"/>
                <w:highlight w:val="yellow"/>
                <w:lang w:val="en-GB"/>
              </w:rPr>
            </w:pPr>
            <w:r w:rsidRPr="00B40ABE">
              <w:rPr>
                <w:rFonts w:ascii="Garamond" w:hAnsi="Garamond"/>
                <w:sz w:val="20"/>
                <w:szCs w:val="20"/>
                <w:lang w:val="en-GB"/>
              </w:rPr>
              <w:t>Public Private Partnership Manual: National Treasury PPP Practice notes issued in terms of the Public Finance Management Act (South Africa)</w:t>
            </w:r>
          </w:p>
        </w:tc>
        <w:tc>
          <w:tcPr>
            <w:tcW w:w="4678" w:type="dxa"/>
          </w:tcPr>
          <w:p w14:paraId="1A668C8D" w14:textId="2ED657FC" w:rsidR="00E02AB4" w:rsidRPr="00B4403A" w:rsidRDefault="00E02AB4" w:rsidP="002E28CE">
            <w:pPr>
              <w:spacing w:before="0" w:after="0" w:line="240" w:lineRule="auto"/>
              <w:rPr>
                <w:rFonts w:ascii="Garamond" w:hAnsi="Garamond"/>
                <w:color w:val="4F81BD" w:themeColor="accent1"/>
                <w:sz w:val="20"/>
                <w:szCs w:val="20"/>
                <w:lang w:val="en-GB"/>
              </w:rPr>
            </w:pPr>
            <w:r w:rsidRPr="00A86F74">
              <w:rPr>
                <w:rFonts w:ascii="Garamond" w:hAnsi="Garamond"/>
                <w:sz w:val="20"/>
                <w:szCs w:val="20"/>
              </w:rPr>
              <w:t>http://www.ppp.gov.za/Pages/Governance.aspx</w:t>
            </w:r>
            <w:proofErr w:type="gramStart"/>
            <w:r w:rsidRPr="00A86F74">
              <w:rPr>
                <w:rFonts w:ascii="Garamond" w:hAnsi="Garamond"/>
                <w:sz w:val="20"/>
                <w:szCs w:val="20"/>
              </w:rPr>
              <w:t>?RootFolder</w:t>
            </w:r>
            <w:proofErr w:type="gramEnd"/>
            <w:r w:rsidRPr="00A86F74">
              <w:rPr>
                <w:rFonts w:ascii="Garamond" w:hAnsi="Garamond"/>
                <w:sz w:val="20"/>
                <w:szCs w:val="20"/>
              </w:rPr>
              <w:t>=%2fLegal%20Aspects%2fPPP%20Toolkit%20for%20Tourism&amp;FolderCTID=&amp;View=%7b33F91A9E%2d68FB%2d40CC%2dB511%2d45D91A7CC95B%7d</w:t>
            </w:r>
          </w:p>
        </w:tc>
      </w:tr>
      <w:tr w:rsidR="00E02AB4" w:rsidRPr="00490947" w14:paraId="3E2AB5AC" w14:textId="77777777" w:rsidTr="00F1477B">
        <w:tc>
          <w:tcPr>
            <w:tcW w:w="4644" w:type="dxa"/>
          </w:tcPr>
          <w:p w14:paraId="7FC6809C" w14:textId="75A09D92" w:rsidR="00E02AB4" w:rsidRPr="00B4403A" w:rsidRDefault="00E02AB4" w:rsidP="00022CBA">
            <w:pPr>
              <w:spacing w:before="0" w:after="0" w:line="240" w:lineRule="auto"/>
              <w:rPr>
                <w:rFonts w:ascii="Garamond" w:hAnsi="Garamond"/>
                <w:sz w:val="20"/>
                <w:szCs w:val="20"/>
                <w:highlight w:val="yellow"/>
                <w:lang w:val="en-GB"/>
              </w:rPr>
            </w:pPr>
            <w:r w:rsidRPr="00B4403A">
              <w:rPr>
                <w:rFonts w:ascii="Garamond" w:hAnsi="Garamond"/>
                <w:sz w:val="20"/>
                <w:szCs w:val="20"/>
                <w:lang w:val="en-GB"/>
              </w:rPr>
              <w:t xml:space="preserve">Namibia tourism and wildlife concessions policy </w:t>
            </w:r>
          </w:p>
        </w:tc>
        <w:tc>
          <w:tcPr>
            <w:tcW w:w="4678" w:type="dxa"/>
          </w:tcPr>
          <w:p w14:paraId="7D40E8AA" w14:textId="4C59ABEF" w:rsidR="00E02AB4" w:rsidRPr="00B4403A" w:rsidRDefault="00E02AB4" w:rsidP="00022CBA">
            <w:pPr>
              <w:spacing w:before="0" w:after="0" w:line="240" w:lineRule="auto"/>
              <w:rPr>
                <w:rFonts w:ascii="Garamond" w:hAnsi="Garamond"/>
                <w:color w:val="4F81BD" w:themeColor="accent1"/>
                <w:sz w:val="20"/>
                <w:szCs w:val="20"/>
                <w:lang w:val="en-GB"/>
              </w:rPr>
            </w:pPr>
            <w:r w:rsidRPr="00E156A3">
              <w:rPr>
                <w:rFonts w:ascii="Garamond" w:hAnsi="Garamond"/>
                <w:color w:val="4F81BD" w:themeColor="accent1"/>
                <w:sz w:val="20"/>
                <w:szCs w:val="20"/>
                <w:lang w:val="en-GB"/>
              </w:rPr>
              <w:t>http://www.areasprotegidas.net/sites/default/files/documentos/Namibia%20Tourism%20%26%20Wildlife%20Concessions%20Policy%20(2007)</w:t>
            </w:r>
            <w:proofErr w:type="gramStart"/>
            <w:r w:rsidRPr="00E156A3">
              <w:rPr>
                <w:rFonts w:ascii="Garamond" w:hAnsi="Garamond"/>
                <w:color w:val="4F81BD" w:themeColor="accent1"/>
                <w:sz w:val="20"/>
                <w:szCs w:val="20"/>
                <w:lang w:val="en-GB"/>
              </w:rPr>
              <w:t>.pdf</w:t>
            </w:r>
            <w:proofErr w:type="gramEnd"/>
          </w:p>
        </w:tc>
      </w:tr>
      <w:tr w:rsidR="00E02AB4" w:rsidRPr="00490947" w14:paraId="075911B3" w14:textId="77777777" w:rsidTr="00F1477B">
        <w:tc>
          <w:tcPr>
            <w:tcW w:w="4644" w:type="dxa"/>
          </w:tcPr>
          <w:p w14:paraId="7A4D9936" w14:textId="1F0D1ED9" w:rsidR="00E02AB4" w:rsidRPr="00B4403A" w:rsidRDefault="00E02AB4" w:rsidP="00022CBA">
            <w:pPr>
              <w:spacing w:before="0" w:after="0" w:line="240" w:lineRule="auto"/>
              <w:rPr>
                <w:rFonts w:ascii="Garamond" w:hAnsi="Garamond"/>
                <w:sz w:val="20"/>
                <w:szCs w:val="20"/>
                <w:lang w:val="en-GB"/>
              </w:rPr>
            </w:pPr>
            <w:r w:rsidRPr="00B4403A">
              <w:rPr>
                <w:rFonts w:ascii="Garamond" w:hAnsi="Garamond"/>
                <w:sz w:val="20"/>
                <w:szCs w:val="20"/>
                <w:lang w:val="en-GB"/>
              </w:rPr>
              <w:t>Investment Procedures, Tanzania National Parks</w:t>
            </w:r>
          </w:p>
        </w:tc>
        <w:tc>
          <w:tcPr>
            <w:tcW w:w="4678" w:type="dxa"/>
          </w:tcPr>
          <w:p w14:paraId="0DFB9392" w14:textId="301AA596" w:rsidR="00E02AB4" w:rsidRPr="00B4403A" w:rsidRDefault="00E02AB4" w:rsidP="00022CBA">
            <w:pPr>
              <w:spacing w:before="0" w:after="0" w:line="240" w:lineRule="auto"/>
              <w:rPr>
                <w:rFonts w:ascii="Garamond" w:hAnsi="Garamond"/>
                <w:color w:val="4F81BD" w:themeColor="accent1"/>
                <w:sz w:val="20"/>
                <w:szCs w:val="20"/>
                <w:lang w:val="en-GB"/>
              </w:rPr>
            </w:pPr>
            <w:r w:rsidRPr="00153550">
              <w:rPr>
                <w:rFonts w:ascii="Garamond" w:hAnsi="Garamond"/>
                <w:color w:val="4F81BD" w:themeColor="accent1"/>
                <w:sz w:val="20"/>
                <w:szCs w:val="20"/>
                <w:lang w:val="en-GB"/>
              </w:rPr>
              <w:t>https://drive.google.com/file/d/0B84cIS4TjiidQzJYSWZsSERFOTA/edit</w:t>
            </w:r>
            <w:proofErr w:type="gramStart"/>
            <w:r w:rsidRPr="00153550">
              <w:rPr>
                <w:rFonts w:ascii="Garamond" w:hAnsi="Garamond"/>
                <w:color w:val="4F81BD" w:themeColor="accent1"/>
                <w:sz w:val="20"/>
                <w:szCs w:val="20"/>
                <w:lang w:val="en-GB"/>
              </w:rPr>
              <w:t>?usp</w:t>
            </w:r>
            <w:proofErr w:type="gramEnd"/>
            <w:r w:rsidRPr="00153550">
              <w:rPr>
                <w:rFonts w:ascii="Garamond" w:hAnsi="Garamond"/>
                <w:color w:val="4F81BD" w:themeColor="accent1"/>
                <w:sz w:val="20"/>
                <w:szCs w:val="20"/>
                <w:lang w:val="en-GB"/>
              </w:rPr>
              <w:t>=sharing</w:t>
            </w:r>
          </w:p>
        </w:tc>
      </w:tr>
      <w:tr w:rsidR="00E02AB4" w:rsidRPr="00490947" w14:paraId="689D6237" w14:textId="77777777" w:rsidTr="00F1477B">
        <w:tc>
          <w:tcPr>
            <w:tcW w:w="4644" w:type="dxa"/>
          </w:tcPr>
          <w:p w14:paraId="6D514843" w14:textId="2ECF8170" w:rsidR="00E02AB4" w:rsidRPr="00B4403A" w:rsidRDefault="00E02AB4" w:rsidP="00022CBA">
            <w:pPr>
              <w:spacing w:before="0" w:after="0" w:line="240" w:lineRule="auto"/>
              <w:rPr>
                <w:rFonts w:ascii="Garamond" w:hAnsi="Garamond"/>
                <w:sz w:val="20"/>
                <w:szCs w:val="20"/>
                <w:lang w:val="en-GB"/>
              </w:rPr>
            </w:pPr>
            <w:r w:rsidRPr="00B4403A">
              <w:rPr>
                <w:rFonts w:ascii="Garamond" w:hAnsi="Garamond"/>
                <w:sz w:val="20"/>
                <w:szCs w:val="20"/>
                <w:lang w:val="en-GB"/>
              </w:rPr>
              <w:t>Development/action/lease procedures, Tanzania National Parks</w:t>
            </w:r>
          </w:p>
        </w:tc>
        <w:tc>
          <w:tcPr>
            <w:tcW w:w="4678" w:type="dxa"/>
          </w:tcPr>
          <w:p w14:paraId="624E158B" w14:textId="0C50E28C" w:rsidR="00E02AB4" w:rsidRPr="00B4403A" w:rsidRDefault="00E02AB4" w:rsidP="00022CBA">
            <w:pPr>
              <w:spacing w:before="0" w:after="0" w:line="240" w:lineRule="auto"/>
              <w:rPr>
                <w:rFonts w:ascii="Garamond" w:hAnsi="Garamond"/>
                <w:color w:val="4F81BD" w:themeColor="accent1"/>
                <w:sz w:val="20"/>
                <w:szCs w:val="20"/>
                <w:lang w:val="en-GB"/>
              </w:rPr>
            </w:pPr>
            <w:r w:rsidRPr="00153550">
              <w:rPr>
                <w:rFonts w:ascii="Garamond" w:hAnsi="Garamond"/>
                <w:color w:val="4F81BD" w:themeColor="accent1"/>
                <w:sz w:val="20"/>
                <w:szCs w:val="20"/>
                <w:lang w:val="en-GB"/>
              </w:rPr>
              <w:t>https://drive.google.com/file/d/0B84cIS4Tjiidb0czWThNS1lDMU0/edit</w:t>
            </w:r>
            <w:proofErr w:type="gramStart"/>
            <w:r w:rsidRPr="00153550">
              <w:rPr>
                <w:rFonts w:ascii="Garamond" w:hAnsi="Garamond"/>
                <w:color w:val="4F81BD" w:themeColor="accent1"/>
                <w:sz w:val="20"/>
                <w:szCs w:val="20"/>
                <w:lang w:val="en-GB"/>
              </w:rPr>
              <w:t>?usp</w:t>
            </w:r>
            <w:proofErr w:type="gramEnd"/>
            <w:r w:rsidRPr="00153550">
              <w:rPr>
                <w:rFonts w:ascii="Garamond" w:hAnsi="Garamond"/>
                <w:color w:val="4F81BD" w:themeColor="accent1"/>
                <w:sz w:val="20"/>
                <w:szCs w:val="20"/>
                <w:lang w:val="en-GB"/>
              </w:rPr>
              <w:t>=sharing</w:t>
            </w:r>
          </w:p>
        </w:tc>
      </w:tr>
      <w:tr w:rsidR="00E02AB4" w:rsidRPr="00490947" w14:paraId="7141900C" w14:textId="77777777" w:rsidTr="00F1477B">
        <w:tc>
          <w:tcPr>
            <w:tcW w:w="4644" w:type="dxa"/>
          </w:tcPr>
          <w:p w14:paraId="0A5BFEF8" w14:textId="33A3BB24" w:rsidR="00E02AB4" w:rsidRPr="00B4403A" w:rsidRDefault="00E02AB4" w:rsidP="00022CBA">
            <w:pPr>
              <w:spacing w:before="0" w:after="0" w:line="240" w:lineRule="auto"/>
              <w:rPr>
                <w:rFonts w:ascii="Garamond" w:hAnsi="Garamond"/>
                <w:sz w:val="20"/>
                <w:szCs w:val="20"/>
                <w:lang w:val="en-GB"/>
              </w:rPr>
            </w:pPr>
            <w:r w:rsidRPr="00B4403A">
              <w:rPr>
                <w:rFonts w:ascii="Garamond" w:hAnsi="Garamond" w:cs="Times New Roman"/>
                <w:color w:val="000000"/>
                <w:sz w:val="20"/>
                <w:szCs w:val="20"/>
                <w:lang w:val="en-GB"/>
              </w:rPr>
              <w:t>Tourism concessions in protected areas in Mozambique: Manual for operators and concessionaires</w:t>
            </w:r>
          </w:p>
        </w:tc>
        <w:tc>
          <w:tcPr>
            <w:tcW w:w="4678" w:type="dxa"/>
          </w:tcPr>
          <w:p w14:paraId="06511FE7" w14:textId="76D7AD3D" w:rsidR="00E02AB4" w:rsidRPr="00B4403A" w:rsidRDefault="00EA3832" w:rsidP="00022CBA">
            <w:pPr>
              <w:spacing w:before="0" w:after="0" w:line="240" w:lineRule="auto"/>
              <w:rPr>
                <w:rFonts w:ascii="Garamond" w:hAnsi="Garamond"/>
                <w:color w:val="4F81BD" w:themeColor="accent1"/>
                <w:sz w:val="20"/>
                <w:szCs w:val="20"/>
                <w:lang w:val="en-GB"/>
              </w:rPr>
            </w:pPr>
            <w:hyperlink r:id="rId146" w:history="1">
              <w:r w:rsidR="00E02AB4" w:rsidRPr="00B4403A">
                <w:rPr>
                  <w:rStyle w:val="Hyperlink"/>
                  <w:rFonts w:ascii="Garamond" w:hAnsi="Garamond" w:cs="Times New Roman"/>
                  <w:sz w:val="20"/>
                  <w:szCs w:val="20"/>
                  <w:lang w:val="en-GB"/>
                </w:rPr>
                <w:t>http://anna.spenceley.co.uk/files/Files%20Sept%202012/SPEED-Reports-2012-005ConcessionsOperatorManual.pdf</w:t>
              </w:r>
            </w:hyperlink>
          </w:p>
        </w:tc>
      </w:tr>
      <w:tr w:rsidR="00E02AB4" w:rsidRPr="00490947" w14:paraId="64031C72" w14:textId="77777777" w:rsidTr="00F1477B">
        <w:tc>
          <w:tcPr>
            <w:tcW w:w="4644" w:type="dxa"/>
          </w:tcPr>
          <w:p w14:paraId="0DA05173" w14:textId="59B121DE" w:rsidR="00E02AB4" w:rsidRPr="00B4403A" w:rsidRDefault="00E02AB4" w:rsidP="00371C0F">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 xml:space="preserve">Swaziland Public Private Partnership policy </w:t>
            </w:r>
          </w:p>
        </w:tc>
        <w:tc>
          <w:tcPr>
            <w:tcW w:w="4678" w:type="dxa"/>
          </w:tcPr>
          <w:p w14:paraId="5A615B94" w14:textId="11AC37ED" w:rsidR="00E02AB4" w:rsidRDefault="00EA3832" w:rsidP="00022CBA">
            <w:pPr>
              <w:spacing w:before="0" w:after="0" w:line="240" w:lineRule="auto"/>
              <w:rPr>
                <w:rFonts w:ascii="Garamond" w:hAnsi="Garamond" w:cs="Times New Roman"/>
                <w:color w:val="000000"/>
                <w:sz w:val="20"/>
                <w:szCs w:val="20"/>
                <w:lang w:val="en-GB"/>
              </w:rPr>
            </w:pPr>
            <w:hyperlink r:id="rId147" w:history="1">
              <w:r w:rsidR="00E02AB4" w:rsidRPr="007C228F">
                <w:rPr>
                  <w:rStyle w:val="Hyperlink"/>
                  <w:rFonts w:ascii="Garamond" w:hAnsi="Garamond" w:cs="Times New Roman"/>
                  <w:sz w:val="20"/>
                  <w:szCs w:val="20"/>
                  <w:lang w:val="en-GB"/>
                </w:rPr>
                <w:t>https://drive.google.com/file/d/0B84cIS4TjiidUzRtb2dvWEFEWXc/edit?usp=sharing</w:t>
              </w:r>
            </w:hyperlink>
          </w:p>
        </w:tc>
      </w:tr>
      <w:tr w:rsidR="00E02AB4" w:rsidRPr="00490947" w14:paraId="268066C7" w14:textId="77777777" w:rsidTr="00371C0F">
        <w:tc>
          <w:tcPr>
            <w:tcW w:w="4644" w:type="dxa"/>
          </w:tcPr>
          <w:p w14:paraId="7144A03B" w14:textId="198B16DB" w:rsidR="00E02AB4" w:rsidRDefault="00E02AB4" w:rsidP="00E675F3">
            <w:pPr>
              <w:spacing w:before="0" w:after="0" w:line="240" w:lineRule="auto"/>
              <w:rPr>
                <w:rFonts w:ascii="Garamond" w:hAnsi="Garamond" w:cs="Times New Roman"/>
                <w:color w:val="000000"/>
                <w:sz w:val="20"/>
                <w:szCs w:val="20"/>
                <w:lang w:val="en-GB"/>
              </w:rPr>
            </w:pPr>
            <w:r w:rsidRPr="00B40ABE">
              <w:rPr>
                <w:rFonts w:ascii="Garamond" w:hAnsi="Garamond"/>
                <w:sz w:val="20"/>
                <w:szCs w:val="20"/>
                <w:lang w:val="en-GB"/>
              </w:rPr>
              <w:t>Pub</w:t>
            </w:r>
            <w:r>
              <w:rPr>
                <w:rFonts w:ascii="Garamond" w:hAnsi="Garamond"/>
                <w:sz w:val="20"/>
                <w:szCs w:val="20"/>
                <w:lang w:val="en-GB"/>
              </w:rPr>
              <w:t xml:space="preserve">lic Private Partnership Manual </w:t>
            </w:r>
            <w:r w:rsidRPr="00B40ABE">
              <w:rPr>
                <w:rFonts w:ascii="Garamond" w:hAnsi="Garamond"/>
                <w:sz w:val="20"/>
                <w:szCs w:val="20"/>
                <w:lang w:val="en-GB"/>
              </w:rPr>
              <w:t>(South Africa)</w:t>
            </w:r>
            <w:r>
              <w:rPr>
                <w:rFonts w:ascii="Garamond" w:hAnsi="Garamond"/>
                <w:sz w:val="20"/>
                <w:szCs w:val="20"/>
                <w:lang w:val="en-GB"/>
              </w:rPr>
              <w:t xml:space="preserve"> – Inception and pre-feasibility</w:t>
            </w:r>
          </w:p>
        </w:tc>
        <w:tc>
          <w:tcPr>
            <w:tcW w:w="4678" w:type="dxa"/>
          </w:tcPr>
          <w:p w14:paraId="70C3E6F6" w14:textId="004207E0" w:rsidR="00E02AB4" w:rsidRDefault="00EA3832" w:rsidP="00022CBA">
            <w:pPr>
              <w:spacing w:before="0" w:after="0" w:line="240" w:lineRule="auto"/>
              <w:rPr>
                <w:rFonts w:ascii="Garamond" w:hAnsi="Garamond" w:cs="Times New Roman"/>
                <w:color w:val="000000"/>
                <w:sz w:val="20"/>
                <w:szCs w:val="20"/>
                <w:lang w:val="en-GB"/>
              </w:rPr>
            </w:pPr>
            <w:hyperlink r:id="rId148" w:history="1">
              <w:r w:rsidR="00E02AB4" w:rsidRPr="007C228F">
                <w:rPr>
                  <w:rStyle w:val="Hyperlink"/>
                  <w:rFonts w:ascii="Garamond" w:hAnsi="Garamond" w:cs="Times New Roman"/>
                  <w:sz w:val="20"/>
                  <w:szCs w:val="20"/>
                  <w:lang w:val="en-GB"/>
                </w:rPr>
                <w:t>http://www.ppp.gov.za/Legal%20Aspects/PPP%20Toolkit%20for%20Tourism/module%201.pdf</w:t>
              </w:r>
            </w:hyperlink>
          </w:p>
        </w:tc>
      </w:tr>
      <w:tr w:rsidR="00E02AB4" w:rsidRPr="00490947" w14:paraId="4AD3D23B" w14:textId="77777777" w:rsidTr="00371C0F">
        <w:tc>
          <w:tcPr>
            <w:tcW w:w="4644" w:type="dxa"/>
          </w:tcPr>
          <w:p w14:paraId="6DE0040D" w14:textId="3B350EAE" w:rsidR="00E02AB4" w:rsidRPr="00B40ABE" w:rsidRDefault="00E02AB4" w:rsidP="00E675F3">
            <w:pPr>
              <w:spacing w:before="0" w:after="0" w:line="240" w:lineRule="auto"/>
              <w:rPr>
                <w:rFonts w:ascii="Garamond" w:hAnsi="Garamond"/>
                <w:sz w:val="20"/>
                <w:szCs w:val="20"/>
                <w:lang w:val="en-GB"/>
              </w:rPr>
            </w:pPr>
            <w:r>
              <w:rPr>
                <w:rFonts w:ascii="Garamond" w:hAnsi="Garamond"/>
                <w:sz w:val="20"/>
                <w:szCs w:val="20"/>
                <w:lang w:val="en-GB"/>
              </w:rPr>
              <w:t>Investment in TFCAs: Setting the scene</w:t>
            </w:r>
          </w:p>
        </w:tc>
        <w:tc>
          <w:tcPr>
            <w:tcW w:w="4678" w:type="dxa"/>
          </w:tcPr>
          <w:p w14:paraId="4608633C" w14:textId="1B6BF87D" w:rsidR="00E02AB4" w:rsidRDefault="00E02AB4" w:rsidP="00022CBA">
            <w:pPr>
              <w:spacing w:before="0" w:after="0" w:line="240" w:lineRule="auto"/>
              <w:rPr>
                <w:rFonts w:ascii="Garamond" w:hAnsi="Garamond" w:cs="Times New Roman"/>
                <w:color w:val="000000"/>
                <w:sz w:val="20"/>
                <w:szCs w:val="20"/>
                <w:lang w:val="en-GB"/>
              </w:rPr>
            </w:pPr>
            <w:r w:rsidRPr="00804AF8">
              <w:rPr>
                <w:rFonts w:ascii="Garamond" w:hAnsi="Garamond" w:cs="Times New Roman"/>
                <w:color w:val="000000"/>
                <w:sz w:val="20"/>
                <w:szCs w:val="20"/>
                <w:lang w:val="en-GB"/>
              </w:rPr>
              <w:t>http://www.slideshare.net/boundless-southern-africa/day-1-investment-in-tfc-assetting-the-scenedeborah-kahatanoboundless-southern-africa</w:t>
            </w:r>
          </w:p>
        </w:tc>
      </w:tr>
    </w:tbl>
    <w:p w14:paraId="60EA72FD" w14:textId="77777777" w:rsidR="008325D8" w:rsidRPr="00B4403A" w:rsidRDefault="008325D8" w:rsidP="007250DC">
      <w:pPr>
        <w:spacing w:before="0" w:after="0" w:line="240" w:lineRule="auto"/>
        <w:rPr>
          <w:rFonts w:ascii="Garamond" w:hAnsi="Garamond"/>
          <w:sz w:val="20"/>
          <w:szCs w:val="20"/>
          <w:lang w:val="en-GB"/>
        </w:rPr>
      </w:pPr>
    </w:p>
    <w:p w14:paraId="0CB23399" w14:textId="77777777" w:rsidR="007250DC" w:rsidRPr="00B4403A" w:rsidRDefault="007250DC" w:rsidP="007250DC">
      <w:pPr>
        <w:spacing w:before="0" w:after="0" w:line="240" w:lineRule="auto"/>
        <w:rPr>
          <w:rFonts w:ascii="Garamond" w:hAnsi="Garamond"/>
          <w:sz w:val="20"/>
          <w:szCs w:val="20"/>
          <w:lang w:val="en-GB"/>
        </w:rPr>
      </w:pPr>
    </w:p>
    <w:p w14:paraId="2B723014" w14:textId="77777777" w:rsidR="007250DC" w:rsidRPr="00B4403A" w:rsidRDefault="007250DC" w:rsidP="007250DC">
      <w:pPr>
        <w:spacing w:before="0" w:after="0" w:line="240" w:lineRule="auto"/>
        <w:rPr>
          <w:rFonts w:ascii="Garamond" w:hAnsi="Garamond"/>
          <w:b/>
          <w:sz w:val="20"/>
          <w:szCs w:val="20"/>
          <w:lang w:val="en-GB"/>
        </w:rPr>
      </w:pPr>
      <w:r w:rsidRPr="00B4403A">
        <w:rPr>
          <w:rFonts w:ascii="Garamond" w:hAnsi="Garamond"/>
          <w:b/>
          <w:sz w:val="20"/>
          <w:szCs w:val="20"/>
          <w:lang w:val="en-GB"/>
        </w:rPr>
        <w:lastRenderedPageBreak/>
        <w:t>General information on protected areas, transfrontier conservation areas, sustainable tourism and local communities</w:t>
      </w:r>
    </w:p>
    <w:tbl>
      <w:tblPr>
        <w:tblStyle w:val="TableGrid"/>
        <w:tblW w:w="9322" w:type="dxa"/>
        <w:tblLayout w:type="fixed"/>
        <w:tblLook w:val="04A0" w:firstRow="1" w:lastRow="0" w:firstColumn="1" w:lastColumn="0" w:noHBand="0" w:noVBand="1"/>
      </w:tblPr>
      <w:tblGrid>
        <w:gridCol w:w="4786"/>
        <w:gridCol w:w="4536"/>
      </w:tblGrid>
      <w:tr w:rsidR="007250DC" w:rsidRPr="00490947" w14:paraId="3D3F1080" w14:textId="77777777" w:rsidTr="008325D8">
        <w:tc>
          <w:tcPr>
            <w:tcW w:w="4786" w:type="dxa"/>
          </w:tcPr>
          <w:p w14:paraId="56AB2B48" w14:textId="77777777" w:rsidR="007250DC" w:rsidRPr="00B4403A" w:rsidRDefault="007250DC" w:rsidP="007250DC">
            <w:pPr>
              <w:spacing w:before="0" w:after="0" w:line="240" w:lineRule="auto"/>
              <w:rPr>
                <w:rFonts w:ascii="Garamond" w:hAnsi="Garamond"/>
                <w:sz w:val="20"/>
                <w:szCs w:val="20"/>
                <w:lang w:val="en-GB"/>
              </w:rPr>
            </w:pPr>
            <w:r w:rsidRPr="00B4403A">
              <w:rPr>
                <w:rFonts w:ascii="Garamond" w:hAnsi="Garamond"/>
                <w:sz w:val="20"/>
                <w:szCs w:val="20"/>
                <w:lang w:val="en-GB"/>
              </w:rPr>
              <w:t>Guidelines for applying protected area categories</w:t>
            </w:r>
          </w:p>
          <w:p w14:paraId="7FA855F3" w14:textId="77777777" w:rsidR="007250DC" w:rsidRPr="00B4403A" w:rsidRDefault="007250DC" w:rsidP="007250DC">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4536" w:type="dxa"/>
          </w:tcPr>
          <w:p w14:paraId="77F64196" w14:textId="77777777" w:rsidR="007250DC" w:rsidRPr="00B4403A" w:rsidRDefault="00EA3832" w:rsidP="007250DC">
            <w:pPr>
              <w:spacing w:before="0" w:after="0" w:line="240" w:lineRule="auto"/>
              <w:rPr>
                <w:rFonts w:ascii="Garamond" w:hAnsi="Garamond"/>
                <w:color w:val="4F81BD" w:themeColor="accent1"/>
                <w:sz w:val="20"/>
                <w:szCs w:val="20"/>
                <w:lang w:val="en-GB"/>
              </w:rPr>
            </w:pPr>
            <w:hyperlink r:id="rId149" w:history="1">
              <w:r w:rsidR="007250DC" w:rsidRPr="00B4403A">
                <w:rPr>
                  <w:rStyle w:val="Hyperlink"/>
                  <w:rFonts w:ascii="Garamond" w:hAnsi="Garamond"/>
                  <w:color w:val="4F81BD" w:themeColor="accent1"/>
                  <w:sz w:val="20"/>
                  <w:szCs w:val="20"/>
                  <w:lang w:val="en-GB"/>
                </w:rPr>
                <w:t>http://www.iucn.org/about/work/programmes/gpap_home/gpap_capacity2/gpap_bpg/?13959/Guidelines-for-applying-protected-area-management-categories</w:t>
              </w:r>
            </w:hyperlink>
          </w:p>
        </w:tc>
      </w:tr>
      <w:tr w:rsidR="007250DC" w:rsidRPr="00490947" w14:paraId="099AD1CD" w14:textId="77777777" w:rsidTr="008325D8">
        <w:tc>
          <w:tcPr>
            <w:tcW w:w="4786" w:type="dxa"/>
          </w:tcPr>
          <w:p w14:paraId="3768E5D4" w14:textId="77777777" w:rsidR="007250DC" w:rsidRPr="00B4403A" w:rsidRDefault="007250DC" w:rsidP="007250DC">
            <w:pPr>
              <w:spacing w:before="0" w:after="0" w:line="240" w:lineRule="auto"/>
              <w:rPr>
                <w:rFonts w:ascii="Garamond" w:hAnsi="Garamond"/>
                <w:sz w:val="20"/>
                <w:szCs w:val="20"/>
                <w:lang w:val="en-GB"/>
              </w:rPr>
            </w:pPr>
            <w:r w:rsidRPr="00B4403A">
              <w:rPr>
                <w:rFonts w:ascii="Garamond" w:hAnsi="Garamond"/>
                <w:sz w:val="20"/>
                <w:szCs w:val="20"/>
                <w:lang w:val="en-GB"/>
              </w:rPr>
              <w:t>Guidelines for applying protected area categories to marine protected areas</w:t>
            </w:r>
          </w:p>
          <w:p w14:paraId="4E45BC00" w14:textId="77777777" w:rsidR="007250DC" w:rsidRPr="00B4403A" w:rsidRDefault="007250DC" w:rsidP="007250DC">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4536" w:type="dxa"/>
          </w:tcPr>
          <w:p w14:paraId="644A1880" w14:textId="77777777" w:rsidR="007250DC" w:rsidRPr="00B4403A" w:rsidRDefault="00EA3832" w:rsidP="007250DC">
            <w:pPr>
              <w:spacing w:before="0" w:after="0" w:line="240" w:lineRule="auto"/>
              <w:rPr>
                <w:rFonts w:ascii="Garamond" w:hAnsi="Garamond"/>
                <w:color w:val="4F81BD" w:themeColor="accent1"/>
                <w:sz w:val="20"/>
                <w:szCs w:val="20"/>
                <w:lang w:val="en-GB"/>
              </w:rPr>
            </w:pPr>
            <w:hyperlink r:id="rId150" w:history="1">
              <w:r w:rsidR="007250DC" w:rsidRPr="00B4403A">
                <w:rPr>
                  <w:rStyle w:val="Hyperlink"/>
                  <w:rFonts w:ascii="Garamond" w:hAnsi="Garamond"/>
                  <w:sz w:val="20"/>
                  <w:szCs w:val="20"/>
                  <w:lang w:val="en-GB"/>
                </w:rPr>
                <w:t>http://www.iucn.org/about/work/programmes/gpap_home/gpap_capacity2/gpap_bpg/?11131/Guidelines-for-Applying-the-IUCN-Protected-Area-Management-Categories-to-Marine-Protected-Areas</w:t>
              </w:r>
            </w:hyperlink>
          </w:p>
        </w:tc>
      </w:tr>
      <w:tr w:rsidR="007250DC" w:rsidRPr="00490947" w14:paraId="08A0F48C" w14:textId="77777777" w:rsidTr="008325D8">
        <w:tc>
          <w:tcPr>
            <w:tcW w:w="4786" w:type="dxa"/>
          </w:tcPr>
          <w:p w14:paraId="136F5D26" w14:textId="77777777" w:rsidR="007250DC" w:rsidRPr="00B4403A" w:rsidRDefault="007250DC" w:rsidP="007250DC">
            <w:pPr>
              <w:spacing w:before="0" w:after="0" w:line="240" w:lineRule="auto"/>
              <w:rPr>
                <w:rFonts w:ascii="Garamond" w:hAnsi="Garamond"/>
                <w:sz w:val="20"/>
                <w:szCs w:val="20"/>
                <w:lang w:val="en-GB"/>
              </w:rPr>
            </w:pPr>
            <w:r w:rsidRPr="00B4403A">
              <w:rPr>
                <w:rFonts w:ascii="Garamond" w:hAnsi="Garamond"/>
                <w:sz w:val="20"/>
                <w:szCs w:val="20"/>
                <w:lang w:val="en-GB"/>
              </w:rPr>
              <w:t>Governance of protected areas</w:t>
            </w:r>
          </w:p>
        </w:tc>
        <w:tc>
          <w:tcPr>
            <w:tcW w:w="4536" w:type="dxa"/>
          </w:tcPr>
          <w:p w14:paraId="32552CB5" w14:textId="77777777" w:rsidR="007250DC" w:rsidRPr="00B4403A" w:rsidRDefault="00EA3832" w:rsidP="007250DC">
            <w:pPr>
              <w:spacing w:before="0" w:after="0" w:line="240" w:lineRule="auto"/>
              <w:rPr>
                <w:rFonts w:ascii="Garamond" w:hAnsi="Garamond"/>
                <w:color w:val="4F81BD" w:themeColor="accent1"/>
                <w:sz w:val="20"/>
                <w:szCs w:val="20"/>
                <w:lang w:val="en-GB"/>
              </w:rPr>
            </w:pPr>
            <w:hyperlink r:id="rId151" w:history="1">
              <w:r w:rsidR="007250DC" w:rsidRPr="00B4403A">
                <w:rPr>
                  <w:rStyle w:val="Hyperlink"/>
                  <w:rFonts w:ascii="Garamond" w:hAnsi="Garamond"/>
                  <w:sz w:val="20"/>
                  <w:szCs w:val="20"/>
                  <w:lang w:val="en-GB"/>
                </w:rPr>
                <w:t>https://cmsdata.iucn.org/downloads/governance_web_1.pdf</w:t>
              </w:r>
            </w:hyperlink>
          </w:p>
        </w:tc>
      </w:tr>
      <w:tr w:rsidR="007250DC" w:rsidRPr="00490947" w14:paraId="50C130A0" w14:textId="77777777" w:rsidTr="008325D8">
        <w:tc>
          <w:tcPr>
            <w:tcW w:w="4786" w:type="dxa"/>
          </w:tcPr>
          <w:p w14:paraId="21D25BB4" w14:textId="77777777" w:rsidR="007250DC" w:rsidRPr="00B4403A" w:rsidRDefault="007250DC" w:rsidP="007250DC">
            <w:pPr>
              <w:spacing w:before="0" w:after="0" w:line="240" w:lineRule="auto"/>
              <w:rPr>
                <w:rFonts w:ascii="Garamond" w:hAnsi="Garamond"/>
                <w:sz w:val="20"/>
                <w:szCs w:val="20"/>
                <w:lang w:val="en-GB"/>
              </w:rPr>
            </w:pPr>
            <w:r w:rsidRPr="00B4403A">
              <w:rPr>
                <w:rFonts w:ascii="Garamond" w:hAnsi="Garamond"/>
                <w:sz w:val="20"/>
                <w:szCs w:val="20"/>
                <w:lang w:val="en-GB"/>
              </w:rPr>
              <w:t>Indigenous and local communities and protected areas: Towards equity and enhanced conservation</w:t>
            </w:r>
          </w:p>
          <w:p w14:paraId="1E14CEC0" w14:textId="77777777" w:rsidR="007250DC" w:rsidRPr="00F1636B" w:rsidRDefault="007250DC" w:rsidP="007250DC">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4536" w:type="dxa"/>
          </w:tcPr>
          <w:p w14:paraId="1F4C64BC" w14:textId="77777777" w:rsidR="007250DC" w:rsidRPr="00F1636B" w:rsidRDefault="00EA3832" w:rsidP="007250DC">
            <w:pPr>
              <w:spacing w:before="0" w:after="0" w:line="240" w:lineRule="auto"/>
              <w:rPr>
                <w:rFonts w:ascii="Garamond" w:hAnsi="Garamond"/>
                <w:color w:val="4F81BD" w:themeColor="accent1"/>
                <w:sz w:val="20"/>
                <w:szCs w:val="20"/>
                <w:lang w:val="en-GB"/>
              </w:rPr>
            </w:pPr>
            <w:hyperlink r:id="rId152" w:history="1">
              <w:r w:rsidR="007250DC" w:rsidRPr="00F1636B">
                <w:rPr>
                  <w:rStyle w:val="Hyperlink"/>
                  <w:rFonts w:ascii="Garamond" w:hAnsi="Garamond"/>
                  <w:color w:val="4F81BD" w:themeColor="accent1"/>
                  <w:sz w:val="20"/>
                  <w:szCs w:val="20"/>
                  <w:lang w:val="en-GB"/>
                </w:rPr>
                <w:t>http://www.iucn.org/about/work/programmes/gpap_home/gpap_capacity2/gpap_bpg/?2166/Indigenous-and-Local-Communites-and-Protected-Areas-Towards-Equity-and-Enhanced-Conservation</w:t>
              </w:r>
            </w:hyperlink>
          </w:p>
        </w:tc>
      </w:tr>
      <w:tr w:rsidR="007250DC" w:rsidRPr="00490947" w14:paraId="4412C5F4" w14:textId="77777777" w:rsidTr="008325D8">
        <w:tc>
          <w:tcPr>
            <w:tcW w:w="4786" w:type="dxa"/>
          </w:tcPr>
          <w:p w14:paraId="1E734A09"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Sacred Natural Sites – guidelines for protected area managers</w:t>
            </w:r>
          </w:p>
        </w:tc>
        <w:tc>
          <w:tcPr>
            <w:tcW w:w="4536" w:type="dxa"/>
          </w:tcPr>
          <w:p w14:paraId="47EC01ED" w14:textId="77777777" w:rsidR="007250DC" w:rsidRPr="00F1636B" w:rsidRDefault="007250DC" w:rsidP="007250DC">
            <w:pPr>
              <w:spacing w:before="0" w:after="0" w:line="240" w:lineRule="auto"/>
              <w:rPr>
                <w:rFonts w:ascii="Garamond" w:hAnsi="Garamond"/>
                <w:color w:val="4F81BD" w:themeColor="accent1"/>
                <w:sz w:val="20"/>
                <w:szCs w:val="20"/>
                <w:lang w:val="en-GB"/>
              </w:rPr>
            </w:pPr>
            <w:r w:rsidRPr="00F1636B">
              <w:rPr>
                <w:rFonts w:ascii="Garamond" w:hAnsi="Garamond"/>
                <w:sz w:val="20"/>
                <w:szCs w:val="20"/>
                <w:lang w:val="en-GB"/>
              </w:rPr>
              <w:t>http://www.iucn.org/about/work/programmes/gpap_home/gpap_capacity2/gpap_bpg/</w:t>
            </w:r>
            <w:proofErr w:type="gramStart"/>
            <w:r w:rsidRPr="00F1636B">
              <w:rPr>
                <w:rFonts w:ascii="Garamond" w:hAnsi="Garamond"/>
                <w:sz w:val="20"/>
                <w:szCs w:val="20"/>
                <w:lang w:val="en-GB"/>
              </w:rPr>
              <w:t>?10060</w:t>
            </w:r>
            <w:proofErr w:type="gramEnd"/>
            <w:r w:rsidRPr="00F1636B">
              <w:rPr>
                <w:rFonts w:ascii="Garamond" w:hAnsi="Garamond"/>
                <w:sz w:val="20"/>
                <w:szCs w:val="20"/>
                <w:lang w:val="en-GB"/>
              </w:rPr>
              <w:t>/Sacred-Natural-Sites---Guidelines-for-Protected-Area-Managers</w:t>
            </w:r>
          </w:p>
        </w:tc>
      </w:tr>
      <w:tr w:rsidR="007250DC" w:rsidRPr="00490947" w14:paraId="613127E0" w14:textId="77777777" w:rsidTr="008325D8">
        <w:tc>
          <w:tcPr>
            <w:tcW w:w="4786" w:type="dxa"/>
          </w:tcPr>
          <w:p w14:paraId="1F40E7DA" w14:textId="1B89E70B"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 xml:space="preserve">Sustainable tourism in protected areas: guidelines for planning and management </w:t>
            </w:r>
            <w:r w:rsidRPr="00F1636B">
              <w:rPr>
                <w:rFonts w:ascii="Garamond" w:hAnsi="Garamond"/>
                <w:color w:val="4F81BD" w:themeColor="accent1"/>
                <w:sz w:val="20"/>
                <w:szCs w:val="20"/>
                <w:lang w:val="en-GB"/>
              </w:rPr>
              <w:t xml:space="preserve">(NB new edition due </w:t>
            </w:r>
            <w:r w:rsidR="00FD518B">
              <w:rPr>
                <w:rFonts w:ascii="Garamond" w:hAnsi="Garamond"/>
                <w:color w:val="4F81BD" w:themeColor="accent1"/>
                <w:sz w:val="20"/>
                <w:szCs w:val="20"/>
                <w:lang w:val="en-GB"/>
              </w:rPr>
              <w:t>June 2015</w:t>
            </w:r>
            <w:r w:rsidRPr="00F1636B">
              <w:rPr>
                <w:rFonts w:ascii="Garamond" w:hAnsi="Garamond"/>
                <w:color w:val="4F81BD" w:themeColor="accent1"/>
                <w:sz w:val="20"/>
                <w:szCs w:val="20"/>
                <w:lang w:val="en-GB"/>
              </w:rPr>
              <w:t>)</w:t>
            </w:r>
          </w:p>
          <w:p w14:paraId="180B513E" w14:textId="77777777" w:rsidR="007250DC" w:rsidRPr="00F1636B" w:rsidRDefault="007250DC" w:rsidP="007250DC">
            <w:pPr>
              <w:pBdr>
                <w:top w:val="single" w:sz="4" w:space="10" w:color="4F81BD"/>
                <w:left w:val="single" w:sz="4" w:space="10" w:color="4F81BD"/>
              </w:pBdr>
              <w:spacing w:before="0" w:after="0" w:line="240" w:lineRule="auto"/>
              <w:ind w:left="1296" w:right="1152"/>
              <w:rPr>
                <w:rFonts w:ascii="Garamond" w:hAnsi="Garamond"/>
                <w:sz w:val="20"/>
                <w:szCs w:val="20"/>
                <w:highlight w:val="yellow"/>
                <w:lang w:val="en-GB"/>
              </w:rPr>
            </w:pPr>
          </w:p>
        </w:tc>
        <w:tc>
          <w:tcPr>
            <w:tcW w:w="4536" w:type="dxa"/>
          </w:tcPr>
          <w:p w14:paraId="05387019" w14:textId="77777777" w:rsidR="007250DC" w:rsidRPr="00F1636B" w:rsidRDefault="00EA3832" w:rsidP="007250DC">
            <w:pPr>
              <w:spacing w:before="0" w:after="0" w:line="240" w:lineRule="auto"/>
              <w:rPr>
                <w:rFonts w:ascii="Garamond" w:hAnsi="Garamond"/>
                <w:sz w:val="20"/>
                <w:szCs w:val="20"/>
                <w:lang w:val="en-GB"/>
              </w:rPr>
            </w:pPr>
            <w:hyperlink r:id="rId153" w:history="1">
              <w:r w:rsidR="007250DC" w:rsidRPr="00F1636B">
                <w:rPr>
                  <w:rStyle w:val="Hyperlink"/>
                  <w:rFonts w:ascii="Garamond" w:hAnsi="Garamond"/>
                  <w:sz w:val="20"/>
                  <w:szCs w:val="20"/>
                  <w:lang w:val="en-GB"/>
                </w:rPr>
                <w:t>http://www.iucn.org/about/work/programmes/gpap_home/gpap_capacity2/gpap_bpg/?2167/Sustainable-tourism-in-protected-areas-guidelines-for-planning-and-management</w:t>
              </w:r>
            </w:hyperlink>
          </w:p>
        </w:tc>
      </w:tr>
      <w:tr w:rsidR="007250DC" w:rsidRPr="00490947" w14:paraId="1654C9A5" w14:textId="77777777" w:rsidTr="008325D8">
        <w:tc>
          <w:tcPr>
            <w:tcW w:w="4786" w:type="dxa"/>
          </w:tcPr>
          <w:p w14:paraId="35D3B071" w14:textId="77777777" w:rsidR="007250DC" w:rsidRPr="00F1636B" w:rsidRDefault="007250DC" w:rsidP="007250DC">
            <w:pPr>
              <w:tabs>
                <w:tab w:val="left" w:pos="1533"/>
              </w:tabs>
              <w:spacing w:before="0" w:after="0" w:line="240" w:lineRule="auto"/>
              <w:rPr>
                <w:rFonts w:ascii="Garamond" w:hAnsi="Garamond"/>
                <w:sz w:val="20"/>
                <w:szCs w:val="20"/>
                <w:lang w:val="en-GB"/>
              </w:rPr>
            </w:pPr>
            <w:r w:rsidRPr="00F1636B">
              <w:rPr>
                <w:rFonts w:ascii="Garamond" w:hAnsi="Garamond"/>
                <w:sz w:val="20"/>
                <w:szCs w:val="20"/>
                <w:lang w:val="en-GB"/>
              </w:rPr>
              <w:t>Sustainable financing of protected areas</w:t>
            </w:r>
          </w:p>
          <w:p w14:paraId="1524A064" w14:textId="77777777" w:rsidR="007250DC" w:rsidRPr="00F1636B" w:rsidRDefault="007250DC" w:rsidP="007250DC">
            <w:pPr>
              <w:pBdr>
                <w:top w:val="single" w:sz="4" w:space="10" w:color="4F81BD"/>
                <w:left w:val="single" w:sz="4" w:space="10" w:color="4F81BD"/>
              </w:pBdr>
              <w:spacing w:before="0" w:after="0" w:line="240" w:lineRule="auto"/>
              <w:ind w:left="1296" w:right="1152"/>
              <w:rPr>
                <w:rFonts w:ascii="Garamond" w:hAnsi="Garamond"/>
                <w:sz w:val="20"/>
                <w:szCs w:val="20"/>
                <w:highlight w:val="yellow"/>
                <w:lang w:val="en-GB"/>
              </w:rPr>
            </w:pPr>
          </w:p>
        </w:tc>
        <w:tc>
          <w:tcPr>
            <w:tcW w:w="4536" w:type="dxa"/>
          </w:tcPr>
          <w:p w14:paraId="3929DECA" w14:textId="77777777" w:rsidR="007250DC" w:rsidRPr="00F1636B" w:rsidRDefault="00EA3832" w:rsidP="007250DC">
            <w:pPr>
              <w:spacing w:before="0" w:after="0" w:line="240" w:lineRule="auto"/>
              <w:rPr>
                <w:rFonts w:ascii="Garamond" w:hAnsi="Garamond"/>
                <w:sz w:val="20"/>
                <w:szCs w:val="20"/>
                <w:lang w:val="en-GB"/>
              </w:rPr>
            </w:pPr>
            <w:hyperlink r:id="rId154" w:history="1">
              <w:r w:rsidR="007250DC" w:rsidRPr="00F1636B">
                <w:rPr>
                  <w:rStyle w:val="Hyperlink"/>
                  <w:rFonts w:ascii="Garamond" w:hAnsi="Garamond"/>
                  <w:sz w:val="20"/>
                  <w:szCs w:val="20"/>
                  <w:lang w:val="en-GB"/>
                </w:rPr>
                <w:t>http://www.iucn.org/about/work/programmes/gpap_home/gpap_capacity2/gpap_bpg/</w:t>
              </w:r>
            </w:hyperlink>
            <w:proofErr w:type="gramStart"/>
            <w:r w:rsidR="007250DC" w:rsidRPr="00F1636B">
              <w:rPr>
                <w:rFonts w:ascii="Garamond" w:hAnsi="Garamond"/>
                <w:color w:val="4F81BD" w:themeColor="accent1"/>
                <w:sz w:val="20"/>
                <w:szCs w:val="20"/>
                <w:lang w:val="en-GB"/>
              </w:rPr>
              <w:t>?374</w:t>
            </w:r>
            <w:proofErr w:type="gramEnd"/>
            <w:r w:rsidR="007250DC" w:rsidRPr="00F1636B">
              <w:rPr>
                <w:rFonts w:ascii="Garamond" w:hAnsi="Garamond"/>
                <w:color w:val="4F81BD" w:themeColor="accent1"/>
                <w:sz w:val="20"/>
                <w:szCs w:val="20"/>
                <w:lang w:val="en-GB"/>
              </w:rPr>
              <w:t>/Sustainable-Financing-of-Protected-Areas</w:t>
            </w:r>
          </w:p>
        </w:tc>
      </w:tr>
      <w:tr w:rsidR="007250DC" w:rsidRPr="00490947" w14:paraId="7C7B19AC" w14:textId="77777777" w:rsidTr="008325D8">
        <w:tc>
          <w:tcPr>
            <w:tcW w:w="4786" w:type="dxa"/>
          </w:tcPr>
          <w:p w14:paraId="4DC885C0" w14:textId="77777777" w:rsidR="007250DC" w:rsidRPr="00F1636B" w:rsidRDefault="007250DC" w:rsidP="007250DC">
            <w:pPr>
              <w:spacing w:before="0" w:after="0" w:line="240" w:lineRule="auto"/>
              <w:rPr>
                <w:rFonts w:ascii="Garamond" w:hAnsi="Garamond"/>
                <w:sz w:val="20"/>
                <w:szCs w:val="20"/>
                <w:highlight w:val="yellow"/>
                <w:lang w:val="en-GB"/>
              </w:rPr>
            </w:pPr>
            <w:r w:rsidRPr="00F1636B">
              <w:rPr>
                <w:rFonts w:ascii="Garamond" w:hAnsi="Garamond"/>
                <w:sz w:val="20"/>
                <w:szCs w:val="20"/>
                <w:lang w:val="en-GB"/>
              </w:rPr>
              <w:t>IFC A Guide to Biodiversity for the Private Sector: Tourism and Hospitality</w:t>
            </w:r>
          </w:p>
        </w:tc>
        <w:tc>
          <w:tcPr>
            <w:tcW w:w="4536" w:type="dxa"/>
          </w:tcPr>
          <w:p w14:paraId="20BFE32E" w14:textId="77777777" w:rsidR="007250DC" w:rsidRPr="00F1636B" w:rsidRDefault="00EA3832" w:rsidP="007250DC">
            <w:pPr>
              <w:spacing w:before="0" w:after="0" w:line="240" w:lineRule="auto"/>
              <w:rPr>
                <w:rFonts w:ascii="Garamond" w:hAnsi="Garamond"/>
                <w:sz w:val="20"/>
                <w:szCs w:val="20"/>
                <w:lang w:val="en-GB"/>
              </w:rPr>
            </w:pPr>
            <w:hyperlink r:id="rId155" w:history="1">
              <w:r w:rsidR="007250DC" w:rsidRPr="00F1636B">
                <w:rPr>
                  <w:rStyle w:val="Hyperlink"/>
                  <w:rFonts w:ascii="Garamond" w:hAnsi="Garamond"/>
                  <w:sz w:val="20"/>
                  <w:szCs w:val="20"/>
                  <w:lang w:val="en-GB"/>
                </w:rPr>
                <w:t>http://www.ifc.org/wps/wcm/connect/8b97918048855795bcf4fe6a6515bb18/Tourism%2Band%2BHospitality.pdf?MOD=AJPERES&amp;CACHEID=8b97918048855795bcf4fe6a6515bb18</w:t>
              </w:r>
            </w:hyperlink>
          </w:p>
        </w:tc>
      </w:tr>
      <w:tr w:rsidR="007250DC" w:rsidRPr="00490947" w14:paraId="7AC3A3AA" w14:textId="77777777" w:rsidTr="008325D8">
        <w:tc>
          <w:tcPr>
            <w:tcW w:w="4786" w:type="dxa"/>
          </w:tcPr>
          <w:p w14:paraId="1994E402"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Practical, profitable, protected: A starter guide to developing sustainable tourism in protected areas</w:t>
            </w:r>
          </w:p>
        </w:tc>
        <w:tc>
          <w:tcPr>
            <w:tcW w:w="4536" w:type="dxa"/>
          </w:tcPr>
          <w:p w14:paraId="7FFBD267" w14:textId="77777777" w:rsidR="007250DC" w:rsidRPr="00F1636B" w:rsidRDefault="00EA3832" w:rsidP="007250DC">
            <w:pPr>
              <w:spacing w:before="0" w:after="0" w:line="240" w:lineRule="auto"/>
              <w:rPr>
                <w:rFonts w:ascii="Garamond" w:hAnsi="Garamond"/>
                <w:sz w:val="20"/>
                <w:szCs w:val="20"/>
                <w:lang w:val="en-GB"/>
              </w:rPr>
            </w:pPr>
            <w:hyperlink r:id="rId156" w:history="1">
              <w:r w:rsidR="007250DC" w:rsidRPr="00F1636B">
                <w:rPr>
                  <w:rFonts w:ascii="Garamond" w:hAnsi="Garamond" w:cs="Verdana"/>
                  <w:color w:val="052C7C"/>
                  <w:sz w:val="20"/>
                  <w:szCs w:val="20"/>
                  <w:lang w:val="en-GB"/>
                </w:rPr>
                <w:t>www.eceat-projects.org/tourism-manual</w:t>
              </w:r>
            </w:hyperlink>
          </w:p>
        </w:tc>
      </w:tr>
      <w:tr w:rsidR="007250DC" w:rsidRPr="00490947" w14:paraId="2D48FBF3" w14:textId="77777777" w:rsidTr="008325D8">
        <w:tc>
          <w:tcPr>
            <w:tcW w:w="4786" w:type="dxa"/>
          </w:tcPr>
          <w:p w14:paraId="3E6AA07A"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Sustainable development and ecotourism: a compilation of good practices</w:t>
            </w:r>
          </w:p>
        </w:tc>
        <w:tc>
          <w:tcPr>
            <w:tcW w:w="4536" w:type="dxa"/>
          </w:tcPr>
          <w:p w14:paraId="1B9B3B91" w14:textId="77777777" w:rsidR="007250DC" w:rsidRPr="00F1636B" w:rsidRDefault="00EA3832" w:rsidP="007250DC">
            <w:pPr>
              <w:spacing w:before="0" w:after="0" w:line="240" w:lineRule="auto"/>
              <w:rPr>
                <w:rFonts w:ascii="Garamond" w:hAnsi="Garamond"/>
                <w:sz w:val="20"/>
                <w:szCs w:val="20"/>
                <w:lang w:val="en-GB"/>
              </w:rPr>
            </w:pPr>
            <w:hyperlink r:id="rId157" w:history="1">
              <w:r w:rsidR="007250DC" w:rsidRPr="00F1636B">
                <w:rPr>
                  <w:rStyle w:val="Hyperlink"/>
                  <w:rFonts w:ascii="Garamond" w:hAnsi="Garamond"/>
                  <w:sz w:val="20"/>
                  <w:szCs w:val="20"/>
                  <w:lang w:val="en-GB"/>
                </w:rPr>
                <w:t>http://sdt.unwto.org/en/content/ecotourism-and-qprotected-areas</w:t>
              </w:r>
            </w:hyperlink>
          </w:p>
        </w:tc>
      </w:tr>
      <w:tr w:rsidR="007250DC" w:rsidRPr="00490947" w14:paraId="0C09C8B4" w14:textId="77777777" w:rsidTr="008325D8">
        <w:tc>
          <w:tcPr>
            <w:tcW w:w="4786" w:type="dxa"/>
          </w:tcPr>
          <w:p w14:paraId="63F65DAF"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Tourism and biodiversity – achieving common goals towards sustainability</w:t>
            </w:r>
          </w:p>
        </w:tc>
        <w:tc>
          <w:tcPr>
            <w:tcW w:w="4536" w:type="dxa"/>
          </w:tcPr>
          <w:p w14:paraId="7D74FC8E" w14:textId="77777777" w:rsidR="007250DC" w:rsidRPr="00F1636B" w:rsidRDefault="00EA3832" w:rsidP="007250DC">
            <w:pPr>
              <w:spacing w:before="0" w:after="0" w:line="240" w:lineRule="auto"/>
              <w:rPr>
                <w:rFonts w:ascii="Garamond" w:hAnsi="Garamond"/>
                <w:sz w:val="20"/>
                <w:szCs w:val="20"/>
                <w:lang w:val="en-GB"/>
              </w:rPr>
            </w:pPr>
            <w:hyperlink r:id="rId158" w:history="1">
              <w:r w:rsidR="007250DC" w:rsidRPr="00F1636B">
                <w:rPr>
                  <w:rStyle w:val="Hyperlink"/>
                  <w:rFonts w:ascii="Garamond" w:hAnsi="Garamond"/>
                  <w:sz w:val="20"/>
                  <w:szCs w:val="20"/>
                  <w:lang w:val="en-GB"/>
                </w:rPr>
                <w:t>http://www.e-unwto.org/content/j6584k/?p=4c0fc713d75748e18e6501fe8237f499&amp;pi=9</w:t>
              </w:r>
            </w:hyperlink>
          </w:p>
        </w:tc>
      </w:tr>
      <w:tr w:rsidR="007250DC" w:rsidRPr="00490947" w14:paraId="4D7A3A93" w14:textId="77777777" w:rsidTr="008325D8">
        <w:tc>
          <w:tcPr>
            <w:tcW w:w="4786" w:type="dxa"/>
          </w:tcPr>
          <w:p w14:paraId="6E655144"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Making tourism more sustainable – A guide for policy makers</w:t>
            </w:r>
          </w:p>
        </w:tc>
        <w:tc>
          <w:tcPr>
            <w:tcW w:w="4536" w:type="dxa"/>
          </w:tcPr>
          <w:p w14:paraId="3FEBA087" w14:textId="77777777" w:rsidR="007250DC" w:rsidRPr="00F1636B" w:rsidRDefault="00EA3832" w:rsidP="007250DC">
            <w:pPr>
              <w:spacing w:before="0" w:after="0" w:line="240" w:lineRule="auto"/>
              <w:rPr>
                <w:rFonts w:ascii="Garamond" w:hAnsi="Garamond"/>
                <w:sz w:val="20"/>
                <w:szCs w:val="20"/>
                <w:lang w:val="en-GB"/>
              </w:rPr>
            </w:pPr>
            <w:hyperlink r:id="rId159" w:history="1">
              <w:r w:rsidR="007250DC" w:rsidRPr="00F1636B">
                <w:rPr>
                  <w:rStyle w:val="Hyperlink"/>
                  <w:rFonts w:ascii="Garamond" w:hAnsi="Garamond"/>
                  <w:sz w:val="20"/>
                  <w:szCs w:val="20"/>
                  <w:lang w:val="en-GB"/>
                </w:rPr>
                <w:t>http://www.e-unwto.org/content/w715w4/?p=0ef9688179a94fb08c63036081aa68ea&amp;pi=1</w:t>
              </w:r>
            </w:hyperlink>
          </w:p>
        </w:tc>
      </w:tr>
      <w:tr w:rsidR="007250DC" w:rsidRPr="00490947" w14:paraId="7BCEA36C" w14:textId="77777777" w:rsidTr="008325D8">
        <w:tc>
          <w:tcPr>
            <w:tcW w:w="4786" w:type="dxa"/>
          </w:tcPr>
          <w:p w14:paraId="652609F1"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Biodiversity: My hotel in action</w:t>
            </w:r>
          </w:p>
        </w:tc>
        <w:tc>
          <w:tcPr>
            <w:tcW w:w="4536" w:type="dxa"/>
          </w:tcPr>
          <w:p w14:paraId="7F585C02" w14:textId="77777777" w:rsidR="007250DC" w:rsidRPr="00F1636B" w:rsidRDefault="00EA3832" w:rsidP="007250DC">
            <w:pPr>
              <w:spacing w:before="0" w:after="0" w:line="240" w:lineRule="auto"/>
              <w:rPr>
                <w:rFonts w:ascii="Garamond" w:hAnsi="Garamond"/>
                <w:sz w:val="20"/>
                <w:szCs w:val="20"/>
                <w:lang w:val="en-GB"/>
              </w:rPr>
            </w:pPr>
            <w:hyperlink r:id="rId160" w:history="1">
              <w:r w:rsidR="007250DC" w:rsidRPr="00F1636B">
                <w:rPr>
                  <w:rStyle w:val="Hyperlink"/>
                  <w:rFonts w:ascii="Garamond" w:hAnsi="Garamond"/>
                  <w:sz w:val="20"/>
                  <w:szCs w:val="20"/>
                  <w:lang w:val="en-GB"/>
                </w:rPr>
                <w:t>http://cmsdata.iucn.org/downloads/iucn_hotel_guide_final.pdf</w:t>
              </w:r>
            </w:hyperlink>
          </w:p>
        </w:tc>
      </w:tr>
      <w:tr w:rsidR="007250DC" w:rsidRPr="00490947" w14:paraId="7F47E286" w14:textId="77777777" w:rsidTr="008325D8">
        <w:tc>
          <w:tcPr>
            <w:tcW w:w="4786" w:type="dxa"/>
            <w:vAlign w:val="bottom"/>
          </w:tcPr>
          <w:p w14:paraId="284CBF33" w14:textId="7DC3C29A" w:rsidR="007250DC" w:rsidRPr="00F1636B" w:rsidRDefault="007250DC" w:rsidP="00E7693D">
            <w:pPr>
              <w:spacing w:before="0" w:after="0" w:line="240" w:lineRule="auto"/>
              <w:rPr>
                <w:rFonts w:ascii="Garamond" w:hAnsi="Garamond" w:cs="Times New Roman"/>
                <w:color w:val="000000"/>
                <w:sz w:val="20"/>
                <w:szCs w:val="20"/>
                <w:lang w:val="en-GB"/>
              </w:rPr>
            </w:pPr>
            <w:r w:rsidRPr="00F1636B">
              <w:rPr>
                <w:rFonts w:ascii="Garamond" w:hAnsi="Garamond" w:cs="Times New Roman"/>
                <w:color w:val="000000"/>
                <w:sz w:val="20"/>
                <w:szCs w:val="20"/>
                <w:lang w:val="en-GB"/>
              </w:rPr>
              <w:t>Ecolodge</w:t>
            </w:r>
            <w:r w:rsidR="00E7693D">
              <w:rPr>
                <w:rFonts w:ascii="Garamond" w:hAnsi="Garamond" w:cs="Times New Roman"/>
                <w:color w:val="000000"/>
                <w:sz w:val="20"/>
                <w:szCs w:val="20"/>
                <w:lang w:val="en-GB"/>
              </w:rPr>
              <w:t>s</w:t>
            </w:r>
          </w:p>
          <w:p w14:paraId="234FBDED" w14:textId="77777777" w:rsidR="007250DC" w:rsidRPr="00F1636B" w:rsidRDefault="007250DC" w:rsidP="00E7693D">
            <w:pPr>
              <w:pBdr>
                <w:top w:val="single" w:sz="4" w:space="10" w:color="4F81BD"/>
                <w:left w:val="single" w:sz="4" w:space="10" w:color="4F81BD"/>
              </w:pBdr>
              <w:spacing w:before="0" w:after="0" w:line="240" w:lineRule="auto"/>
              <w:ind w:right="1152"/>
              <w:rPr>
                <w:rFonts w:ascii="Garamond" w:hAnsi="Garamond" w:cs="Times New Roman"/>
                <w:color w:val="000000"/>
                <w:sz w:val="20"/>
                <w:szCs w:val="20"/>
                <w:lang w:val="en-GB"/>
              </w:rPr>
            </w:pPr>
          </w:p>
          <w:p w14:paraId="453601FE" w14:textId="77777777" w:rsidR="007250DC" w:rsidRPr="00F1636B" w:rsidRDefault="007250DC" w:rsidP="00E7693D">
            <w:pPr>
              <w:pBdr>
                <w:top w:val="single" w:sz="4" w:space="10" w:color="4F81BD"/>
                <w:left w:val="single" w:sz="4" w:space="10" w:color="4F81BD"/>
              </w:pBdr>
              <w:spacing w:before="0" w:after="0" w:line="240" w:lineRule="auto"/>
              <w:ind w:right="1152"/>
              <w:rPr>
                <w:rFonts w:ascii="Garamond" w:hAnsi="Garamond"/>
                <w:sz w:val="20"/>
                <w:szCs w:val="20"/>
                <w:lang w:val="en-GB"/>
              </w:rPr>
            </w:pPr>
          </w:p>
        </w:tc>
        <w:tc>
          <w:tcPr>
            <w:tcW w:w="4536" w:type="dxa"/>
            <w:vAlign w:val="bottom"/>
          </w:tcPr>
          <w:p w14:paraId="43F73F65"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cs="Times New Roman"/>
                <w:color w:val="000000"/>
                <w:sz w:val="20"/>
                <w:szCs w:val="20"/>
                <w:lang w:val="en-GB"/>
              </w:rPr>
              <w:t>http://www.ifc.org/wps/wcm/connect/topics_ext_content/ifc_external_corporate_site/ifc+sustainability/publications/publications_report_ecolodges__wci__1319576869279</w:t>
            </w:r>
          </w:p>
        </w:tc>
      </w:tr>
      <w:tr w:rsidR="007250DC" w:rsidRPr="00490947" w14:paraId="262AE53A" w14:textId="77777777" w:rsidTr="008325D8">
        <w:tc>
          <w:tcPr>
            <w:tcW w:w="4786" w:type="dxa"/>
          </w:tcPr>
          <w:p w14:paraId="4F9FFF6B"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Indicators of Sustainable Development for Tourism Destinations</w:t>
            </w:r>
          </w:p>
        </w:tc>
        <w:tc>
          <w:tcPr>
            <w:tcW w:w="4536" w:type="dxa"/>
          </w:tcPr>
          <w:p w14:paraId="48169A51" w14:textId="30FA6592" w:rsidR="007250DC" w:rsidRPr="00F1636B" w:rsidRDefault="00EA3832" w:rsidP="007250DC">
            <w:pPr>
              <w:spacing w:before="0" w:after="0" w:line="240" w:lineRule="auto"/>
              <w:rPr>
                <w:rFonts w:ascii="Garamond" w:hAnsi="Garamond" w:cs="Times New Roman"/>
                <w:sz w:val="20"/>
                <w:szCs w:val="20"/>
                <w:lang w:val="en-GB"/>
              </w:rPr>
            </w:pPr>
            <w:hyperlink r:id="rId161" w:history="1">
              <w:r w:rsidR="00EF7B4B" w:rsidRPr="00F1636B">
                <w:rPr>
                  <w:rStyle w:val="Hyperlink"/>
                  <w:rFonts w:ascii="Garamond" w:hAnsi="Garamond"/>
                  <w:sz w:val="20"/>
                  <w:szCs w:val="20"/>
                  <w:lang w:val="en-GB"/>
                </w:rPr>
                <w:t>http://www.e-</w:t>
              </w:r>
              <w:r w:rsidR="00EF7B4B" w:rsidRPr="00F1636B">
                <w:rPr>
                  <w:rStyle w:val="Hyperlink"/>
                  <w:rFonts w:ascii="Garamond" w:hAnsi="Garamond" w:cs="Times New Roman"/>
                  <w:sz w:val="20"/>
                  <w:szCs w:val="20"/>
                  <w:lang w:val="en-GB"/>
                </w:rPr>
                <w:t>unwto.org/content/x53g07/?p=c1a8815e60d44ea1b5e202bd799548f2&amp;pi=0&amp;hl=u</w:t>
              </w:r>
            </w:hyperlink>
          </w:p>
        </w:tc>
      </w:tr>
      <w:tr w:rsidR="00EF7B4B" w:rsidRPr="00490947" w14:paraId="44D1B75D" w14:textId="77777777" w:rsidTr="008325D8">
        <w:tc>
          <w:tcPr>
            <w:tcW w:w="4786" w:type="dxa"/>
          </w:tcPr>
          <w:p w14:paraId="73CE610B" w14:textId="27E17DB0" w:rsidR="00EF7B4B" w:rsidRPr="00EF7B4B" w:rsidRDefault="00EF7B4B" w:rsidP="007250DC">
            <w:pPr>
              <w:spacing w:before="0" w:after="0" w:line="240" w:lineRule="auto"/>
              <w:rPr>
                <w:rFonts w:ascii="Garamond" w:hAnsi="Garamond"/>
                <w:sz w:val="20"/>
                <w:szCs w:val="20"/>
                <w:lang w:val="en-GB"/>
              </w:rPr>
            </w:pPr>
            <w:r>
              <w:rPr>
                <w:rFonts w:ascii="Garamond" w:hAnsi="Garamond"/>
                <w:sz w:val="20"/>
                <w:szCs w:val="20"/>
                <w:lang w:val="en-GB"/>
              </w:rPr>
              <w:t>SADC TFCA Portal</w:t>
            </w:r>
          </w:p>
        </w:tc>
        <w:tc>
          <w:tcPr>
            <w:tcW w:w="4536" w:type="dxa"/>
          </w:tcPr>
          <w:p w14:paraId="4F6DDD5A" w14:textId="7FDCAC24" w:rsidR="00EF7B4B" w:rsidRDefault="00EA3832" w:rsidP="007250DC">
            <w:pPr>
              <w:spacing w:before="0" w:after="0" w:line="240" w:lineRule="auto"/>
              <w:rPr>
                <w:rFonts w:ascii="Garamond" w:hAnsi="Garamond"/>
                <w:sz w:val="20"/>
                <w:szCs w:val="20"/>
                <w:lang w:val="en-GB"/>
              </w:rPr>
            </w:pPr>
            <w:hyperlink r:id="rId162" w:history="1">
              <w:r w:rsidR="008E2B5F" w:rsidRPr="007C228F">
                <w:rPr>
                  <w:rStyle w:val="Hyperlink"/>
                  <w:rFonts w:ascii="Garamond" w:hAnsi="Garamond"/>
                  <w:sz w:val="20"/>
                  <w:szCs w:val="20"/>
                  <w:lang w:val="en-GB"/>
                </w:rPr>
                <w:t>http://www.tfcaportal.org/user/login</w:t>
              </w:r>
            </w:hyperlink>
          </w:p>
        </w:tc>
      </w:tr>
      <w:tr w:rsidR="008E2B5F" w:rsidRPr="00490947" w14:paraId="5424B20D" w14:textId="77777777" w:rsidTr="00BA1103">
        <w:tc>
          <w:tcPr>
            <w:tcW w:w="4786" w:type="dxa"/>
          </w:tcPr>
          <w:p w14:paraId="1571A812" w14:textId="77777777" w:rsidR="008E2B5F" w:rsidRPr="00F1636B" w:rsidRDefault="008E2B5F" w:rsidP="00BA1103">
            <w:pPr>
              <w:spacing w:before="0" w:after="0" w:line="240" w:lineRule="auto"/>
              <w:rPr>
                <w:rFonts w:ascii="Garamond" w:hAnsi="Garamond" w:cs="Times New Roman"/>
                <w:color w:val="000000"/>
                <w:sz w:val="20"/>
                <w:szCs w:val="20"/>
                <w:lang w:val="en-GB"/>
              </w:rPr>
            </w:pPr>
            <w:r w:rsidRPr="00F1636B">
              <w:rPr>
                <w:rFonts w:ascii="Garamond" w:hAnsi="Garamond"/>
                <w:sz w:val="20"/>
                <w:szCs w:val="20"/>
                <w:lang w:val="en-GB"/>
              </w:rPr>
              <w:t xml:space="preserve">Indicators of sustainable tourism development </w:t>
            </w:r>
          </w:p>
        </w:tc>
        <w:tc>
          <w:tcPr>
            <w:tcW w:w="4536" w:type="dxa"/>
          </w:tcPr>
          <w:p w14:paraId="4449894A" w14:textId="77777777" w:rsidR="008E2B5F" w:rsidRPr="00F1636B" w:rsidRDefault="008E2B5F" w:rsidP="00BA1103">
            <w:pPr>
              <w:spacing w:before="0" w:after="0" w:line="240" w:lineRule="auto"/>
              <w:rPr>
                <w:rFonts w:ascii="Garamond" w:hAnsi="Garamond" w:cs="Times New Roman"/>
                <w:color w:val="000000"/>
                <w:sz w:val="20"/>
                <w:szCs w:val="20"/>
                <w:lang w:val="en-GB"/>
              </w:rPr>
            </w:pPr>
            <w:r w:rsidRPr="00F1636B">
              <w:rPr>
                <w:rFonts w:ascii="Garamond" w:hAnsi="Garamond" w:cs="Times New Roman"/>
                <w:sz w:val="20"/>
                <w:szCs w:val="20"/>
                <w:lang w:val="en-GB"/>
              </w:rPr>
              <w:t>http://www.un.org/esa/sustdev/natlinfo/indicators/guidelines.pdf</w:t>
            </w:r>
          </w:p>
        </w:tc>
      </w:tr>
      <w:tr w:rsidR="008E2B5F" w:rsidRPr="00F27FF6" w14:paraId="09822382" w14:textId="77777777" w:rsidTr="00BA1103">
        <w:tc>
          <w:tcPr>
            <w:tcW w:w="4786" w:type="dxa"/>
          </w:tcPr>
          <w:p w14:paraId="0634385A" w14:textId="77777777" w:rsidR="008E2B5F" w:rsidRPr="00F27FF6" w:rsidRDefault="008E2B5F" w:rsidP="00BA1103">
            <w:pPr>
              <w:spacing w:before="0" w:after="0" w:line="240" w:lineRule="auto"/>
              <w:rPr>
                <w:rFonts w:ascii="Garamond" w:hAnsi="Garamond"/>
                <w:sz w:val="20"/>
                <w:szCs w:val="20"/>
                <w:lang w:val="en-GB"/>
              </w:rPr>
            </w:pPr>
            <w:r w:rsidRPr="00F27FF6">
              <w:rPr>
                <w:rFonts w:ascii="Garamond" w:hAnsi="Garamond"/>
                <w:sz w:val="20"/>
                <w:szCs w:val="20"/>
                <w:lang w:val="en-GB"/>
              </w:rPr>
              <w:t>UNWTO indicators</w:t>
            </w:r>
            <w:r>
              <w:rPr>
                <w:rFonts w:ascii="Garamond" w:hAnsi="Garamond"/>
                <w:sz w:val="20"/>
                <w:szCs w:val="20"/>
                <w:lang w:val="en-GB"/>
              </w:rPr>
              <w:t xml:space="preserve"> of sustainability for tourism destinations</w:t>
            </w:r>
          </w:p>
        </w:tc>
        <w:tc>
          <w:tcPr>
            <w:tcW w:w="4536" w:type="dxa"/>
          </w:tcPr>
          <w:p w14:paraId="1C627DD5" w14:textId="77777777" w:rsidR="008E2B5F" w:rsidRPr="00F27FF6" w:rsidRDefault="008E2B5F" w:rsidP="00BA1103">
            <w:pPr>
              <w:spacing w:before="0" w:after="0" w:line="240" w:lineRule="auto"/>
              <w:rPr>
                <w:rFonts w:ascii="Garamond" w:hAnsi="Garamond"/>
                <w:color w:val="4F81BD" w:themeColor="accent1"/>
                <w:sz w:val="20"/>
                <w:szCs w:val="20"/>
                <w:lang w:val="en-GB"/>
              </w:rPr>
            </w:pPr>
            <w:r w:rsidRPr="00EF6BAE">
              <w:rPr>
                <w:rFonts w:ascii="Garamond" w:hAnsi="Garamond" w:cs="Times New Roman"/>
                <w:color w:val="000000"/>
                <w:sz w:val="20"/>
                <w:szCs w:val="20"/>
                <w:lang w:val="en-GB"/>
              </w:rPr>
              <w:t>http://sdt.unwto.org/en/content/indicators-sustainability-tourism-destinations</w:t>
            </w:r>
          </w:p>
        </w:tc>
      </w:tr>
      <w:tr w:rsidR="008E2B5F" w:rsidRPr="00F27FF6" w14:paraId="1A5B15B3" w14:textId="77777777" w:rsidTr="00BA1103">
        <w:tc>
          <w:tcPr>
            <w:tcW w:w="4786" w:type="dxa"/>
          </w:tcPr>
          <w:p w14:paraId="6098DE82" w14:textId="77777777" w:rsidR="008E2B5F" w:rsidRPr="00F27FF6" w:rsidRDefault="008E2B5F" w:rsidP="00BA1103">
            <w:pPr>
              <w:spacing w:before="0" w:after="0" w:line="240" w:lineRule="auto"/>
              <w:rPr>
                <w:rFonts w:ascii="Garamond" w:hAnsi="Garamond"/>
                <w:sz w:val="20"/>
                <w:szCs w:val="20"/>
                <w:lang w:val="en-GB"/>
              </w:rPr>
            </w:pPr>
            <w:r w:rsidRPr="00331F3B">
              <w:rPr>
                <w:rFonts w:ascii="Garamond" w:hAnsi="Garamond" w:cs="Times New Roman"/>
                <w:color w:val="000000"/>
                <w:sz w:val="20"/>
                <w:szCs w:val="20"/>
                <w:lang w:val="en-GB"/>
              </w:rPr>
              <w:t>G</w:t>
            </w:r>
            <w:r>
              <w:rPr>
                <w:rFonts w:ascii="Garamond" w:hAnsi="Garamond" w:cs="Times New Roman"/>
                <w:color w:val="000000"/>
                <w:sz w:val="20"/>
                <w:szCs w:val="20"/>
                <w:lang w:val="en-GB"/>
              </w:rPr>
              <w:t>lobal Sustainable Tourism Council (G</w:t>
            </w:r>
            <w:r w:rsidRPr="00331F3B">
              <w:rPr>
                <w:rFonts w:ascii="Garamond" w:hAnsi="Garamond" w:cs="Times New Roman"/>
                <w:color w:val="000000"/>
                <w:sz w:val="20"/>
                <w:szCs w:val="20"/>
                <w:lang w:val="en-GB"/>
              </w:rPr>
              <w:t>STC</w:t>
            </w:r>
            <w:r>
              <w:rPr>
                <w:rFonts w:ascii="Garamond" w:hAnsi="Garamond" w:cs="Times New Roman"/>
                <w:color w:val="000000"/>
                <w:sz w:val="20"/>
                <w:szCs w:val="20"/>
                <w:lang w:val="en-GB"/>
              </w:rPr>
              <w:t>) – Criteria for destinations</w:t>
            </w:r>
          </w:p>
        </w:tc>
        <w:tc>
          <w:tcPr>
            <w:tcW w:w="4536" w:type="dxa"/>
          </w:tcPr>
          <w:p w14:paraId="639D087A" w14:textId="77777777" w:rsidR="008E2B5F" w:rsidRPr="00190294" w:rsidRDefault="008E2B5F" w:rsidP="00BA1103">
            <w:pPr>
              <w:spacing w:before="0" w:after="0" w:line="240" w:lineRule="auto"/>
              <w:rPr>
                <w:rFonts w:ascii="Garamond" w:hAnsi="Garamond"/>
                <w:sz w:val="20"/>
                <w:szCs w:val="20"/>
                <w:lang w:val="en-GB"/>
              </w:rPr>
            </w:pPr>
            <w:r w:rsidRPr="00EF6BAE">
              <w:rPr>
                <w:rFonts w:ascii="Garamond" w:hAnsi="Garamond"/>
              </w:rPr>
              <w:t>http://www.gstcouncil.org/sustainable-tourism-gstc-criteria/criteria-for-destinations.html</w:t>
            </w:r>
          </w:p>
        </w:tc>
      </w:tr>
      <w:tr w:rsidR="008E2B5F" w:rsidRPr="00F27FF6" w14:paraId="4197B5A1" w14:textId="77777777" w:rsidTr="00BA1103">
        <w:tc>
          <w:tcPr>
            <w:tcW w:w="4786" w:type="dxa"/>
          </w:tcPr>
          <w:p w14:paraId="335C44A7" w14:textId="77777777" w:rsidR="008E2B5F" w:rsidRDefault="008E2B5F" w:rsidP="00BA1103">
            <w:pPr>
              <w:spacing w:before="0" w:after="0" w:line="240" w:lineRule="auto"/>
              <w:rPr>
                <w:rFonts w:ascii="Garamond" w:hAnsi="Garamond" w:cs="Times New Roman"/>
                <w:color w:val="000000"/>
                <w:sz w:val="20"/>
                <w:szCs w:val="20"/>
                <w:lang w:val="en-GB"/>
              </w:rPr>
            </w:pPr>
            <w:r w:rsidRPr="00331F3B">
              <w:rPr>
                <w:rFonts w:ascii="Garamond" w:hAnsi="Garamond" w:cs="Times New Roman"/>
                <w:color w:val="000000"/>
                <w:sz w:val="20"/>
                <w:szCs w:val="20"/>
                <w:lang w:val="en-GB"/>
              </w:rPr>
              <w:t>G</w:t>
            </w:r>
            <w:r>
              <w:rPr>
                <w:rFonts w:ascii="Garamond" w:hAnsi="Garamond" w:cs="Times New Roman"/>
                <w:color w:val="000000"/>
                <w:sz w:val="20"/>
                <w:szCs w:val="20"/>
                <w:lang w:val="en-GB"/>
              </w:rPr>
              <w:t>lobal Sustainable Tourism Council (G</w:t>
            </w:r>
            <w:r w:rsidRPr="00331F3B">
              <w:rPr>
                <w:rFonts w:ascii="Garamond" w:hAnsi="Garamond" w:cs="Times New Roman"/>
                <w:color w:val="000000"/>
                <w:sz w:val="20"/>
                <w:szCs w:val="20"/>
                <w:lang w:val="en-GB"/>
              </w:rPr>
              <w:t>STC</w:t>
            </w:r>
            <w:r>
              <w:rPr>
                <w:rFonts w:ascii="Garamond" w:hAnsi="Garamond" w:cs="Times New Roman"/>
                <w:color w:val="000000"/>
                <w:sz w:val="20"/>
                <w:szCs w:val="20"/>
                <w:lang w:val="en-GB"/>
              </w:rPr>
              <w:t>) – Criteria for accommodation and tour operators</w:t>
            </w:r>
          </w:p>
        </w:tc>
        <w:tc>
          <w:tcPr>
            <w:tcW w:w="4536" w:type="dxa"/>
          </w:tcPr>
          <w:p w14:paraId="75C27F39" w14:textId="77777777" w:rsidR="008E2B5F" w:rsidRDefault="008E2B5F" w:rsidP="00BA1103">
            <w:pPr>
              <w:spacing w:before="0" w:after="0" w:line="240" w:lineRule="auto"/>
              <w:rPr>
                <w:rFonts w:ascii="Garamond" w:hAnsi="Garamond" w:cs="Times New Roman"/>
                <w:color w:val="000000"/>
                <w:sz w:val="20"/>
                <w:szCs w:val="20"/>
                <w:lang w:val="en-GB"/>
              </w:rPr>
            </w:pPr>
            <w:r w:rsidRPr="00190294">
              <w:rPr>
                <w:rFonts w:ascii="Garamond" w:hAnsi="Garamond" w:cs="Times New Roman"/>
                <w:color w:val="000000"/>
                <w:sz w:val="20"/>
                <w:szCs w:val="20"/>
                <w:lang w:val="en-GB"/>
              </w:rPr>
              <w:t>http://www.gstcouncil.org/sustainable-tourism-gstc-criteria.html</w:t>
            </w:r>
          </w:p>
        </w:tc>
      </w:tr>
      <w:tr w:rsidR="008E2B5F" w:rsidRPr="00F27FF6" w14:paraId="114DC1F8" w14:textId="77777777" w:rsidTr="00BA1103">
        <w:tc>
          <w:tcPr>
            <w:tcW w:w="4786" w:type="dxa"/>
          </w:tcPr>
          <w:p w14:paraId="741FA825" w14:textId="77777777" w:rsidR="008E2B5F" w:rsidRPr="00F27FF6" w:rsidRDefault="008E2B5F" w:rsidP="00BA1103">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Global reporting initiative</w:t>
            </w:r>
          </w:p>
        </w:tc>
        <w:tc>
          <w:tcPr>
            <w:tcW w:w="4536" w:type="dxa"/>
          </w:tcPr>
          <w:p w14:paraId="7D82784B" w14:textId="77777777" w:rsidR="008E2B5F" w:rsidRPr="00F27FF6" w:rsidRDefault="008E2B5F" w:rsidP="00BA1103">
            <w:pPr>
              <w:spacing w:before="0" w:after="0" w:line="240" w:lineRule="auto"/>
              <w:rPr>
                <w:rFonts w:ascii="Garamond" w:hAnsi="Garamond"/>
                <w:sz w:val="20"/>
                <w:szCs w:val="20"/>
                <w:lang w:val="en-GB"/>
              </w:rPr>
            </w:pPr>
            <w:r w:rsidRPr="00EF6BAE">
              <w:rPr>
                <w:rFonts w:ascii="Garamond" w:hAnsi="Garamond" w:cs="Times New Roman"/>
                <w:color w:val="000000"/>
                <w:sz w:val="20"/>
                <w:szCs w:val="20"/>
                <w:lang w:val="en-GB"/>
              </w:rPr>
              <w:t>https://www.globalreporting.org/Pages/default.aspx</w:t>
            </w:r>
          </w:p>
        </w:tc>
      </w:tr>
    </w:tbl>
    <w:p w14:paraId="49A11592" w14:textId="77777777" w:rsidR="008E2B5F" w:rsidRPr="00F1636B" w:rsidRDefault="008E2B5F" w:rsidP="007250DC">
      <w:pPr>
        <w:spacing w:before="0" w:after="0" w:line="240" w:lineRule="auto"/>
        <w:rPr>
          <w:rFonts w:ascii="Garamond" w:hAnsi="Garamond"/>
          <w:sz w:val="20"/>
          <w:szCs w:val="20"/>
          <w:lang w:val="en-GB"/>
        </w:rPr>
      </w:pPr>
    </w:p>
    <w:p w14:paraId="0CFE958F" w14:textId="77777777" w:rsidR="000128F9" w:rsidRPr="00F1636B" w:rsidRDefault="000128F9" w:rsidP="000128F9">
      <w:pPr>
        <w:pStyle w:val="ListParagraph"/>
        <w:spacing w:before="0" w:after="0" w:line="240" w:lineRule="auto"/>
        <w:jc w:val="left"/>
        <w:rPr>
          <w:rFonts w:ascii="Garamond" w:hAnsi="Garamond" w:cs="Times"/>
          <w:lang w:val="en-GB"/>
        </w:rPr>
      </w:pPr>
    </w:p>
    <w:p w14:paraId="1DBC516A" w14:textId="6E355848" w:rsidR="000128F9" w:rsidRPr="00F1636B" w:rsidRDefault="000128F9" w:rsidP="000128F9">
      <w:pPr>
        <w:pStyle w:val="Heading3"/>
        <w:rPr>
          <w:rFonts w:ascii="Garamond" w:hAnsi="Garamond"/>
          <w:lang w:val="en-GB"/>
        </w:rPr>
      </w:pPr>
      <w:bookmarkStart w:id="79" w:name="_Toc273252902"/>
      <w:r w:rsidRPr="00F1636B">
        <w:rPr>
          <w:rFonts w:ascii="Garamond" w:hAnsi="Garamond"/>
          <w:lang w:val="en-GB"/>
        </w:rPr>
        <w:t>Step 2: Design and feasibility</w:t>
      </w:r>
      <w:bookmarkEnd w:id="79"/>
    </w:p>
    <w:p w14:paraId="5C8C0767" w14:textId="77777777" w:rsidR="000128F9" w:rsidRPr="00F1636B" w:rsidRDefault="000128F9" w:rsidP="000128F9">
      <w:pPr>
        <w:spacing w:before="0" w:after="0" w:line="240" w:lineRule="auto"/>
        <w:rPr>
          <w:rFonts w:ascii="Garamond" w:hAnsi="Garamond"/>
          <w:sz w:val="20"/>
          <w:szCs w:val="20"/>
          <w:lang w:val="en-GB"/>
        </w:rPr>
      </w:pPr>
    </w:p>
    <w:p w14:paraId="05A39357" w14:textId="6FFA231B" w:rsidR="007250DC" w:rsidRPr="00E02AB4" w:rsidRDefault="00E02AB4" w:rsidP="007250DC">
      <w:pPr>
        <w:spacing w:before="0" w:after="0" w:line="240" w:lineRule="auto"/>
        <w:rPr>
          <w:rFonts w:ascii="Garamond" w:hAnsi="Garamond"/>
          <w:b/>
          <w:sz w:val="20"/>
          <w:szCs w:val="20"/>
          <w:lang w:val="en-GB"/>
        </w:rPr>
      </w:pPr>
      <w:r w:rsidRPr="00E02AB4">
        <w:rPr>
          <w:rFonts w:ascii="Garamond" w:hAnsi="Garamond"/>
          <w:b/>
          <w:sz w:val="20"/>
          <w:szCs w:val="20"/>
          <w:lang w:val="en-GB"/>
        </w:rPr>
        <w:t>General guidance on design and feasibility</w:t>
      </w:r>
    </w:p>
    <w:p w14:paraId="366FC4A5" w14:textId="77777777" w:rsidR="00AC498A" w:rsidRDefault="00AC498A" w:rsidP="007250DC">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AC498A" w:rsidRPr="00490947" w14:paraId="5E5D2560" w14:textId="77777777" w:rsidTr="00835B34">
        <w:tc>
          <w:tcPr>
            <w:tcW w:w="4786" w:type="dxa"/>
          </w:tcPr>
          <w:p w14:paraId="5D6BD26A" w14:textId="591F764B" w:rsidR="00AC498A" w:rsidRPr="001777A9" w:rsidRDefault="00AC498A" w:rsidP="00835B34">
            <w:pPr>
              <w:spacing w:before="0" w:after="0" w:line="240" w:lineRule="auto"/>
              <w:rPr>
                <w:rFonts w:ascii="Garamond" w:hAnsi="Garamond"/>
                <w:sz w:val="20"/>
                <w:szCs w:val="20"/>
                <w:lang w:val="en-GB"/>
              </w:rPr>
            </w:pPr>
            <w:r w:rsidRPr="00B40ABE">
              <w:rPr>
                <w:rFonts w:ascii="Garamond" w:hAnsi="Garamond"/>
                <w:sz w:val="20"/>
                <w:szCs w:val="20"/>
                <w:lang w:val="en-GB"/>
              </w:rPr>
              <w:t>Pub</w:t>
            </w:r>
            <w:r>
              <w:rPr>
                <w:rFonts w:ascii="Garamond" w:hAnsi="Garamond"/>
                <w:sz w:val="20"/>
                <w:szCs w:val="20"/>
                <w:lang w:val="en-GB"/>
              </w:rPr>
              <w:t xml:space="preserve">lic Private Partnership Manual </w:t>
            </w:r>
            <w:r w:rsidRPr="00B40ABE">
              <w:rPr>
                <w:rFonts w:ascii="Garamond" w:hAnsi="Garamond"/>
                <w:sz w:val="20"/>
                <w:szCs w:val="20"/>
                <w:lang w:val="en-GB"/>
              </w:rPr>
              <w:t>(South Africa)</w:t>
            </w:r>
            <w:r>
              <w:rPr>
                <w:rFonts w:ascii="Garamond" w:hAnsi="Garamond"/>
                <w:sz w:val="20"/>
                <w:szCs w:val="20"/>
                <w:lang w:val="en-GB"/>
              </w:rPr>
              <w:t xml:space="preserve"> –Feasibility study and procurement (small cap tourism ppps)</w:t>
            </w:r>
          </w:p>
        </w:tc>
        <w:tc>
          <w:tcPr>
            <w:tcW w:w="4536" w:type="dxa"/>
          </w:tcPr>
          <w:p w14:paraId="0C742286" w14:textId="1963033D" w:rsidR="00AC498A" w:rsidRDefault="00EA3832" w:rsidP="00835B34">
            <w:pPr>
              <w:spacing w:before="0" w:after="0" w:line="240" w:lineRule="auto"/>
              <w:rPr>
                <w:rFonts w:ascii="Garamond" w:hAnsi="Garamond"/>
                <w:sz w:val="20"/>
                <w:szCs w:val="20"/>
                <w:lang w:val="en-GB"/>
              </w:rPr>
            </w:pPr>
            <w:hyperlink r:id="rId163" w:history="1">
              <w:r w:rsidR="001411A0" w:rsidRPr="007C228F">
                <w:rPr>
                  <w:rStyle w:val="Hyperlink"/>
                  <w:rFonts w:ascii="Garamond" w:hAnsi="Garamond"/>
                  <w:sz w:val="20"/>
                  <w:szCs w:val="20"/>
                  <w:lang w:val="en-GB"/>
                </w:rPr>
                <w:t>http://www.ppp.gov.za/Legal%20Aspects/PPP%20Toolkit%20for%20Tourism/module%202.pdf</w:t>
              </w:r>
            </w:hyperlink>
          </w:p>
        </w:tc>
      </w:tr>
      <w:tr w:rsidR="001411A0" w:rsidRPr="00490947" w14:paraId="3FE0E170" w14:textId="77777777" w:rsidTr="00835B34">
        <w:tc>
          <w:tcPr>
            <w:tcW w:w="4786" w:type="dxa"/>
          </w:tcPr>
          <w:p w14:paraId="1D76B053" w14:textId="5FFD67D2" w:rsidR="001411A0" w:rsidRPr="00B40ABE" w:rsidRDefault="001411A0" w:rsidP="001411A0">
            <w:pPr>
              <w:spacing w:before="0" w:after="0" w:line="240" w:lineRule="auto"/>
              <w:rPr>
                <w:rFonts w:ascii="Garamond" w:hAnsi="Garamond"/>
                <w:sz w:val="20"/>
                <w:szCs w:val="20"/>
                <w:lang w:val="en-GB"/>
              </w:rPr>
            </w:pPr>
            <w:r w:rsidRPr="00B40ABE">
              <w:rPr>
                <w:rFonts w:ascii="Garamond" w:hAnsi="Garamond"/>
                <w:sz w:val="20"/>
                <w:szCs w:val="20"/>
                <w:lang w:val="en-GB"/>
              </w:rPr>
              <w:t>Pub</w:t>
            </w:r>
            <w:r>
              <w:rPr>
                <w:rFonts w:ascii="Garamond" w:hAnsi="Garamond"/>
                <w:sz w:val="20"/>
                <w:szCs w:val="20"/>
                <w:lang w:val="en-GB"/>
              </w:rPr>
              <w:t xml:space="preserve">lic Private Partnership Manual </w:t>
            </w:r>
            <w:r w:rsidRPr="00B40ABE">
              <w:rPr>
                <w:rFonts w:ascii="Garamond" w:hAnsi="Garamond"/>
                <w:sz w:val="20"/>
                <w:szCs w:val="20"/>
                <w:lang w:val="en-GB"/>
              </w:rPr>
              <w:t>(South Africa)</w:t>
            </w:r>
            <w:r>
              <w:rPr>
                <w:rFonts w:ascii="Garamond" w:hAnsi="Garamond"/>
                <w:sz w:val="20"/>
                <w:szCs w:val="20"/>
                <w:lang w:val="en-GB"/>
              </w:rPr>
              <w:t xml:space="preserve"> –Feasibility study and procurement (large cap tourism ppps)</w:t>
            </w:r>
          </w:p>
        </w:tc>
        <w:tc>
          <w:tcPr>
            <w:tcW w:w="4536" w:type="dxa"/>
          </w:tcPr>
          <w:p w14:paraId="6D570ED5" w14:textId="782ECF61" w:rsidR="001411A0" w:rsidRDefault="00EA3832" w:rsidP="00835B34">
            <w:pPr>
              <w:spacing w:before="0" w:after="0" w:line="240" w:lineRule="auto"/>
              <w:rPr>
                <w:rFonts w:ascii="Garamond" w:hAnsi="Garamond"/>
                <w:sz w:val="20"/>
                <w:szCs w:val="20"/>
                <w:lang w:val="en-GB"/>
              </w:rPr>
            </w:pPr>
            <w:hyperlink r:id="rId164" w:history="1">
              <w:r w:rsidR="00934A30" w:rsidRPr="007C228F">
                <w:rPr>
                  <w:rStyle w:val="Hyperlink"/>
                  <w:rFonts w:ascii="Garamond" w:hAnsi="Garamond"/>
                  <w:sz w:val="20"/>
                  <w:szCs w:val="20"/>
                  <w:lang w:val="en-GB"/>
                </w:rPr>
                <w:t>http://www.ppp.gov.za/Legal%20Aspects/PPP%20Toolkit%20for%20Tourism/module%203.pdf</w:t>
              </w:r>
            </w:hyperlink>
          </w:p>
        </w:tc>
      </w:tr>
      <w:tr w:rsidR="00934A30" w:rsidRPr="00490947" w14:paraId="05B2F7F0" w14:textId="77777777" w:rsidTr="00835B34">
        <w:tc>
          <w:tcPr>
            <w:tcW w:w="4786" w:type="dxa"/>
          </w:tcPr>
          <w:p w14:paraId="69D8904E" w14:textId="65FFBBC5" w:rsidR="00934A30" w:rsidRPr="00B40ABE" w:rsidRDefault="00934A30" w:rsidP="001411A0">
            <w:pPr>
              <w:spacing w:before="0" w:after="0" w:line="240" w:lineRule="auto"/>
              <w:rPr>
                <w:rFonts w:ascii="Garamond" w:hAnsi="Garamond"/>
                <w:sz w:val="20"/>
                <w:szCs w:val="20"/>
                <w:lang w:val="en-GB"/>
              </w:rPr>
            </w:pPr>
            <w:r>
              <w:rPr>
                <w:rFonts w:ascii="Garamond" w:hAnsi="Garamond"/>
                <w:sz w:val="20"/>
                <w:szCs w:val="20"/>
                <w:lang w:val="en-GB"/>
              </w:rPr>
              <w:t>PPP Value for money evaluation tool (Spreadsheet) (South Africa)</w:t>
            </w:r>
          </w:p>
        </w:tc>
        <w:tc>
          <w:tcPr>
            <w:tcW w:w="4536" w:type="dxa"/>
          </w:tcPr>
          <w:p w14:paraId="3424E005" w14:textId="0A43D6D4" w:rsidR="00934A30" w:rsidRDefault="00934A30" w:rsidP="00835B34">
            <w:pPr>
              <w:spacing w:before="0" w:after="0" w:line="240" w:lineRule="auto"/>
              <w:rPr>
                <w:rFonts w:ascii="Garamond" w:hAnsi="Garamond"/>
                <w:sz w:val="20"/>
                <w:szCs w:val="20"/>
                <w:lang w:val="en-GB"/>
              </w:rPr>
            </w:pPr>
            <w:r w:rsidRPr="00934A30">
              <w:rPr>
                <w:rFonts w:ascii="Garamond" w:hAnsi="Garamond"/>
                <w:sz w:val="20"/>
                <w:szCs w:val="20"/>
                <w:lang w:val="en-GB"/>
              </w:rPr>
              <w:t>http://www.ppp.gov.za/Legal%20Aspects/PPP%20Toolkit%20for%20Tourism/Module%203%20Template%205.xls</w:t>
            </w:r>
          </w:p>
        </w:tc>
      </w:tr>
    </w:tbl>
    <w:p w14:paraId="4656678D" w14:textId="77777777" w:rsidR="00AC498A" w:rsidRDefault="00AC498A" w:rsidP="007250DC">
      <w:pPr>
        <w:spacing w:before="0" w:after="0" w:line="240" w:lineRule="auto"/>
        <w:rPr>
          <w:rFonts w:ascii="Garamond" w:hAnsi="Garamond"/>
          <w:sz w:val="20"/>
          <w:szCs w:val="20"/>
          <w:lang w:val="en-GB"/>
        </w:rPr>
      </w:pPr>
    </w:p>
    <w:p w14:paraId="7BCF5E91" w14:textId="77777777" w:rsidR="00AC498A" w:rsidRPr="00F1636B" w:rsidRDefault="00AC498A" w:rsidP="007250DC">
      <w:pPr>
        <w:spacing w:before="0" w:after="0" w:line="240" w:lineRule="auto"/>
        <w:rPr>
          <w:rFonts w:ascii="Garamond" w:hAnsi="Garamond"/>
          <w:sz w:val="20"/>
          <w:szCs w:val="20"/>
          <w:lang w:val="en-GB"/>
        </w:rPr>
      </w:pPr>
    </w:p>
    <w:p w14:paraId="6F583576" w14:textId="77777777" w:rsidR="007250DC" w:rsidRPr="00F1636B" w:rsidRDefault="007250DC" w:rsidP="007250DC">
      <w:pPr>
        <w:spacing w:before="0" w:after="0" w:line="240" w:lineRule="auto"/>
        <w:rPr>
          <w:rFonts w:ascii="Garamond" w:hAnsi="Garamond"/>
          <w:b/>
          <w:sz w:val="20"/>
          <w:szCs w:val="20"/>
          <w:lang w:val="en-GB"/>
        </w:rPr>
      </w:pPr>
      <w:r w:rsidRPr="00F1636B">
        <w:rPr>
          <w:rFonts w:ascii="Garamond" w:hAnsi="Garamond"/>
          <w:b/>
          <w:sz w:val="20"/>
          <w:szCs w:val="20"/>
          <w:lang w:val="en-GB"/>
        </w:rPr>
        <w:t>Policy and legislative framework</w:t>
      </w:r>
    </w:p>
    <w:p w14:paraId="2607ED4D" w14:textId="77777777" w:rsidR="007250DC" w:rsidRPr="00F1636B" w:rsidRDefault="007250DC" w:rsidP="007250DC">
      <w:pPr>
        <w:spacing w:before="0" w:after="0" w:line="240" w:lineRule="auto"/>
        <w:rPr>
          <w:rFonts w:ascii="Garamond" w:hAnsi="Garamond"/>
          <w:sz w:val="20"/>
          <w:szCs w:val="20"/>
          <w:lang w:val="en-GB"/>
        </w:rPr>
      </w:pPr>
    </w:p>
    <w:tbl>
      <w:tblPr>
        <w:tblStyle w:val="TableGrid"/>
        <w:tblW w:w="9322" w:type="dxa"/>
        <w:tblLook w:val="04A0" w:firstRow="1" w:lastRow="0" w:firstColumn="1" w:lastColumn="0" w:noHBand="0" w:noVBand="1"/>
      </w:tblPr>
      <w:tblGrid>
        <w:gridCol w:w="4786"/>
        <w:gridCol w:w="4536"/>
      </w:tblGrid>
      <w:tr w:rsidR="007250DC" w:rsidRPr="00490947" w14:paraId="613E383B" w14:textId="77777777" w:rsidTr="008325D8">
        <w:tc>
          <w:tcPr>
            <w:tcW w:w="4786" w:type="dxa"/>
          </w:tcPr>
          <w:p w14:paraId="19275926" w14:textId="77777777" w:rsidR="007250DC" w:rsidRPr="00F1636B" w:rsidRDefault="007250DC" w:rsidP="007250DC">
            <w:pPr>
              <w:spacing w:before="0" w:after="0" w:line="240" w:lineRule="auto"/>
              <w:rPr>
                <w:rFonts w:ascii="Garamond" w:hAnsi="Garamond"/>
                <w:sz w:val="20"/>
                <w:szCs w:val="20"/>
                <w:lang w:val="en-GB"/>
              </w:rPr>
            </w:pPr>
            <w:r w:rsidRPr="00F1636B">
              <w:rPr>
                <w:rFonts w:ascii="Garamond" w:hAnsi="Garamond"/>
                <w:sz w:val="20"/>
                <w:szCs w:val="20"/>
                <w:lang w:val="en-GB"/>
              </w:rPr>
              <w:t>Legal frameworks for concessions: PPP in infrastructure Resource Centre, World Bank</w:t>
            </w:r>
          </w:p>
        </w:tc>
        <w:tc>
          <w:tcPr>
            <w:tcW w:w="4536" w:type="dxa"/>
          </w:tcPr>
          <w:p w14:paraId="1593C6CC" w14:textId="2407D940" w:rsidR="007250DC" w:rsidRPr="00F1636B" w:rsidRDefault="00EA3832" w:rsidP="007250DC">
            <w:pPr>
              <w:spacing w:before="0" w:after="0" w:line="240" w:lineRule="auto"/>
              <w:rPr>
                <w:rFonts w:ascii="Garamond" w:hAnsi="Garamond"/>
                <w:sz w:val="20"/>
                <w:szCs w:val="20"/>
                <w:lang w:val="en-GB"/>
              </w:rPr>
            </w:pPr>
            <w:hyperlink r:id="rId165" w:history="1">
              <w:r w:rsidR="00CB7209" w:rsidRPr="007C228F">
                <w:rPr>
                  <w:rStyle w:val="Hyperlink"/>
                  <w:rFonts w:ascii="Garamond" w:hAnsi="Garamond"/>
                  <w:sz w:val="20"/>
                  <w:szCs w:val="20"/>
                  <w:lang w:val="en-GB"/>
                </w:rPr>
                <w:t>http://ppp.worldbank.org/public-private-partnership/legislation-regulation/laws/ppp-and-concession-laws</w:t>
              </w:r>
            </w:hyperlink>
          </w:p>
        </w:tc>
      </w:tr>
      <w:tr w:rsidR="00804AF8" w:rsidRPr="00490947" w14:paraId="59B25916" w14:textId="77777777" w:rsidTr="008325D8">
        <w:tc>
          <w:tcPr>
            <w:tcW w:w="4786" w:type="dxa"/>
          </w:tcPr>
          <w:p w14:paraId="5984DA16" w14:textId="2A1074FD" w:rsidR="00804AF8" w:rsidRPr="00F1636B" w:rsidRDefault="00804AF8" w:rsidP="007250DC">
            <w:pPr>
              <w:spacing w:before="0" w:after="0" w:line="240" w:lineRule="auto"/>
              <w:rPr>
                <w:rFonts w:ascii="Garamond" w:hAnsi="Garamond"/>
                <w:sz w:val="20"/>
                <w:szCs w:val="20"/>
                <w:lang w:val="en-GB"/>
              </w:rPr>
            </w:pPr>
            <w:r>
              <w:rPr>
                <w:rFonts w:ascii="Garamond" w:hAnsi="Garamond"/>
                <w:sz w:val="20"/>
                <w:szCs w:val="20"/>
                <w:lang w:val="en-GB"/>
              </w:rPr>
              <w:t>Creating an enabling environment for investments: Tanzania National Parks</w:t>
            </w:r>
          </w:p>
        </w:tc>
        <w:tc>
          <w:tcPr>
            <w:tcW w:w="4536" w:type="dxa"/>
          </w:tcPr>
          <w:p w14:paraId="58AF573B" w14:textId="40C499F2" w:rsidR="00804AF8" w:rsidRDefault="00804AF8" w:rsidP="007250DC">
            <w:pPr>
              <w:spacing w:before="0" w:after="0" w:line="240" w:lineRule="auto"/>
              <w:rPr>
                <w:rFonts w:ascii="Garamond" w:hAnsi="Garamond"/>
                <w:sz w:val="20"/>
                <w:szCs w:val="20"/>
                <w:lang w:val="en-GB"/>
              </w:rPr>
            </w:pPr>
            <w:r w:rsidRPr="00804AF8">
              <w:rPr>
                <w:rFonts w:ascii="Garamond" w:hAnsi="Garamond"/>
                <w:sz w:val="20"/>
                <w:szCs w:val="20"/>
                <w:lang w:val="en-GB"/>
              </w:rPr>
              <w:t>http://www.slideshare.net/boundless-southern-africa/day-1-creating-an-enabling-environment-for-investments-dr-ezekiel-dembetanzania-national-parks-ezekiel-dembe</w:t>
            </w:r>
          </w:p>
        </w:tc>
      </w:tr>
    </w:tbl>
    <w:p w14:paraId="408C1312" w14:textId="77777777" w:rsidR="007250DC" w:rsidRPr="001777A9" w:rsidRDefault="007250DC" w:rsidP="007250DC">
      <w:pPr>
        <w:spacing w:before="0" w:after="0" w:line="240" w:lineRule="auto"/>
        <w:rPr>
          <w:rFonts w:ascii="Garamond" w:hAnsi="Garamond"/>
          <w:sz w:val="20"/>
          <w:szCs w:val="20"/>
          <w:lang w:val="en-GB"/>
        </w:rPr>
      </w:pPr>
    </w:p>
    <w:p w14:paraId="58C47B78"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Spatial planning</w:t>
      </w:r>
    </w:p>
    <w:p w14:paraId="04C193F2" w14:textId="77777777" w:rsidR="007250DC" w:rsidRPr="001777A9" w:rsidRDefault="007250DC" w:rsidP="007250DC">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7250DC" w:rsidRPr="00490947" w14:paraId="239D63BE" w14:textId="77777777" w:rsidTr="008325D8">
        <w:tc>
          <w:tcPr>
            <w:tcW w:w="4786" w:type="dxa"/>
          </w:tcPr>
          <w:p w14:paraId="11556D3B"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Site selection: approach to investment facilitation in Madagascar</w:t>
            </w:r>
          </w:p>
        </w:tc>
        <w:tc>
          <w:tcPr>
            <w:tcW w:w="4536" w:type="dxa"/>
          </w:tcPr>
          <w:p w14:paraId="154C1A65" w14:textId="77777777" w:rsidR="007250DC" w:rsidRPr="001777A9" w:rsidRDefault="00EA3832" w:rsidP="007250DC">
            <w:pPr>
              <w:spacing w:before="0" w:after="0" w:line="240" w:lineRule="auto"/>
              <w:rPr>
                <w:rFonts w:ascii="Garamond" w:hAnsi="Garamond"/>
                <w:sz w:val="20"/>
                <w:szCs w:val="20"/>
                <w:lang w:val="en-GB"/>
              </w:rPr>
            </w:pPr>
            <w:hyperlink r:id="rId166" w:history="1">
              <w:r w:rsidR="007250DC" w:rsidRPr="001777A9">
                <w:rPr>
                  <w:rStyle w:val="Hyperlink"/>
                  <w:rFonts w:ascii="Garamond" w:hAnsi="Garamond"/>
                  <w:sz w:val="20"/>
                  <w:szCs w:val="20"/>
                  <w:lang w:val="en-GB"/>
                </w:rPr>
                <w:t>http://tourisminvest.org/_manual/downloads/Approach_to_Investment_Facilitation.pdf</w:t>
              </w:r>
            </w:hyperlink>
          </w:p>
        </w:tc>
      </w:tr>
      <w:tr w:rsidR="007250DC" w:rsidRPr="00490947" w14:paraId="25C5870F" w14:textId="77777777" w:rsidTr="008325D8">
        <w:tc>
          <w:tcPr>
            <w:tcW w:w="4786" w:type="dxa"/>
          </w:tcPr>
          <w:p w14:paraId="68083BB3"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Park site selection report in Madagascar</w:t>
            </w:r>
          </w:p>
        </w:tc>
        <w:tc>
          <w:tcPr>
            <w:tcW w:w="4536" w:type="dxa"/>
          </w:tcPr>
          <w:p w14:paraId="1EE72D67"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http://tourisminvest.org/_manual/downloads/Park_Site_Selection_Report.pdf</w:t>
            </w:r>
          </w:p>
        </w:tc>
      </w:tr>
      <w:tr w:rsidR="007250DC" w:rsidRPr="00490947" w14:paraId="20FD3D4A" w14:textId="77777777" w:rsidTr="008325D8">
        <w:tc>
          <w:tcPr>
            <w:tcW w:w="4786" w:type="dxa"/>
          </w:tcPr>
          <w:p w14:paraId="25DB1E98"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Guidance note on land acquisition and voluntary resettlement</w:t>
            </w:r>
          </w:p>
        </w:tc>
        <w:tc>
          <w:tcPr>
            <w:tcW w:w="4536" w:type="dxa"/>
          </w:tcPr>
          <w:p w14:paraId="62318662" w14:textId="642BCC7A" w:rsidR="007250DC" w:rsidRPr="001777A9" w:rsidRDefault="00EA3832" w:rsidP="007250DC">
            <w:pPr>
              <w:spacing w:before="0" w:after="0" w:line="240" w:lineRule="auto"/>
              <w:rPr>
                <w:rFonts w:ascii="Garamond" w:hAnsi="Garamond"/>
                <w:sz w:val="20"/>
                <w:szCs w:val="20"/>
                <w:lang w:val="en-GB"/>
              </w:rPr>
            </w:pPr>
            <w:hyperlink r:id="rId167" w:history="1">
              <w:r w:rsidR="00CB7209" w:rsidRPr="007C228F">
                <w:rPr>
                  <w:rStyle w:val="Hyperlink"/>
                  <w:rFonts w:ascii="Garamond" w:hAnsi="Garamond"/>
                  <w:sz w:val="20"/>
                  <w:szCs w:val="20"/>
                  <w:lang w:val="en-GB"/>
                </w:rPr>
                <w:t>http://tourisminvest.org/_manual/downloads/WBG_Guidance_Note_Land_Acquisition.pdf</w:t>
              </w:r>
            </w:hyperlink>
          </w:p>
        </w:tc>
      </w:tr>
      <w:tr w:rsidR="00CB7209" w:rsidRPr="00490947" w14:paraId="680660F3" w14:textId="77777777" w:rsidTr="008325D8">
        <w:tc>
          <w:tcPr>
            <w:tcW w:w="4786" w:type="dxa"/>
          </w:tcPr>
          <w:p w14:paraId="3750A037" w14:textId="51B918FD" w:rsidR="00CB7209" w:rsidRPr="001777A9" w:rsidRDefault="00CB7209" w:rsidP="007250DC">
            <w:pPr>
              <w:spacing w:before="0" w:after="0" w:line="240" w:lineRule="auto"/>
              <w:rPr>
                <w:rFonts w:ascii="Garamond" w:hAnsi="Garamond"/>
                <w:sz w:val="20"/>
                <w:szCs w:val="20"/>
                <w:lang w:val="en-GB"/>
              </w:rPr>
            </w:pPr>
            <w:r>
              <w:rPr>
                <w:rFonts w:ascii="Garamond" w:hAnsi="Garamond"/>
                <w:sz w:val="20"/>
                <w:szCs w:val="20"/>
                <w:lang w:val="en-GB"/>
              </w:rPr>
              <w:t>Tourism development plan for Quirimbas National Park: a general overview for investors</w:t>
            </w:r>
          </w:p>
        </w:tc>
        <w:tc>
          <w:tcPr>
            <w:tcW w:w="4536" w:type="dxa"/>
          </w:tcPr>
          <w:p w14:paraId="2B1F3A25" w14:textId="7ED7608A" w:rsidR="00CB7209" w:rsidRDefault="00CB7209" w:rsidP="007250DC">
            <w:pPr>
              <w:spacing w:before="0" w:after="0" w:line="240" w:lineRule="auto"/>
              <w:rPr>
                <w:rFonts w:ascii="Garamond" w:hAnsi="Garamond"/>
                <w:sz w:val="20"/>
                <w:szCs w:val="20"/>
                <w:lang w:val="en-GB"/>
              </w:rPr>
            </w:pPr>
            <w:r w:rsidRPr="00CB7209">
              <w:rPr>
                <w:rFonts w:ascii="Garamond" w:hAnsi="Garamond"/>
                <w:sz w:val="20"/>
                <w:szCs w:val="20"/>
                <w:lang w:val="en-GB"/>
              </w:rPr>
              <w:t>https://drive.google.com/file/d/0B84cIS4TjiidR2ZQRHY1ZThOUDA/edit</w:t>
            </w:r>
            <w:proofErr w:type="gramStart"/>
            <w:r w:rsidRPr="00CB7209">
              <w:rPr>
                <w:rFonts w:ascii="Garamond" w:hAnsi="Garamond"/>
                <w:sz w:val="20"/>
                <w:szCs w:val="20"/>
                <w:lang w:val="en-GB"/>
              </w:rPr>
              <w:t>?usp</w:t>
            </w:r>
            <w:proofErr w:type="gramEnd"/>
            <w:r w:rsidRPr="00CB7209">
              <w:rPr>
                <w:rFonts w:ascii="Garamond" w:hAnsi="Garamond"/>
                <w:sz w:val="20"/>
                <w:szCs w:val="20"/>
                <w:lang w:val="en-GB"/>
              </w:rPr>
              <w:t>=sharing</w:t>
            </w:r>
          </w:p>
        </w:tc>
      </w:tr>
    </w:tbl>
    <w:p w14:paraId="4DD3089F" w14:textId="77777777" w:rsidR="007250DC" w:rsidRPr="001777A9" w:rsidRDefault="007250DC" w:rsidP="007250DC">
      <w:pPr>
        <w:spacing w:before="0" w:after="0" w:line="240" w:lineRule="auto"/>
        <w:rPr>
          <w:rFonts w:ascii="Garamond" w:hAnsi="Garamond"/>
          <w:sz w:val="20"/>
          <w:szCs w:val="20"/>
          <w:lang w:val="en-GB"/>
        </w:rPr>
      </w:pPr>
    </w:p>
    <w:p w14:paraId="56BEB6A8" w14:textId="517680C1" w:rsidR="00E7693D" w:rsidRDefault="007250DC" w:rsidP="00E7693D">
      <w:pPr>
        <w:spacing w:before="0" w:after="0" w:line="240" w:lineRule="auto"/>
        <w:rPr>
          <w:rFonts w:ascii="Garamond" w:hAnsi="Garamond"/>
          <w:sz w:val="20"/>
          <w:szCs w:val="20"/>
          <w:lang w:val="en-GB"/>
        </w:rPr>
      </w:pPr>
      <w:r w:rsidRPr="001777A9">
        <w:rPr>
          <w:rFonts w:ascii="Garamond" w:hAnsi="Garamond"/>
          <w:b/>
          <w:sz w:val="20"/>
          <w:szCs w:val="20"/>
          <w:lang w:val="en-GB"/>
        </w:rPr>
        <w:t>Tourism product types</w:t>
      </w:r>
    </w:p>
    <w:tbl>
      <w:tblPr>
        <w:tblStyle w:val="TableGrid"/>
        <w:tblW w:w="9322" w:type="dxa"/>
        <w:tblLayout w:type="fixed"/>
        <w:tblLook w:val="04A0" w:firstRow="1" w:lastRow="0" w:firstColumn="1" w:lastColumn="0" w:noHBand="0" w:noVBand="1"/>
      </w:tblPr>
      <w:tblGrid>
        <w:gridCol w:w="4786"/>
        <w:gridCol w:w="4536"/>
      </w:tblGrid>
      <w:tr w:rsidR="00E7693D" w:rsidRPr="00490947" w14:paraId="66AFCBB7" w14:textId="77777777" w:rsidTr="00E7693D">
        <w:tc>
          <w:tcPr>
            <w:tcW w:w="4786" w:type="dxa"/>
          </w:tcPr>
          <w:p w14:paraId="6D72337B" w14:textId="77777777" w:rsidR="00E7693D" w:rsidRPr="00F27FF6" w:rsidRDefault="00E7693D" w:rsidP="00E7693D">
            <w:pPr>
              <w:spacing w:before="0" w:after="0" w:line="240" w:lineRule="auto"/>
              <w:rPr>
                <w:rFonts w:ascii="Garamond" w:hAnsi="Garamond"/>
                <w:sz w:val="20"/>
                <w:szCs w:val="20"/>
                <w:lang w:val="en-GB"/>
              </w:rPr>
            </w:pPr>
            <w:r w:rsidRPr="00F27FF6">
              <w:rPr>
                <w:rFonts w:ascii="Garamond" w:hAnsi="Garamond"/>
                <w:sz w:val="20"/>
                <w:szCs w:val="20"/>
                <w:lang w:val="en-GB"/>
              </w:rPr>
              <w:t>Torra Conservancy &amp; Damarland Camp, Namibia</w:t>
            </w:r>
          </w:p>
        </w:tc>
        <w:tc>
          <w:tcPr>
            <w:tcW w:w="4536" w:type="dxa"/>
          </w:tcPr>
          <w:p w14:paraId="512DD777" w14:textId="77777777" w:rsidR="00E7693D" w:rsidRPr="00F27FF6" w:rsidRDefault="00EA3832" w:rsidP="00E7693D">
            <w:pPr>
              <w:spacing w:before="0" w:after="0" w:line="240" w:lineRule="auto"/>
              <w:rPr>
                <w:rFonts w:ascii="Garamond" w:hAnsi="Garamond"/>
                <w:sz w:val="20"/>
                <w:szCs w:val="20"/>
                <w:lang w:val="en-GB"/>
              </w:rPr>
            </w:pPr>
            <w:hyperlink r:id="rId168" w:history="1">
              <w:r w:rsidR="00E7693D" w:rsidRPr="00F27FF6">
                <w:rPr>
                  <w:rStyle w:val="Hyperlink"/>
                  <w:rFonts w:ascii="Garamond" w:hAnsi="Garamond"/>
                  <w:sz w:val="20"/>
                  <w:szCs w:val="20"/>
                  <w:lang w:val="en-GB"/>
                </w:rPr>
                <w:t>http://www.anna.spenceley.co.uk/files/TorraConservancycasepresentation.pdf</w:t>
              </w:r>
            </w:hyperlink>
          </w:p>
        </w:tc>
      </w:tr>
      <w:tr w:rsidR="00E7693D" w:rsidRPr="00490947" w14:paraId="5ADF226A" w14:textId="77777777" w:rsidTr="00E7693D">
        <w:tc>
          <w:tcPr>
            <w:tcW w:w="4786" w:type="dxa"/>
          </w:tcPr>
          <w:p w14:paraId="0127235F" w14:textId="77777777" w:rsidR="00E7693D" w:rsidRPr="00F27FF6" w:rsidRDefault="00E7693D" w:rsidP="00E7693D">
            <w:pPr>
              <w:spacing w:before="0" w:after="0" w:line="240" w:lineRule="auto"/>
              <w:rPr>
                <w:rFonts w:ascii="Garamond" w:hAnsi="Garamond"/>
                <w:sz w:val="20"/>
                <w:szCs w:val="20"/>
                <w:lang w:val="en-GB"/>
              </w:rPr>
            </w:pPr>
            <w:r w:rsidRPr="00F27FF6">
              <w:rPr>
                <w:rFonts w:ascii="Garamond" w:hAnsi="Garamond"/>
                <w:sz w:val="20"/>
                <w:szCs w:val="20"/>
                <w:lang w:val="en-GB"/>
              </w:rPr>
              <w:t>Madikwe Community Lodges: Thakadu River Camp, Buffalo Ridge Safari Lodge (presentation)</w:t>
            </w:r>
          </w:p>
        </w:tc>
        <w:tc>
          <w:tcPr>
            <w:tcW w:w="4536" w:type="dxa"/>
          </w:tcPr>
          <w:p w14:paraId="5584989A" w14:textId="77777777" w:rsidR="00E7693D" w:rsidRPr="00F27FF6" w:rsidRDefault="00EA3832" w:rsidP="00E7693D">
            <w:pPr>
              <w:spacing w:before="0" w:after="0" w:line="240" w:lineRule="auto"/>
              <w:rPr>
                <w:rFonts w:ascii="Garamond" w:hAnsi="Garamond"/>
                <w:sz w:val="20"/>
                <w:szCs w:val="20"/>
                <w:lang w:val="en-GB"/>
              </w:rPr>
            </w:pPr>
            <w:hyperlink r:id="rId169" w:history="1">
              <w:r w:rsidR="00E7693D" w:rsidRPr="00F27FF6">
                <w:rPr>
                  <w:rStyle w:val="Hyperlink"/>
                  <w:rFonts w:ascii="Garamond" w:hAnsi="Garamond"/>
                  <w:sz w:val="20"/>
                  <w:szCs w:val="20"/>
                  <w:lang w:val="en-GB"/>
                </w:rPr>
                <w:t>http://www.asl-foundation.org/documents/Madikwecasepresentation.pdf</w:t>
              </w:r>
            </w:hyperlink>
          </w:p>
        </w:tc>
      </w:tr>
      <w:tr w:rsidR="00E7693D" w:rsidRPr="00490947" w14:paraId="566430AC" w14:textId="77777777" w:rsidTr="00E7693D">
        <w:tc>
          <w:tcPr>
            <w:tcW w:w="4786" w:type="dxa"/>
          </w:tcPr>
          <w:p w14:paraId="3D3812FA" w14:textId="77777777" w:rsidR="00E7693D" w:rsidRPr="00F27FF6" w:rsidRDefault="00E7693D" w:rsidP="00E7693D">
            <w:pPr>
              <w:spacing w:before="0" w:after="0" w:line="240" w:lineRule="auto"/>
              <w:rPr>
                <w:rFonts w:ascii="Garamond" w:hAnsi="Garamond"/>
                <w:sz w:val="20"/>
                <w:szCs w:val="20"/>
                <w:lang w:val="en-GB"/>
              </w:rPr>
            </w:pPr>
            <w:r w:rsidRPr="00F27FF6">
              <w:rPr>
                <w:rFonts w:ascii="Garamond" w:hAnsi="Garamond"/>
                <w:sz w:val="20"/>
                <w:szCs w:val="20"/>
                <w:lang w:val="en-GB"/>
              </w:rPr>
              <w:t>Ponto Chemucane: Maputo Special Reserve – putting the community at the centre? (</w:t>
            </w:r>
            <w:proofErr w:type="gramStart"/>
            <w:r w:rsidRPr="00F27FF6">
              <w:rPr>
                <w:rFonts w:ascii="Garamond" w:hAnsi="Garamond"/>
                <w:sz w:val="20"/>
                <w:szCs w:val="20"/>
                <w:lang w:val="en-GB"/>
              </w:rPr>
              <w:t>presentation</w:t>
            </w:r>
            <w:proofErr w:type="gramEnd"/>
            <w:r w:rsidRPr="00F27FF6">
              <w:rPr>
                <w:rFonts w:ascii="Garamond" w:hAnsi="Garamond"/>
                <w:sz w:val="20"/>
                <w:szCs w:val="20"/>
                <w:lang w:val="en-GB"/>
              </w:rPr>
              <w:t>)</w:t>
            </w:r>
          </w:p>
        </w:tc>
        <w:tc>
          <w:tcPr>
            <w:tcW w:w="4536" w:type="dxa"/>
          </w:tcPr>
          <w:p w14:paraId="2B3CCBD3" w14:textId="240560F4" w:rsidR="00E7693D" w:rsidRPr="00F27FF6" w:rsidRDefault="00EA3832" w:rsidP="00E7693D">
            <w:pPr>
              <w:spacing w:before="0" w:after="0" w:line="240" w:lineRule="auto"/>
              <w:rPr>
                <w:rFonts w:ascii="Garamond" w:hAnsi="Garamond"/>
                <w:sz w:val="20"/>
                <w:szCs w:val="20"/>
                <w:lang w:val="en-GB"/>
              </w:rPr>
            </w:pPr>
            <w:hyperlink r:id="rId170" w:history="1">
              <w:r w:rsidR="00BE3611" w:rsidRPr="0079464F">
                <w:rPr>
                  <w:rStyle w:val="Hyperlink"/>
                  <w:rFonts w:ascii="Garamond" w:hAnsi="Garamond"/>
                  <w:sz w:val="20"/>
                  <w:szCs w:val="20"/>
                  <w:lang w:val="en-GB"/>
                </w:rPr>
                <w:t>http://www.slideshare.net/AnnaSpenceley/chemucane-maputo-special-reserve-steve-collins</w:t>
              </w:r>
            </w:hyperlink>
          </w:p>
        </w:tc>
      </w:tr>
      <w:tr w:rsidR="005D6AA9" w:rsidRPr="00F27FF6" w14:paraId="1481E76C" w14:textId="77777777" w:rsidTr="005D6AA9">
        <w:tc>
          <w:tcPr>
            <w:tcW w:w="4786" w:type="dxa"/>
          </w:tcPr>
          <w:p w14:paraId="40C7E1AE" w14:textId="77777777" w:rsidR="005D6AA9" w:rsidRPr="00F27FF6" w:rsidRDefault="005D6AA9" w:rsidP="00226E0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Tour de Tuli</w:t>
            </w:r>
          </w:p>
        </w:tc>
        <w:tc>
          <w:tcPr>
            <w:tcW w:w="4536" w:type="dxa"/>
          </w:tcPr>
          <w:p w14:paraId="4F2995F8" w14:textId="77777777" w:rsidR="005D6AA9" w:rsidRPr="00DC1505" w:rsidRDefault="00EA3832" w:rsidP="00226E0C">
            <w:pPr>
              <w:spacing w:before="0" w:after="0" w:line="240" w:lineRule="auto"/>
              <w:ind w:left="34"/>
              <w:rPr>
                <w:rFonts w:ascii="Garamond" w:hAnsi="Garamond"/>
                <w:sz w:val="20"/>
                <w:szCs w:val="20"/>
              </w:rPr>
            </w:pPr>
            <w:hyperlink r:id="rId171" w:history="1">
              <w:r w:rsidR="005D6AA9" w:rsidRPr="00DC1505">
                <w:rPr>
                  <w:rStyle w:val="Hyperlink"/>
                  <w:rFonts w:ascii="Garamond" w:hAnsi="Garamond"/>
                  <w:sz w:val="20"/>
                  <w:szCs w:val="20"/>
                </w:rPr>
                <w:t>http://www.slideshare.net/AnnaSpenceley/tour-de-tuli-conservation-and-tourism-susan-snyman</w:t>
              </w:r>
            </w:hyperlink>
          </w:p>
          <w:p w14:paraId="096B290F" w14:textId="77777777" w:rsidR="005D6AA9" w:rsidRPr="003C267E" w:rsidRDefault="005D6AA9" w:rsidP="00226E0C">
            <w:pPr>
              <w:widowControl w:val="0"/>
              <w:autoSpaceDE w:val="0"/>
              <w:autoSpaceDN w:val="0"/>
              <w:adjustRightInd w:val="0"/>
              <w:spacing w:before="0" w:after="0" w:line="240" w:lineRule="auto"/>
              <w:ind w:left="34"/>
              <w:jc w:val="left"/>
              <w:rPr>
                <w:rFonts w:ascii="Garamond" w:eastAsia="Calibri" w:hAnsi="Garamond" w:cs="Times New Roman"/>
                <w:sz w:val="20"/>
                <w:szCs w:val="20"/>
                <w:lang w:val="fr-FR"/>
              </w:rPr>
            </w:pPr>
            <w:r w:rsidRPr="003C267E">
              <w:rPr>
                <w:rFonts w:ascii="Garamond" w:eastAsia="Calibri" w:hAnsi="Garamond"/>
                <w:sz w:val="20"/>
                <w:szCs w:val="20"/>
                <w:lang w:val="fr-FR"/>
              </w:rPr>
              <w:t>The 2013 Tour de Tuli Supersport production:</w:t>
            </w:r>
            <w:proofErr w:type="gramStart"/>
            <w:r w:rsidRPr="003C267E">
              <w:rPr>
                <w:rFonts w:ascii="Garamond" w:eastAsia="Calibri" w:hAnsi="Garamond"/>
                <w:sz w:val="20"/>
                <w:szCs w:val="20"/>
                <w:lang w:val="fr-FR"/>
              </w:rPr>
              <w:t xml:space="preserve">  </w:t>
            </w:r>
            <w:proofErr w:type="gramEnd"/>
            <w:r w:rsidR="0047231B">
              <w:fldChar w:fldCharType="begin"/>
            </w:r>
            <w:r w:rsidR="0047231B">
              <w:instrText xml:space="preserve"> HYPERLINK "https://www.youtube.com/watch?v=BYA5t3NLiTU" </w:instrText>
            </w:r>
            <w:r w:rsidR="0047231B">
              <w:fldChar w:fldCharType="separate"/>
            </w:r>
            <w:r w:rsidRPr="003C267E">
              <w:rPr>
                <w:rFonts w:ascii="Garamond" w:eastAsia="Calibri" w:hAnsi="Garamond"/>
                <w:sz w:val="20"/>
                <w:szCs w:val="20"/>
                <w:u w:val="single" w:color="103CC0"/>
                <w:lang w:val="fr-FR"/>
              </w:rPr>
              <w:t>https://www.youtube.com/watch?v=BYA5t3NLiTU</w:t>
            </w:r>
            <w:r w:rsidR="0047231B">
              <w:rPr>
                <w:rFonts w:ascii="Garamond" w:eastAsia="Calibri" w:hAnsi="Garamond"/>
                <w:sz w:val="20"/>
                <w:szCs w:val="20"/>
                <w:u w:val="single" w:color="103CC0"/>
                <w:lang w:val="fr-FR"/>
              </w:rPr>
              <w:fldChar w:fldCharType="end"/>
            </w:r>
          </w:p>
          <w:p w14:paraId="6F12CF61" w14:textId="77777777" w:rsidR="005D6AA9" w:rsidRPr="00DC1505" w:rsidRDefault="005D6AA9" w:rsidP="00226E0C">
            <w:pPr>
              <w:spacing w:before="0" w:after="0" w:line="240" w:lineRule="auto"/>
              <w:ind w:left="34"/>
              <w:rPr>
                <w:rFonts w:ascii="Garamond" w:hAnsi="Garamond"/>
                <w:sz w:val="20"/>
                <w:szCs w:val="20"/>
              </w:rPr>
            </w:pPr>
            <w:r w:rsidRPr="00DC1505">
              <w:rPr>
                <w:rFonts w:ascii="Garamond" w:eastAsia="Calibri" w:hAnsi="Garamond"/>
                <w:sz w:val="20"/>
                <w:szCs w:val="20"/>
              </w:rPr>
              <w:t xml:space="preserve">2013 Tour de Tulu - what it is all about: </w:t>
            </w:r>
            <w:hyperlink r:id="rId172" w:history="1">
              <w:r w:rsidRPr="00DC1505">
                <w:rPr>
                  <w:rFonts w:ascii="Garamond" w:eastAsia="Calibri" w:hAnsi="Garamond"/>
                  <w:sz w:val="20"/>
                  <w:szCs w:val="20"/>
                  <w:u w:val="single" w:color="103CC0"/>
                </w:rPr>
                <w:t>https://www.youtube.com/watch?v=FoHWjD2kC_I</w:t>
              </w:r>
            </w:hyperlink>
          </w:p>
          <w:p w14:paraId="3FAABF83" w14:textId="77777777" w:rsidR="005D6AA9" w:rsidRDefault="005D6AA9" w:rsidP="00226E0C">
            <w:pPr>
              <w:spacing w:before="0" w:after="0" w:line="240" w:lineRule="auto"/>
              <w:rPr>
                <w:rFonts w:ascii="Garamond" w:hAnsi="Garamond" w:cs="Times New Roman"/>
                <w:color w:val="000000"/>
                <w:sz w:val="20"/>
                <w:szCs w:val="20"/>
                <w:lang w:val="en-GB"/>
              </w:rPr>
            </w:pPr>
          </w:p>
        </w:tc>
      </w:tr>
      <w:tr w:rsidR="005D6AA9" w:rsidRPr="00F27FF6" w14:paraId="3AEC1C15" w14:textId="77777777" w:rsidTr="005D6AA9">
        <w:tc>
          <w:tcPr>
            <w:tcW w:w="4786" w:type="dxa"/>
          </w:tcPr>
          <w:p w14:paraId="5697E41D" w14:textId="77777777" w:rsidR="005D6AA9" w:rsidRPr="00F27FF6" w:rsidRDefault="005D6AA9" w:rsidP="00226E0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Operating in the TFCAs: The voice of experience</w:t>
            </w:r>
          </w:p>
        </w:tc>
        <w:tc>
          <w:tcPr>
            <w:tcW w:w="4536" w:type="dxa"/>
          </w:tcPr>
          <w:p w14:paraId="1C170A20" w14:textId="77777777" w:rsidR="005D6AA9" w:rsidRDefault="005D6AA9" w:rsidP="00226E0C">
            <w:pPr>
              <w:spacing w:before="0" w:after="0" w:line="240" w:lineRule="auto"/>
              <w:rPr>
                <w:rFonts w:ascii="Garamond" w:hAnsi="Garamond" w:cs="Times New Roman"/>
                <w:color w:val="000000"/>
                <w:sz w:val="20"/>
                <w:szCs w:val="20"/>
                <w:lang w:val="en-GB"/>
              </w:rPr>
            </w:pPr>
            <w:r w:rsidRPr="00CE0859">
              <w:rPr>
                <w:rFonts w:ascii="Garamond" w:hAnsi="Garamond" w:cs="Times New Roman"/>
                <w:color w:val="000000"/>
                <w:sz w:val="20"/>
                <w:szCs w:val="20"/>
                <w:lang w:val="en-GB"/>
              </w:rPr>
              <w:t>http://www.slideshare.net/boundless-southern-africa/day-1-operating-in-tfc-asthe-voice-of-experiencetfpdglynn-oleary</w:t>
            </w:r>
          </w:p>
        </w:tc>
      </w:tr>
      <w:tr w:rsidR="00900FAE" w:rsidRPr="00F27FF6" w14:paraId="33F29244" w14:textId="77777777" w:rsidTr="00900FAE">
        <w:tc>
          <w:tcPr>
            <w:tcW w:w="4786" w:type="dxa"/>
          </w:tcPr>
          <w:p w14:paraId="0B5E54B9" w14:textId="77777777" w:rsidR="00900FAE" w:rsidRPr="00F27FF6" w:rsidRDefault="00900FAE" w:rsidP="00226E0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Rocktail Bay case study</w:t>
            </w:r>
          </w:p>
        </w:tc>
        <w:tc>
          <w:tcPr>
            <w:tcW w:w="4536" w:type="dxa"/>
          </w:tcPr>
          <w:p w14:paraId="3CE4E359" w14:textId="77777777" w:rsidR="00900FAE" w:rsidRDefault="00900FAE" w:rsidP="00226E0C">
            <w:pPr>
              <w:spacing w:before="0" w:after="0" w:line="240" w:lineRule="auto"/>
              <w:rPr>
                <w:rFonts w:ascii="Garamond" w:hAnsi="Garamond" w:cs="Times New Roman"/>
                <w:color w:val="000000"/>
                <w:sz w:val="20"/>
                <w:szCs w:val="20"/>
                <w:lang w:val="en-GB"/>
              </w:rPr>
            </w:pPr>
            <w:r w:rsidRPr="00100431">
              <w:rPr>
                <w:rFonts w:ascii="Garamond" w:hAnsi="Garamond" w:cs="Times New Roman"/>
                <w:color w:val="000000"/>
                <w:sz w:val="20"/>
                <w:szCs w:val="20"/>
                <w:lang w:val="en-GB"/>
              </w:rPr>
              <w:t>http://www.anna.spenceley.co.uk/files/Rocktailcasepresentation.pdf</w:t>
            </w:r>
          </w:p>
        </w:tc>
      </w:tr>
      <w:tr w:rsidR="00900FAE" w:rsidRPr="00490947" w14:paraId="2D9D770A" w14:textId="77777777" w:rsidTr="00900FAE">
        <w:tc>
          <w:tcPr>
            <w:tcW w:w="4786" w:type="dxa"/>
          </w:tcPr>
          <w:p w14:paraId="7BE218BC" w14:textId="77777777" w:rsidR="00900FAE" w:rsidRDefault="00900FAE" w:rsidP="00226E0C">
            <w:pPr>
              <w:spacing w:before="0" w:after="0" w:line="240" w:lineRule="auto"/>
              <w:rPr>
                <w:rFonts w:ascii="Garamond" w:hAnsi="Garamond"/>
                <w:sz w:val="20"/>
                <w:szCs w:val="20"/>
                <w:lang w:val="en-GB"/>
              </w:rPr>
            </w:pPr>
            <w:r>
              <w:rPr>
                <w:rFonts w:ascii="Garamond" w:hAnsi="Garamond"/>
                <w:sz w:val="20"/>
                <w:szCs w:val="20"/>
                <w:lang w:val="en-GB"/>
              </w:rPr>
              <w:t>Madikwe Game Reserve, South Africa – investment and employment</w:t>
            </w:r>
          </w:p>
        </w:tc>
        <w:tc>
          <w:tcPr>
            <w:tcW w:w="4536" w:type="dxa"/>
          </w:tcPr>
          <w:p w14:paraId="2BDBE2ED" w14:textId="77777777" w:rsidR="00900FAE" w:rsidRDefault="00EA3832" w:rsidP="00226E0C">
            <w:pPr>
              <w:spacing w:before="0" w:after="0" w:line="240" w:lineRule="auto"/>
            </w:pPr>
            <w:hyperlink r:id="rId173" w:history="1">
              <w:r w:rsidR="00900FAE">
                <w:rPr>
                  <w:rStyle w:val="Hyperlink"/>
                  <w:rFonts w:ascii="Garamond" w:hAnsi="Garamond"/>
                  <w:sz w:val="20"/>
                  <w:szCs w:val="20"/>
                  <w:lang w:val="en-GB"/>
                </w:rPr>
                <w:t xml:space="preserve">Chapter in </w:t>
              </w:r>
              <w:r w:rsidR="00900FAE" w:rsidRPr="00100431">
                <w:rPr>
                  <w:rFonts w:ascii="Garamond" w:hAnsi="Garamond"/>
                  <w:sz w:val="20"/>
                  <w:szCs w:val="20"/>
                  <w:lang w:val="en-GB"/>
                </w:rPr>
                <w:t>http://books.google.co.za/books/about/Responsible_</w:t>
              </w:r>
              <w:r w:rsidR="00900FAE" w:rsidRPr="00100431">
                <w:rPr>
                  <w:rFonts w:ascii="Garamond" w:hAnsi="Garamond"/>
                  <w:sz w:val="20"/>
                  <w:szCs w:val="20"/>
                  <w:lang w:val="en-GB"/>
                </w:rPr>
                <w:lastRenderedPageBreak/>
                <w:t>Tourism.html?id=rrGTngEACAAJ&amp;redir_esc=y</w:t>
              </w:r>
              <w:r w:rsidR="00900FAE" w:rsidRPr="00100431">
                <w:rPr>
                  <w:rStyle w:val="Hyperlink"/>
                  <w:rFonts w:ascii="Garamond" w:hAnsi="Garamond"/>
                  <w:color w:val="auto"/>
                  <w:sz w:val="20"/>
                  <w:szCs w:val="20"/>
                  <w:u w:val="none"/>
                  <w:lang w:val="en-GB"/>
                </w:rPr>
                <w:t xml:space="preserve"> </w:t>
              </w:r>
            </w:hyperlink>
          </w:p>
        </w:tc>
      </w:tr>
      <w:tr w:rsidR="00900FAE" w:rsidRPr="00F27FF6" w14:paraId="333050DB" w14:textId="77777777" w:rsidTr="00900FAE">
        <w:tc>
          <w:tcPr>
            <w:tcW w:w="4786" w:type="dxa"/>
          </w:tcPr>
          <w:p w14:paraId="0CEC856A" w14:textId="77777777" w:rsidR="00900FAE" w:rsidRDefault="00900FAE" w:rsidP="00226E0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lastRenderedPageBreak/>
              <w:t>Madikwe case study presentation</w:t>
            </w:r>
          </w:p>
        </w:tc>
        <w:tc>
          <w:tcPr>
            <w:tcW w:w="4536" w:type="dxa"/>
          </w:tcPr>
          <w:p w14:paraId="68C6F19F" w14:textId="77777777" w:rsidR="00900FAE" w:rsidRDefault="00900FAE" w:rsidP="00226E0C">
            <w:pPr>
              <w:spacing w:before="0" w:after="0" w:line="240" w:lineRule="auto"/>
              <w:rPr>
                <w:rFonts w:ascii="Garamond" w:hAnsi="Garamond" w:cs="Times New Roman"/>
                <w:color w:val="000000"/>
                <w:sz w:val="20"/>
                <w:szCs w:val="20"/>
                <w:lang w:val="en-GB"/>
              </w:rPr>
            </w:pPr>
            <w:r w:rsidRPr="000A2B8C">
              <w:rPr>
                <w:rFonts w:ascii="Garamond" w:hAnsi="Garamond" w:cs="Times New Roman"/>
                <w:color w:val="000000"/>
                <w:sz w:val="20"/>
                <w:szCs w:val="20"/>
                <w:lang w:val="en-GB"/>
              </w:rPr>
              <w:t>http://www.asl-foundation.org/documents/Madikwecasepresentation.pdf</w:t>
            </w:r>
          </w:p>
        </w:tc>
      </w:tr>
      <w:tr w:rsidR="00900FAE" w:rsidRPr="00F27FF6" w14:paraId="5C5DBCD4" w14:textId="77777777" w:rsidTr="00900FAE">
        <w:tc>
          <w:tcPr>
            <w:tcW w:w="4786" w:type="dxa"/>
          </w:tcPr>
          <w:p w14:paraId="5F9AB135" w14:textId="77777777" w:rsidR="00900FAE" w:rsidRDefault="00900FAE" w:rsidP="00226E0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Makuleke case study presentation</w:t>
            </w:r>
          </w:p>
        </w:tc>
        <w:tc>
          <w:tcPr>
            <w:tcW w:w="4536" w:type="dxa"/>
          </w:tcPr>
          <w:p w14:paraId="4C8D1B50" w14:textId="77777777" w:rsidR="00900FAE" w:rsidRDefault="00900FAE" w:rsidP="00226E0C">
            <w:pPr>
              <w:spacing w:before="0" w:after="0" w:line="240" w:lineRule="auto"/>
              <w:rPr>
                <w:rFonts w:ascii="Garamond" w:hAnsi="Garamond" w:cs="Times New Roman"/>
                <w:color w:val="000000"/>
                <w:sz w:val="20"/>
                <w:szCs w:val="20"/>
                <w:lang w:val="en-GB"/>
              </w:rPr>
            </w:pPr>
            <w:r w:rsidRPr="00100431">
              <w:rPr>
                <w:rFonts w:ascii="Garamond" w:hAnsi="Garamond" w:cs="Times New Roman"/>
                <w:color w:val="000000"/>
                <w:sz w:val="20"/>
                <w:szCs w:val="20"/>
                <w:lang w:val="en-GB"/>
              </w:rPr>
              <w:t>http://www.asl-foundation.org/documents/Makulekecasepresentation.pdf</w:t>
            </w:r>
          </w:p>
        </w:tc>
      </w:tr>
      <w:tr w:rsidR="00900FAE" w:rsidRPr="00F27FF6" w14:paraId="45B19FB6" w14:textId="77777777" w:rsidTr="00900FAE">
        <w:tc>
          <w:tcPr>
            <w:tcW w:w="4786" w:type="dxa"/>
          </w:tcPr>
          <w:p w14:paraId="3C40E805" w14:textId="77777777" w:rsidR="00900FAE" w:rsidRDefault="00900FAE" w:rsidP="00226E0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Torra conservancy case study</w:t>
            </w:r>
          </w:p>
        </w:tc>
        <w:tc>
          <w:tcPr>
            <w:tcW w:w="4536" w:type="dxa"/>
          </w:tcPr>
          <w:p w14:paraId="2111DF56" w14:textId="6784F4DC" w:rsidR="00900FAE" w:rsidRDefault="00EA3832" w:rsidP="00226E0C">
            <w:pPr>
              <w:spacing w:before="0" w:after="0" w:line="240" w:lineRule="auto"/>
              <w:rPr>
                <w:rFonts w:ascii="Garamond" w:hAnsi="Garamond" w:cs="Times New Roman"/>
                <w:color w:val="000000"/>
                <w:sz w:val="20"/>
                <w:szCs w:val="20"/>
                <w:lang w:val="en-GB"/>
              </w:rPr>
            </w:pPr>
            <w:hyperlink r:id="rId174" w:history="1">
              <w:r w:rsidR="00F42DF1" w:rsidRPr="009A6C2C">
                <w:rPr>
                  <w:rStyle w:val="Hyperlink"/>
                  <w:rFonts w:ascii="Garamond" w:hAnsi="Garamond" w:cs="Times New Roman"/>
                  <w:sz w:val="20"/>
                  <w:szCs w:val="20"/>
                  <w:lang w:val="en-GB"/>
                </w:rPr>
                <w:t>http://www.anna.spenceley.co.uk/files/TorraConservancycasepresentation.pdf</w:t>
              </w:r>
            </w:hyperlink>
          </w:p>
        </w:tc>
      </w:tr>
      <w:tr w:rsidR="00F42DF1" w:rsidRPr="00F27FF6" w14:paraId="50F545DE" w14:textId="77777777" w:rsidTr="00900FAE">
        <w:tc>
          <w:tcPr>
            <w:tcW w:w="4786" w:type="dxa"/>
          </w:tcPr>
          <w:p w14:paraId="5022BFC4" w14:textId="6C86285E" w:rsidR="00F42DF1" w:rsidRDefault="00F42DF1" w:rsidP="00226E0C">
            <w:pPr>
              <w:spacing w:before="0" w:after="0" w:line="240" w:lineRule="auto"/>
              <w:rPr>
                <w:rFonts w:ascii="Garamond" w:hAnsi="Garamond" w:cs="Times New Roman"/>
                <w:color w:val="000000"/>
                <w:sz w:val="20"/>
                <w:szCs w:val="20"/>
                <w:lang w:val="en-GB"/>
              </w:rPr>
            </w:pPr>
            <w:proofErr w:type="gramStart"/>
            <w:r>
              <w:rPr>
                <w:rFonts w:ascii="Garamond" w:hAnsi="Garamond" w:cs="Times New Roman"/>
                <w:color w:val="000000"/>
                <w:sz w:val="20"/>
                <w:szCs w:val="20"/>
                <w:lang w:val="en-GB"/>
              </w:rPr>
              <w:t>!Xaus</w:t>
            </w:r>
            <w:proofErr w:type="gramEnd"/>
            <w:r>
              <w:rPr>
                <w:rFonts w:ascii="Garamond" w:hAnsi="Garamond" w:cs="Times New Roman"/>
                <w:color w:val="000000"/>
                <w:sz w:val="20"/>
                <w:szCs w:val="20"/>
                <w:lang w:val="en-GB"/>
              </w:rPr>
              <w:t xml:space="preserve"> Lodge, Kgalagadi TFCA</w:t>
            </w:r>
          </w:p>
        </w:tc>
        <w:tc>
          <w:tcPr>
            <w:tcW w:w="4536" w:type="dxa"/>
          </w:tcPr>
          <w:p w14:paraId="15B5BC75" w14:textId="6C8E3E23" w:rsidR="00F42DF1" w:rsidRDefault="00EA3832" w:rsidP="00226E0C">
            <w:pPr>
              <w:spacing w:before="0" w:after="0" w:line="240" w:lineRule="auto"/>
              <w:rPr>
                <w:rFonts w:ascii="Garamond" w:hAnsi="Garamond" w:cs="Times New Roman"/>
                <w:color w:val="000000"/>
                <w:sz w:val="20"/>
                <w:szCs w:val="20"/>
                <w:lang w:val="en-GB"/>
              </w:rPr>
            </w:pPr>
            <w:hyperlink r:id="rId175" w:history="1">
              <w:r w:rsidR="00F42DF1" w:rsidRPr="009A6C2C">
                <w:rPr>
                  <w:rStyle w:val="Hyperlink"/>
                  <w:rFonts w:ascii="Garamond" w:hAnsi="Garamond" w:cs="Times New Roman"/>
                  <w:sz w:val="20"/>
                  <w:szCs w:val="20"/>
                  <w:lang w:val="en-GB"/>
                </w:rPr>
                <w:t>http://ccms.ukzn.ac.za/Files/articles/PhD_theses/final%20thesis_lauren%20dyll-myklebust_16%20march%202012.pdf</w:t>
              </w:r>
            </w:hyperlink>
          </w:p>
          <w:p w14:paraId="60239AC4" w14:textId="25EC8EF7" w:rsidR="00F42DF1" w:rsidRDefault="00F42DF1" w:rsidP="00226E0C">
            <w:pPr>
              <w:spacing w:before="0" w:after="0" w:line="240" w:lineRule="auto"/>
              <w:rPr>
                <w:rFonts w:ascii="Garamond" w:hAnsi="Garamond" w:cs="Times New Roman"/>
                <w:color w:val="000000"/>
                <w:sz w:val="20"/>
                <w:szCs w:val="20"/>
                <w:lang w:val="en-GB"/>
              </w:rPr>
            </w:pPr>
            <w:r w:rsidRPr="00F42DF1">
              <w:rPr>
                <w:rFonts w:ascii="Garamond" w:hAnsi="Garamond" w:cs="Times New Roman"/>
                <w:color w:val="000000"/>
                <w:sz w:val="20"/>
                <w:szCs w:val="20"/>
                <w:lang w:val="en-GB"/>
              </w:rPr>
              <w:t>http://ccms.ukzn.ac.za/files/articles/MA_dissertations/kate%20finlay%20dissertation.pdf</w:t>
            </w:r>
          </w:p>
        </w:tc>
      </w:tr>
    </w:tbl>
    <w:p w14:paraId="4B75A752" w14:textId="77777777" w:rsidR="007250DC" w:rsidRPr="001777A9" w:rsidRDefault="007250DC" w:rsidP="007250DC">
      <w:pPr>
        <w:spacing w:before="0" w:after="0" w:line="240" w:lineRule="auto"/>
        <w:rPr>
          <w:rFonts w:ascii="Garamond" w:hAnsi="Garamond"/>
          <w:sz w:val="20"/>
          <w:szCs w:val="20"/>
          <w:lang w:val="en-GB"/>
        </w:rPr>
      </w:pPr>
    </w:p>
    <w:p w14:paraId="54A8AC60" w14:textId="6023B9BD" w:rsidR="00F47607" w:rsidRPr="001777A9" w:rsidRDefault="007250DC" w:rsidP="00F47607">
      <w:pPr>
        <w:spacing w:before="0" w:after="0" w:line="240" w:lineRule="auto"/>
        <w:rPr>
          <w:rFonts w:ascii="Garamond" w:hAnsi="Garamond"/>
          <w:b/>
          <w:sz w:val="20"/>
          <w:szCs w:val="20"/>
          <w:lang w:val="en-GB"/>
        </w:rPr>
      </w:pPr>
      <w:r w:rsidRPr="001777A9">
        <w:rPr>
          <w:rFonts w:ascii="Garamond" w:hAnsi="Garamond"/>
          <w:b/>
          <w:sz w:val="20"/>
          <w:szCs w:val="20"/>
          <w:lang w:val="en-GB"/>
        </w:rPr>
        <w:t>Concession models</w:t>
      </w:r>
    </w:p>
    <w:p w14:paraId="7DBBBF23" w14:textId="77777777" w:rsidR="00FC1EDE" w:rsidRPr="001777A9" w:rsidRDefault="00FC1EDE" w:rsidP="00F47607">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8325D8" w:rsidRPr="00490947" w14:paraId="4C167A6A" w14:textId="77777777" w:rsidTr="00022CBA">
        <w:tc>
          <w:tcPr>
            <w:tcW w:w="4786" w:type="dxa"/>
          </w:tcPr>
          <w:p w14:paraId="6C6F0148" w14:textId="5B03AE4A" w:rsidR="008325D8" w:rsidRPr="001777A9" w:rsidRDefault="008325D8" w:rsidP="00022CBA">
            <w:pPr>
              <w:spacing w:before="0" w:after="0" w:line="240" w:lineRule="auto"/>
              <w:rPr>
                <w:rFonts w:ascii="Garamond" w:hAnsi="Garamond"/>
                <w:sz w:val="20"/>
                <w:szCs w:val="20"/>
                <w:lang w:val="en-GB"/>
              </w:rPr>
            </w:pPr>
            <w:r w:rsidRPr="001777A9">
              <w:rPr>
                <w:rFonts w:ascii="Garamond" w:hAnsi="Garamond"/>
                <w:sz w:val="20"/>
                <w:szCs w:val="20"/>
                <w:lang w:val="en-GB"/>
              </w:rPr>
              <w:t>PPP in infrastructure Resource Centre, World Bank</w:t>
            </w:r>
          </w:p>
        </w:tc>
        <w:tc>
          <w:tcPr>
            <w:tcW w:w="4536" w:type="dxa"/>
          </w:tcPr>
          <w:p w14:paraId="79910916" w14:textId="01136A87" w:rsidR="008325D8" w:rsidRPr="001777A9" w:rsidRDefault="00EA3832" w:rsidP="00022CBA">
            <w:pPr>
              <w:spacing w:before="0" w:after="0" w:line="240" w:lineRule="auto"/>
              <w:rPr>
                <w:rFonts w:ascii="Garamond" w:hAnsi="Garamond"/>
                <w:color w:val="4F81BD" w:themeColor="accent1"/>
                <w:sz w:val="20"/>
                <w:szCs w:val="20"/>
                <w:lang w:val="en-GB"/>
              </w:rPr>
            </w:pPr>
            <w:hyperlink r:id="rId176" w:history="1">
              <w:r w:rsidR="008325D8" w:rsidRPr="001777A9">
                <w:rPr>
                  <w:rStyle w:val="Hyperlink"/>
                  <w:rFonts w:ascii="Garamond" w:hAnsi="Garamond"/>
                  <w:sz w:val="20"/>
                  <w:szCs w:val="20"/>
                  <w:lang w:val="en-GB"/>
                </w:rPr>
                <w:t>http://ppp.worldbank.org</w:t>
              </w:r>
            </w:hyperlink>
          </w:p>
        </w:tc>
      </w:tr>
      <w:tr w:rsidR="000C6A2D" w:rsidRPr="00490947" w14:paraId="2E7082B1" w14:textId="77777777" w:rsidTr="000C6A2D">
        <w:tc>
          <w:tcPr>
            <w:tcW w:w="4786" w:type="dxa"/>
          </w:tcPr>
          <w:p w14:paraId="367F163B" w14:textId="77777777" w:rsidR="000C6A2D" w:rsidRDefault="000C6A2D" w:rsidP="000C6A2D">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Global PPP network</w:t>
            </w:r>
          </w:p>
        </w:tc>
        <w:tc>
          <w:tcPr>
            <w:tcW w:w="4536" w:type="dxa"/>
          </w:tcPr>
          <w:p w14:paraId="44849C64" w14:textId="77777777" w:rsidR="000C6A2D" w:rsidRPr="00E7693D" w:rsidRDefault="000C6A2D" w:rsidP="000C6A2D">
            <w:pPr>
              <w:spacing w:before="0" w:after="0" w:line="240" w:lineRule="auto"/>
              <w:rPr>
                <w:rFonts w:ascii="Garamond" w:hAnsi="Garamond"/>
                <w:sz w:val="20"/>
                <w:szCs w:val="20"/>
                <w:lang w:val="en-GB"/>
              </w:rPr>
            </w:pPr>
            <w:r w:rsidRPr="00E7693D">
              <w:rPr>
                <w:rFonts w:ascii="Garamond" w:hAnsi="Garamond"/>
                <w:sz w:val="20"/>
                <w:szCs w:val="20"/>
                <w:lang w:val="en-GB"/>
              </w:rPr>
              <w:t>http://pppnetwork.ning.com</w:t>
            </w:r>
          </w:p>
        </w:tc>
      </w:tr>
      <w:tr w:rsidR="000C6A2D" w:rsidRPr="00490947" w14:paraId="08988FDD" w14:textId="77777777" w:rsidTr="000C6A2D">
        <w:tc>
          <w:tcPr>
            <w:tcW w:w="4786" w:type="dxa"/>
          </w:tcPr>
          <w:p w14:paraId="2D529C64" w14:textId="77777777" w:rsidR="000C6A2D" w:rsidRPr="00B4403A" w:rsidRDefault="000C6A2D" w:rsidP="000C6A2D">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Public Private Partnership Reference Guide</w:t>
            </w:r>
          </w:p>
        </w:tc>
        <w:tc>
          <w:tcPr>
            <w:tcW w:w="4536" w:type="dxa"/>
          </w:tcPr>
          <w:p w14:paraId="554664DF" w14:textId="1FAE49E9" w:rsidR="000C6A2D" w:rsidRPr="00B4403A" w:rsidRDefault="00EA3832" w:rsidP="000C6A2D">
            <w:pPr>
              <w:spacing w:before="0" w:after="0" w:line="240" w:lineRule="auto"/>
              <w:rPr>
                <w:rFonts w:ascii="Garamond" w:hAnsi="Garamond"/>
                <w:sz w:val="20"/>
                <w:szCs w:val="20"/>
                <w:lang w:val="en-GB"/>
              </w:rPr>
            </w:pPr>
            <w:hyperlink r:id="rId177" w:history="1">
              <w:r w:rsidR="000C6A2D" w:rsidRPr="007C228F">
                <w:rPr>
                  <w:rStyle w:val="Hyperlink"/>
                  <w:rFonts w:ascii="Garamond" w:hAnsi="Garamond"/>
                  <w:sz w:val="20"/>
                  <w:szCs w:val="20"/>
                  <w:lang w:val="en-GB"/>
                </w:rPr>
                <w:t>http://api.ning.com/files/Iumatxx-0jz3owSB05xZDkmWIE7GTVYA3cXwt4K4s3Uy0NtPPRgPWYO1lLrWaTUqybQeTXIeuSYUxbPFWlysuyNI5rL6b2Ms/PPPReferenceGuidev02Web.pdf</w:t>
              </w:r>
            </w:hyperlink>
            <w:r w:rsidR="000C6A2D">
              <w:rPr>
                <w:rFonts w:ascii="Garamond" w:hAnsi="Garamond"/>
                <w:sz w:val="20"/>
                <w:szCs w:val="20"/>
                <w:lang w:val="en-GB"/>
              </w:rPr>
              <w:t xml:space="preserve"> or </w:t>
            </w:r>
            <w:hyperlink r:id="rId178" w:history="1">
              <w:r w:rsidR="00D21E7A" w:rsidRPr="007C228F">
                <w:rPr>
                  <w:rStyle w:val="Hyperlink"/>
                  <w:rFonts w:ascii="Garamond" w:hAnsi="Garamond"/>
                  <w:sz w:val="20"/>
                  <w:szCs w:val="20"/>
                  <w:lang w:val="en-GB"/>
                </w:rPr>
                <w:t>http://www.scribd.com/doc/236899332/PPP-Reference-Guide</w:t>
              </w:r>
            </w:hyperlink>
          </w:p>
        </w:tc>
      </w:tr>
      <w:tr w:rsidR="00D21E7A" w:rsidRPr="00490947" w14:paraId="56DB3C9B" w14:textId="77777777" w:rsidTr="000C6A2D">
        <w:tc>
          <w:tcPr>
            <w:tcW w:w="4786" w:type="dxa"/>
          </w:tcPr>
          <w:p w14:paraId="4642F669" w14:textId="255CEEEA" w:rsidR="00D21E7A" w:rsidRDefault="00D21E7A" w:rsidP="000C6A2D">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Training modules on business and tourism enterprises for communities, Namibia</w:t>
            </w:r>
          </w:p>
        </w:tc>
        <w:tc>
          <w:tcPr>
            <w:tcW w:w="4536" w:type="dxa"/>
          </w:tcPr>
          <w:p w14:paraId="11F3F3C3" w14:textId="2038A5D8" w:rsidR="00D21E7A" w:rsidRDefault="00EA3832" w:rsidP="000C6A2D">
            <w:pPr>
              <w:spacing w:before="0" w:after="0" w:line="240" w:lineRule="auto"/>
              <w:rPr>
                <w:rFonts w:ascii="Garamond" w:hAnsi="Garamond"/>
                <w:sz w:val="20"/>
                <w:szCs w:val="20"/>
                <w:lang w:val="en-GB"/>
              </w:rPr>
            </w:pPr>
            <w:hyperlink r:id="rId179" w:history="1">
              <w:r w:rsidR="00A81A15" w:rsidRPr="0079464F">
                <w:rPr>
                  <w:rStyle w:val="Hyperlink"/>
                  <w:rFonts w:ascii="Garamond" w:hAnsi="Garamond"/>
                  <w:sz w:val="20"/>
                  <w:szCs w:val="20"/>
                  <w:lang w:val="en-GB"/>
                </w:rPr>
                <w:t>http://www.nacso.org.na/training_manuals.php</w:t>
              </w:r>
            </w:hyperlink>
          </w:p>
        </w:tc>
      </w:tr>
      <w:tr w:rsidR="00A81A15" w:rsidRPr="00490947" w14:paraId="6C06A715" w14:textId="77777777" w:rsidTr="000C6A2D">
        <w:tc>
          <w:tcPr>
            <w:tcW w:w="4786" w:type="dxa"/>
          </w:tcPr>
          <w:p w14:paraId="182A5E20" w14:textId="519184EA" w:rsidR="00A81A15" w:rsidRPr="00734874" w:rsidRDefault="00734874" w:rsidP="00734874">
            <w:pPr>
              <w:spacing w:before="0" w:after="0" w:line="240" w:lineRule="auto"/>
              <w:rPr>
                <w:rFonts w:ascii="Garamond" w:hAnsi="Garamond" w:cs="Times New Roman"/>
                <w:color w:val="000000"/>
                <w:sz w:val="20"/>
                <w:szCs w:val="20"/>
                <w:lang w:val="en-GB"/>
              </w:rPr>
            </w:pPr>
            <w:r w:rsidRPr="00734874">
              <w:rPr>
                <w:rFonts w:ascii="Garamond" w:hAnsi="Garamond"/>
                <w:sz w:val="20"/>
                <w:szCs w:val="20"/>
              </w:rPr>
              <w:t>Best practices for tourism concessions in protected areas: A review of the field</w:t>
            </w:r>
          </w:p>
        </w:tc>
        <w:tc>
          <w:tcPr>
            <w:tcW w:w="4536" w:type="dxa"/>
          </w:tcPr>
          <w:p w14:paraId="2C69A5B4" w14:textId="2600A918" w:rsidR="00A81A15" w:rsidRDefault="00B44329" w:rsidP="000C6A2D">
            <w:pPr>
              <w:spacing w:before="0" w:after="0" w:line="240" w:lineRule="auto"/>
              <w:rPr>
                <w:rFonts w:ascii="Garamond" w:hAnsi="Garamond"/>
                <w:sz w:val="20"/>
                <w:szCs w:val="20"/>
                <w:lang w:val="en-GB"/>
              </w:rPr>
            </w:pPr>
            <w:r w:rsidRPr="00B44329">
              <w:rPr>
                <w:rFonts w:ascii="Garamond" w:hAnsi="Garamond"/>
                <w:sz w:val="20"/>
                <w:szCs w:val="20"/>
                <w:lang w:val="en-GB"/>
              </w:rPr>
              <w:t>http://www.mdpi.com/1999-4907/2/4/913</w:t>
            </w:r>
          </w:p>
        </w:tc>
      </w:tr>
    </w:tbl>
    <w:p w14:paraId="631848AD" w14:textId="77777777" w:rsidR="007250DC" w:rsidRDefault="007250DC" w:rsidP="007250DC">
      <w:pPr>
        <w:spacing w:before="0" w:after="0" w:line="240" w:lineRule="auto"/>
        <w:rPr>
          <w:rFonts w:ascii="Garamond" w:hAnsi="Garamond"/>
          <w:sz w:val="20"/>
          <w:szCs w:val="20"/>
          <w:lang w:val="en-GB"/>
        </w:rPr>
      </w:pPr>
    </w:p>
    <w:p w14:paraId="6AD02D7C" w14:textId="77777777" w:rsidR="00B44329" w:rsidRPr="001777A9" w:rsidRDefault="00B44329" w:rsidP="00B44329">
      <w:pPr>
        <w:spacing w:before="0" w:after="0" w:line="240" w:lineRule="auto"/>
        <w:rPr>
          <w:rFonts w:ascii="Garamond" w:hAnsi="Garamond"/>
          <w:b/>
          <w:sz w:val="20"/>
          <w:szCs w:val="20"/>
          <w:lang w:val="en-GB"/>
        </w:rPr>
      </w:pPr>
      <w:r w:rsidRPr="001777A9">
        <w:rPr>
          <w:rFonts w:ascii="Garamond" w:hAnsi="Garamond"/>
          <w:b/>
          <w:sz w:val="20"/>
          <w:szCs w:val="20"/>
          <w:lang w:val="en-GB"/>
        </w:rPr>
        <w:t>Development impact</w:t>
      </w:r>
    </w:p>
    <w:p w14:paraId="4F6DE6E8" w14:textId="77777777" w:rsidR="00B44329" w:rsidRPr="001777A9" w:rsidRDefault="00B44329" w:rsidP="00B44329">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928"/>
        <w:gridCol w:w="4394"/>
      </w:tblGrid>
      <w:tr w:rsidR="00B44329" w:rsidRPr="00490947" w14:paraId="698F0658" w14:textId="77777777" w:rsidTr="008847FA">
        <w:tc>
          <w:tcPr>
            <w:tcW w:w="4928" w:type="dxa"/>
          </w:tcPr>
          <w:p w14:paraId="15A96EFE"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t>Indigenous and local communities and protected areas: Towards equity and enhanced conservation</w:t>
            </w:r>
          </w:p>
          <w:p w14:paraId="2013C0CB" w14:textId="77777777" w:rsidR="00B44329" w:rsidRPr="001777A9" w:rsidRDefault="00B44329" w:rsidP="008847FA">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4394" w:type="dxa"/>
          </w:tcPr>
          <w:p w14:paraId="30D80044" w14:textId="77777777" w:rsidR="00B44329" w:rsidRPr="001777A9" w:rsidRDefault="00EA3832" w:rsidP="008847FA">
            <w:pPr>
              <w:spacing w:before="0" w:after="0" w:line="240" w:lineRule="auto"/>
              <w:rPr>
                <w:rFonts w:ascii="Garamond" w:hAnsi="Garamond"/>
                <w:color w:val="4F81BD" w:themeColor="accent1"/>
                <w:sz w:val="20"/>
                <w:szCs w:val="20"/>
                <w:lang w:val="en-GB"/>
              </w:rPr>
            </w:pPr>
            <w:hyperlink r:id="rId180" w:history="1">
              <w:r w:rsidR="00B44329" w:rsidRPr="001777A9">
                <w:rPr>
                  <w:rStyle w:val="Hyperlink"/>
                  <w:rFonts w:ascii="Garamond" w:hAnsi="Garamond"/>
                  <w:color w:val="4F81BD" w:themeColor="accent1"/>
                  <w:sz w:val="20"/>
                  <w:szCs w:val="20"/>
                  <w:lang w:val="en-GB"/>
                </w:rPr>
                <w:t>http://www.iucn.org/about/work/programmes/gpap_home/gpap_capacity2/gpap_bpg/?2166/Indigenous-and-Local-Communites-and-Protected-Areas-Towards-Equity-and-Enhanced-Conservation</w:t>
              </w:r>
            </w:hyperlink>
          </w:p>
        </w:tc>
      </w:tr>
      <w:tr w:rsidR="00505CD7" w:rsidRPr="00490947" w14:paraId="113C4423" w14:textId="77777777" w:rsidTr="008847FA">
        <w:tc>
          <w:tcPr>
            <w:tcW w:w="4928" w:type="dxa"/>
          </w:tcPr>
          <w:p w14:paraId="437E9305" w14:textId="77777777" w:rsidR="00505CD7" w:rsidRPr="001777A9" w:rsidRDefault="00505CD7" w:rsidP="008847FA">
            <w:pPr>
              <w:spacing w:before="0" w:after="0" w:line="240" w:lineRule="auto"/>
              <w:rPr>
                <w:rFonts w:ascii="Garamond" w:hAnsi="Garamond"/>
                <w:sz w:val="20"/>
                <w:szCs w:val="20"/>
                <w:lang w:val="en-GB"/>
              </w:rPr>
            </w:pPr>
            <w:r w:rsidRPr="001777A9">
              <w:rPr>
                <w:rFonts w:ascii="Garamond" w:hAnsi="Garamond"/>
                <w:sz w:val="20"/>
                <w:szCs w:val="20"/>
                <w:lang w:val="en-GB"/>
              </w:rPr>
              <w:t>Pro-Poor Tourism Strategies: Making Tourism Work For The Poor: A review of experience.</w:t>
            </w:r>
          </w:p>
        </w:tc>
        <w:tc>
          <w:tcPr>
            <w:tcW w:w="4394" w:type="dxa"/>
          </w:tcPr>
          <w:p w14:paraId="69DAFD82" w14:textId="77777777" w:rsidR="00505CD7" w:rsidRPr="001777A9" w:rsidRDefault="00EA3832" w:rsidP="008847FA">
            <w:pPr>
              <w:spacing w:before="0" w:after="0" w:line="240" w:lineRule="auto"/>
              <w:rPr>
                <w:rFonts w:ascii="Garamond" w:hAnsi="Garamond"/>
                <w:sz w:val="20"/>
                <w:szCs w:val="20"/>
                <w:lang w:val="en-GB"/>
              </w:rPr>
            </w:pPr>
            <w:hyperlink r:id="rId181" w:history="1">
              <w:r w:rsidR="00505CD7" w:rsidRPr="001777A9">
                <w:rPr>
                  <w:rStyle w:val="Hyperlink"/>
                  <w:rFonts w:ascii="Garamond" w:hAnsi="Garamond"/>
                  <w:sz w:val="20"/>
                  <w:szCs w:val="20"/>
                  <w:lang w:val="en-GB"/>
                </w:rPr>
                <w:t>http://www.odi.org.uk/sites/odi.org.uk/files/odi-assets/publications-opinion-files/3246.pdf</w:t>
              </w:r>
            </w:hyperlink>
            <w:r w:rsidR="00505CD7" w:rsidRPr="001777A9">
              <w:rPr>
                <w:rFonts w:ascii="Garamond" w:hAnsi="Garamond"/>
                <w:sz w:val="20"/>
                <w:szCs w:val="20"/>
                <w:lang w:val="en-GB"/>
              </w:rPr>
              <w:t xml:space="preserve"> </w:t>
            </w:r>
          </w:p>
        </w:tc>
      </w:tr>
      <w:tr w:rsidR="00505CD7" w:rsidRPr="00490947" w14:paraId="3C001A5B" w14:textId="77777777" w:rsidTr="008847FA">
        <w:tc>
          <w:tcPr>
            <w:tcW w:w="4928" w:type="dxa"/>
          </w:tcPr>
          <w:p w14:paraId="500EB95F" w14:textId="77777777" w:rsidR="00505CD7" w:rsidRPr="001777A9" w:rsidRDefault="00505CD7" w:rsidP="008847FA">
            <w:pPr>
              <w:spacing w:before="0" w:after="0" w:line="240" w:lineRule="auto"/>
              <w:rPr>
                <w:rFonts w:ascii="Garamond" w:hAnsi="Garamond"/>
                <w:sz w:val="20"/>
                <w:szCs w:val="20"/>
                <w:lang w:val="en-GB"/>
              </w:rPr>
            </w:pPr>
            <w:r w:rsidRPr="001777A9">
              <w:rPr>
                <w:rFonts w:ascii="Garamond" w:hAnsi="Garamond"/>
                <w:sz w:val="20"/>
                <w:szCs w:val="20"/>
                <w:lang w:val="en-GB"/>
              </w:rPr>
              <w:t xml:space="preserve">Doing the right thing approximately not the wrong thing precisely: Challenges of monitoring impacts of pro-poor tourism interventions in tourism value chains </w:t>
            </w:r>
          </w:p>
        </w:tc>
        <w:tc>
          <w:tcPr>
            <w:tcW w:w="4394" w:type="dxa"/>
          </w:tcPr>
          <w:p w14:paraId="5FEA565D" w14:textId="77777777" w:rsidR="00505CD7" w:rsidRPr="001777A9" w:rsidRDefault="00EA3832" w:rsidP="008847FA">
            <w:pPr>
              <w:spacing w:before="0" w:after="0" w:line="240" w:lineRule="auto"/>
              <w:rPr>
                <w:rFonts w:ascii="Garamond" w:hAnsi="Garamond"/>
                <w:sz w:val="20"/>
                <w:szCs w:val="20"/>
                <w:lang w:val="en-GB"/>
              </w:rPr>
            </w:pPr>
            <w:hyperlink r:id="rId182" w:history="1">
              <w:r w:rsidR="00505CD7" w:rsidRPr="001777A9">
                <w:rPr>
                  <w:rStyle w:val="Hyperlink"/>
                  <w:rFonts w:ascii="Garamond" w:hAnsi="Garamond"/>
                  <w:sz w:val="20"/>
                  <w:szCs w:val="20"/>
                  <w:lang w:val="en-GB"/>
                </w:rPr>
                <w:t>http://www.odi.org.uk/sites/odi.org.uk/files/odi-assets/publications-opinion-files/2348.pdf</w:t>
              </w:r>
            </w:hyperlink>
          </w:p>
        </w:tc>
      </w:tr>
      <w:tr w:rsidR="00505CD7" w:rsidRPr="00490947" w14:paraId="15D6F3DC" w14:textId="77777777" w:rsidTr="008847FA">
        <w:tc>
          <w:tcPr>
            <w:tcW w:w="4928" w:type="dxa"/>
          </w:tcPr>
          <w:p w14:paraId="752CA412" w14:textId="77777777" w:rsidR="00505CD7" w:rsidRPr="001777A9" w:rsidRDefault="00505CD7" w:rsidP="008847FA">
            <w:pPr>
              <w:autoSpaceDE w:val="0"/>
              <w:autoSpaceDN w:val="0"/>
              <w:adjustRightInd w:val="0"/>
              <w:spacing w:before="0" w:after="0" w:line="240" w:lineRule="auto"/>
              <w:rPr>
                <w:rFonts w:ascii="Garamond" w:hAnsi="Garamond"/>
                <w:sz w:val="20"/>
                <w:szCs w:val="20"/>
                <w:lang w:val="en-GB"/>
              </w:rPr>
            </w:pPr>
            <w:r w:rsidRPr="001777A9">
              <w:rPr>
                <w:rFonts w:ascii="Garamond" w:hAnsi="Garamond"/>
                <w:sz w:val="20"/>
                <w:szCs w:val="20"/>
                <w:lang w:val="en-GB"/>
              </w:rPr>
              <w:t xml:space="preserve">Indigenous Ecotourism: sustainable development and management </w:t>
            </w:r>
          </w:p>
        </w:tc>
        <w:tc>
          <w:tcPr>
            <w:tcW w:w="4394" w:type="dxa"/>
          </w:tcPr>
          <w:p w14:paraId="4C9F4997" w14:textId="77777777" w:rsidR="00505CD7" w:rsidRPr="001777A9" w:rsidRDefault="00505CD7" w:rsidP="008847FA">
            <w:pPr>
              <w:spacing w:before="0" w:after="0" w:line="240" w:lineRule="auto"/>
              <w:rPr>
                <w:rFonts w:ascii="Garamond" w:hAnsi="Garamond"/>
                <w:sz w:val="20"/>
                <w:szCs w:val="20"/>
                <w:lang w:val="en-GB"/>
              </w:rPr>
            </w:pPr>
            <w:r w:rsidRPr="001777A9">
              <w:rPr>
                <w:rFonts w:ascii="Garamond" w:hAnsi="Garamond"/>
                <w:sz w:val="20"/>
                <w:szCs w:val="20"/>
                <w:lang w:val="en-GB"/>
              </w:rPr>
              <w:t>http://books.google.co.za/books</w:t>
            </w:r>
            <w:proofErr w:type="gramStart"/>
            <w:r w:rsidRPr="001777A9">
              <w:rPr>
                <w:rFonts w:ascii="Garamond" w:hAnsi="Garamond"/>
                <w:sz w:val="20"/>
                <w:szCs w:val="20"/>
                <w:lang w:val="en-GB"/>
              </w:rPr>
              <w:t>?id</w:t>
            </w:r>
            <w:proofErr w:type="gramEnd"/>
            <w:r w:rsidRPr="001777A9">
              <w:rPr>
                <w:rFonts w:ascii="Garamond" w:hAnsi="Garamond"/>
                <w:sz w:val="20"/>
                <w:szCs w:val="20"/>
                <w:lang w:val="en-GB"/>
              </w:rPr>
              <w:t>=noFNSuofi6IC&amp;pg=PA278&amp;lpg=PA278&amp;dq=Indigenous+Ecotourism:+sustainable+development+and+management,&amp;source=bl&amp;ots=kht6fJfpKt&amp;sig=xMr25lSiZb5pu-1wObQDHTWMkmA&amp;hl=en&amp;sa=X&amp;ei=IT1GU-GQBMTRhAfFsYHoAQ&amp;redir_esc=y#v=onepage&amp;q=Indigenous%20Ecotourism%3A%20sustainable%20development%20and%20management%2C&amp;f=false</w:t>
            </w:r>
          </w:p>
        </w:tc>
      </w:tr>
      <w:tr w:rsidR="00505CD7" w:rsidRPr="00490947" w14:paraId="5C811A84" w14:textId="77777777" w:rsidTr="008847FA">
        <w:tc>
          <w:tcPr>
            <w:tcW w:w="4928" w:type="dxa"/>
          </w:tcPr>
          <w:p w14:paraId="6AFFF677" w14:textId="77777777" w:rsidR="00505CD7" w:rsidRPr="001777A9" w:rsidRDefault="00505CD7" w:rsidP="008847FA">
            <w:pPr>
              <w:spacing w:before="0" w:after="0" w:line="240" w:lineRule="auto"/>
              <w:rPr>
                <w:rFonts w:ascii="Garamond" w:hAnsi="Garamond"/>
                <w:sz w:val="20"/>
                <w:szCs w:val="20"/>
                <w:lang w:val="en-GB"/>
              </w:rPr>
            </w:pPr>
            <w:r w:rsidRPr="001777A9">
              <w:rPr>
                <w:rFonts w:ascii="Garamond" w:hAnsi="Garamond"/>
                <w:sz w:val="20"/>
                <w:szCs w:val="20"/>
                <w:lang w:val="en-GB"/>
              </w:rPr>
              <w:t>Indigenous and local communities and protected areas: Towards equity and enhanced conservation</w:t>
            </w:r>
          </w:p>
          <w:p w14:paraId="789F1229" w14:textId="77777777" w:rsidR="00505CD7" w:rsidRPr="001777A9" w:rsidRDefault="00505CD7" w:rsidP="008847FA">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4394" w:type="dxa"/>
          </w:tcPr>
          <w:p w14:paraId="0988B47F" w14:textId="77777777" w:rsidR="00505CD7" w:rsidRPr="001777A9" w:rsidRDefault="00EA3832" w:rsidP="008847FA">
            <w:pPr>
              <w:spacing w:before="0" w:after="0" w:line="240" w:lineRule="auto"/>
              <w:rPr>
                <w:rFonts w:ascii="Garamond" w:hAnsi="Garamond"/>
                <w:sz w:val="20"/>
                <w:szCs w:val="20"/>
                <w:lang w:val="en-GB"/>
              </w:rPr>
            </w:pPr>
            <w:hyperlink r:id="rId183" w:history="1">
              <w:r w:rsidR="00505CD7" w:rsidRPr="001777A9">
                <w:rPr>
                  <w:rStyle w:val="Hyperlink"/>
                  <w:rFonts w:ascii="Garamond" w:hAnsi="Garamond"/>
                  <w:color w:val="4F81BD" w:themeColor="accent1"/>
                  <w:sz w:val="20"/>
                  <w:szCs w:val="20"/>
                  <w:lang w:val="en-GB"/>
                </w:rPr>
                <w:t>http://www.iucn.org/about/work/programmes/gpap_home/gpap_capacity2/gpap_bpg/?2166/Indigenous-and-Local-Communites-and-Protected-Areas-Towards-Equity-and-Enhanced-Conservation</w:t>
              </w:r>
            </w:hyperlink>
          </w:p>
        </w:tc>
      </w:tr>
      <w:tr w:rsidR="00505CD7" w:rsidRPr="00490947" w14:paraId="33D93CAF" w14:textId="77777777" w:rsidTr="008847FA">
        <w:tc>
          <w:tcPr>
            <w:tcW w:w="4928" w:type="dxa"/>
          </w:tcPr>
          <w:p w14:paraId="2449F237" w14:textId="77777777" w:rsidR="00505CD7" w:rsidRPr="001777A9" w:rsidRDefault="00505CD7" w:rsidP="008847FA">
            <w:pPr>
              <w:spacing w:before="0" w:after="0" w:line="240" w:lineRule="auto"/>
              <w:rPr>
                <w:rFonts w:ascii="Garamond" w:hAnsi="Garamond" w:cs="Times"/>
                <w:sz w:val="20"/>
                <w:szCs w:val="20"/>
                <w:lang w:val="en-GB"/>
              </w:rPr>
            </w:pPr>
            <w:r w:rsidRPr="001777A9">
              <w:rPr>
                <w:rFonts w:ascii="Garamond" w:hAnsi="Garamond"/>
                <w:sz w:val="20"/>
                <w:szCs w:val="20"/>
                <w:lang w:val="en-GB"/>
              </w:rPr>
              <w:t>Participation Works! 21 Techniques of Community Participation for the 21st Century</w:t>
            </w:r>
          </w:p>
        </w:tc>
        <w:tc>
          <w:tcPr>
            <w:tcW w:w="4394" w:type="dxa"/>
          </w:tcPr>
          <w:p w14:paraId="43DDEBF1" w14:textId="77777777" w:rsidR="00505CD7" w:rsidRPr="001777A9" w:rsidRDefault="00505CD7" w:rsidP="008847FA">
            <w:pPr>
              <w:spacing w:before="0" w:after="0" w:line="240" w:lineRule="auto"/>
              <w:rPr>
                <w:rFonts w:ascii="Garamond" w:hAnsi="Garamond" w:cs="Times"/>
                <w:sz w:val="20"/>
                <w:szCs w:val="20"/>
                <w:lang w:val="en-GB"/>
              </w:rPr>
            </w:pPr>
            <w:r w:rsidRPr="001777A9">
              <w:rPr>
                <w:rFonts w:ascii="Garamond" w:hAnsi="Garamond"/>
                <w:sz w:val="20"/>
                <w:szCs w:val="20"/>
                <w:lang w:val="en-GB"/>
              </w:rPr>
              <w:t>www.neweconomics.org</w:t>
            </w:r>
          </w:p>
          <w:p w14:paraId="33B14CBA" w14:textId="77777777" w:rsidR="00505CD7" w:rsidRPr="001777A9" w:rsidRDefault="00505CD7" w:rsidP="008847FA">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r>
      <w:tr w:rsidR="00505CD7" w:rsidRPr="00490947" w14:paraId="146AA8A8" w14:textId="77777777" w:rsidTr="008847FA">
        <w:tc>
          <w:tcPr>
            <w:tcW w:w="4928" w:type="dxa"/>
          </w:tcPr>
          <w:p w14:paraId="2FF9D97F" w14:textId="77777777" w:rsidR="00505CD7" w:rsidRPr="001777A9" w:rsidRDefault="00505CD7" w:rsidP="008847FA">
            <w:pPr>
              <w:spacing w:before="0" w:after="0" w:line="240" w:lineRule="auto"/>
              <w:rPr>
                <w:rFonts w:ascii="Garamond" w:hAnsi="Garamond" w:cs="Times"/>
                <w:sz w:val="20"/>
                <w:szCs w:val="20"/>
                <w:lang w:val="en-GB"/>
              </w:rPr>
            </w:pPr>
            <w:r w:rsidRPr="001777A9">
              <w:rPr>
                <w:rFonts w:ascii="Garamond" w:hAnsi="Garamond"/>
                <w:sz w:val="20"/>
                <w:szCs w:val="20"/>
                <w:lang w:val="en-GB"/>
              </w:rPr>
              <w:t>Development Without Conflict: The Business Case for Community Consent</w:t>
            </w:r>
          </w:p>
        </w:tc>
        <w:tc>
          <w:tcPr>
            <w:tcW w:w="4394" w:type="dxa"/>
          </w:tcPr>
          <w:p w14:paraId="1F19A166" w14:textId="77777777" w:rsidR="00505CD7" w:rsidRPr="001777A9" w:rsidRDefault="00505CD7" w:rsidP="008847FA">
            <w:pPr>
              <w:spacing w:before="0" w:after="0" w:line="240" w:lineRule="auto"/>
              <w:rPr>
                <w:rFonts w:ascii="Garamond" w:hAnsi="Garamond" w:cs="Times"/>
                <w:sz w:val="20"/>
                <w:szCs w:val="20"/>
                <w:lang w:val="en-GB"/>
              </w:rPr>
            </w:pPr>
            <w:r w:rsidRPr="001777A9">
              <w:rPr>
                <w:rFonts w:ascii="Garamond" w:hAnsi="Garamond"/>
                <w:sz w:val="20"/>
                <w:szCs w:val="20"/>
                <w:lang w:val="en-GB"/>
              </w:rPr>
              <w:t>www.wri.org</w:t>
            </w:r>
          </w:p>
          <w:p w14:paraId="35518BBD" w14:textId="77777777" w:rsidR="00505CD7" w:rsidRPr="001777A9" w:rsidRDefault="00505CD7" w:rsidP="008847FA">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r>
      <w:tr w:rsidR="00B44329" w:rsidRPr="00490947" w14:paraId="547530AC" w14:textId="77777777" w:rsidTr="008847FA">
        <w:tc>
          <w:tcPr>
            <w:tcW w:w="4928" w:type="dxa"/>
          </w:tcPr>
          <w:p w14:paraId="1E5D47ED"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t xml:space="preserve">Making success work for the poor: Package tourism in </w:t>
            </w:r>
            <w:r w:rsidRPr="001777A9">
              <w:rPr>
                <w:rFonts w:ascii="Garamond" w:hAnsi="Garamond"/>
                <w:sz w:val="20"/>
                <w:szCs w:val="20"/>
                <w:lang w:val="en-GB"/>
              </w:rPr>
              <w:lastRenderedPageBreak/>
              <w:t>Northern Tanzania</w:t>
            </w:r>
          </w:p>
        </w:tc>
        <w:tc>
          <w:tcPr>
            <w:tcW w:w="4394" w:type="dxa"/>
          </w:tcPr>
          <w:p w14:paraId="7B9D1680"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lastRenderedPageBreak/>
              <w:t>http://www.odi.org.uk/sites/odi.org.uk/files/odi-</w:t>
            </w:r>
            <w:r w:rsidRPr="001777A9">
              <w:rPr>
                <w:rFonts w:ascii="Garamond" w:hAnsi="Garamond"/>
                <w:sz w:val="20"/>
                <w:szCs w:val="20"/>
                <w:lang w:val="en-GB"/>
              </w:rPr>
              <w:lastRenderedPageBreak/>
              <w:t>assets/publications-opinion-files/4203.pdf</w:t>
            </w:r>
          </w:p>
        </w:tc>
      </w:tr>
      <w:tr w:rsidR="00B44329" w:rsidRPr="00490947" w14:paraId="68C6D035" w14:textId="77777777" w:rsidTr="008847FA">
        <w:tc>
          <w:tcPr>
            <w:tcW w:w="4928" w:type="dxa"/>
          </w:tcPr>
          <w:p w14:paraId="2ED92036"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lastRenderedPageBreak/>
              <w:t>Practical strategies for pro-poor tourism, Wilderness Safaris South Africa: Rocktail Bay and Ndumu Lodge</w:t>
            </w:r>
          </w:p>
          <w:p w14:paraId="5AB57668"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t>- Practical examples of the involvement of the communities in a public-private-partnership tourism concession</w:t>
            </w:r>
          </w:p>
        </w:tc>
        <w:tc>
          <w:tcPr>
            <w:tcW w:w="4394" w:type="dxa"/>
          </w:tcPr>
          <w:p w14:paraId="7E8C55DC" w14:textId="77777777" w:rsidR="00B44329" w:rsidRPr="001777A9" w:rsidRDefault="00EA3832" w:rsidP="008847FA">
            <w:pPr>
              <w:spacing w:before="0" w:after="0" w:line="240" w:lineRule="auto"/>
              <w:rPr>
                <w:rFonts w:ascii="Garamond" w:hAnsi="Garamond"/>
                <w:sz w:val="20"/>
                <w:szCs w:val="20"/>
                <w:lang w:val="en-GB"/>
              </w:rPr>
            </w:pPr>
            <w:hyperlink r:id="rId184" w:history="1">
              <w:r w:rsidR="00B44329" w:rsidRPr="001777A9">
                <w:rPr>
                  <w:rStyle w:val="Hyperlink"/>
                  <w:rFonts w:ascii="Garamond" w:hAnsi="Garamond"/>
                  <w:sz w:val="20"/>
                  <w:szCs w:val="20"/>
                  <w:lang w:val="en-GB"/>
                </w:rPr>
                <w:t>http://www.anna.spenceley.co.uk/files/WSReport.pdf</w:t>
              </w:r>
            </w:hyperlink>
            <w:r w:rsidR="00B44329" w:rsidRPr="001777A9">
              <w:rPr>
                <w:rFonts w:ascii="Garamond" w:hAnsi="Garamond"/>
                <w:sz w:val="20"/>
                <w:szCs w:val="20"/>
                <w:lang w:val="en-GB"/>
              </w:rPr>
              <w:t xml:space="preserve"> </w:t>
            </w:r>
          </w:p>
        </w:tc>
      </w:tr>
      <w:tr w:rsidR="00B44329" w:rsidRPr="00490947" w14:paraId="3049BB1C" w14:textId="77777777" w:rsidTr="008847FA">
        <w:tc>
          <w:tcPr>
            <w:tcW w:w="4928" w:type="dxa"/>
          </w:tcPr>
          <w:p w14:paraId="1346B6F6" w14:textId="77777777" w:rsidR="00B44329" w:rsidRPr="001777A9" w:rsidRDefault="00B44329" w:rsidP="008847FA">
            <w:pPr>
              <w:autoSpaceDE w:val="0"/>
              <w:autoSpaceDN w:val="0"/>
              <w:adjustRightInd w:val="0"/>
              <w:spacing w:before="0" w:after="0" w:line="240" w:lineRule="auto"/>
              <w:rPr>
                <w:rFonts w:ascii="Garamond" w:hAnsi="Garamond"/>
                <w:sz w:val="20"/>
                <w:szCs w:val="20"/>
                <w:lang w:val="en-GB"/>
              </w:rPr>
            </w:pPr>
            <w:r w:rsidRPr="001777A9">
              <w:rPr>
                <w:rFonts w:ascii="Garamond" w:hAnsi="Garamond"/>
                <w:sz w:val="20"/>
                <w:szCs w:val="20"/>
                <w:lang w:val="en-GB"/>
              </w:rPr>
              <w:t xml:space="preserve">Series of “How to  . . </w:t>
            </w:r>
            <w:proofErr w:type="gramStart"/>
            <w:r w:rsidRPr="001777A9">
              <w:rPr>
                <w:rFonts w:ascii="Garamond" w:hAnsi="Garamond"/>
                <w:sz w:val="20"/>
                <w:szCs w:val="20"/>
                <w:lang w:val="en-GB"/>
              </w:rPr>
              <w:t>. ?</w:t>
            </w:r>
            <w:proofErr w:type="gramEnd"/>
            <w:r w:rsidRPr="001777A9">
              <w:rPr>
                <w:rFonts w:ascii="Garamond" w:hAnsi="Garamond"/>
                <w:sz w:val="20"/>
                <w:szCs w:val="20"/>
                <w:lang w:val="en-GB"/>
              </w:rPr>
              <w:t xml:space="preserve">” </w:t>
            </w:r>
          </w:p>
          <w:p w14:paraId="1AE5BF8E" w14:textId="77777777" w:rsidR="00B44329" w:rsidRPr="001777A9" w:rsidRDefault="00B44329" w:rsidP="008847FA">
            <w:pPr>
              <w:numPr>
                <w:ilvl w:val="0"/>
                <w:numId w:val="59"/>
              </w:numPr>
              <w:autoSpaceDE w:val="0"/>
              <w:autoSpaceDN w:val="0"/>
              <w:adjustRightInd w:val="0"/>
              <w:spacing w:before="0" w:after="0" w:line="240" w:lineRule="auto"/>
              <w:jc w:val="left"/>
              <w:rPr>
                <w:rFonts w:ascii="Garamond" w:hAnsi="Garamond"/>
                <w:sz w:val="20"/>
                <w:szCs w:val="20"/>
                <w:lang w:val="en-GB"/>
              </w:rPr>
            </w:pPr>
            <w:r w:rsidRPr="001777A9">
              <w:rPr>
                <w:rFonts w:ascii="Garamond" w:hAnsi="Garamond"/>
                <w:sz w:val="20"/>
                <w:szCs w:val="20"/>
                <w:lang w:val="en-GB"/>
              </w:rPr>
              <w:t>Brief 1: Boosting procurement from local businesses</w:t>
            </w:r>
          </w:p>
          <w:p w14:paraId="7AF2694C" w14:textId="77777777" w:rsidR="00B44329" w:rsidRPr="001777A9" w:rsidRDefault="00B44329" w:rsidP="008847FA">
            <w:pPr>
              <w:numPr>
                <w:ilvl w:val="0"/>
                <w:numId w:val="59"/>
              </w:numPr>
              <w:autoSpaceDE w:val="0"/>
              <w:autoSpaceDN w:val="0"/>
              <w:adjustRightInd w:val="0"/>
              <w:spacing w:before="0" w:after="0" w:line="240" w:lineRule="auto"/>
              <w:jc w:val="left"/>
              <w:rPr>
                <w:rFonts w:ascii="Garamond" w:hAnsi="Garamond"/>
                <w:sz w:val="20"/>
                <w:szCs w:val="20"/>
                <w:lang w:val="en-GB"/>
              </w:rPr>
            </w:pPr>
            <w:r w:rsidRPr="001777A9">
              <w:rPr>
                <w:rFonts w:ascii="Garamond" w:hAnsi="Garamond"/>
                <w:sz w:val="20"/>
                <w:szCs w:val="20"/>
                <w:lang w:val="en-GB"/>
              </w:rPr>
              <w:t>Brief 2: Stimulating local cultural and heritage products</w:t>
            </w:r>
          </w:p>
          <w:p w14:paraId="4DA5FCA2" w14:textId="77777777" w:rsidR="00505CD7" w:rsidRDefault="00B44329" w:rsidP="00505CD7">
            <w:pPr>
              <w:numPr>
                <w:ilvl w:val="0"/>
                <w:numId w:val="59"/>
              </w:numPr>
              <w:autoSpaceDE w:val="0"/>
              <w:autoSpaceDN w:val="0"/>
              <w:adjustRightInd w:val="0"/>
              <w:spacing w:before="0" w:after="0" w:line="240" w:lineRule="auto"/>
              <w:jc w:val="left"/>
              <w:rPr>
                <w:rFonts w:ascii="Garamond" w:hAnsi="Garamond"/>
                <w:sz w:val="20"/>
                <w:szCs w:val="20"/>
                <w:lang w:val="en-GB"/>
              </w:rPr>
            </w:pPr>
            <w:r w:rsidRPr="001777A9">
              <w:rPr>
                <w:rFonts w:ascii="Garamond" w:hAnsi="Garamond"/>
                <w:sz w:val="20"/>
                <w:szCs w:val="20"/>
                <w:lang w:val="en-GB"/>
              </w:rPr>
              <w:t>Brief 3: Building local partnerships</w:t>
            </w:r>
          </w:p>
          <w:p w14:paraId="68C44309" w14:textId="73D9B48E" w:rsidR="00B44329" w:rsidRPr="00505CD7" w:rsidRDefault="00B44329" w:rsidP="00505CD7">
            <w:pPr>
              <w:numPr>
                <w:ilvl w:val="0"/>
                <w:numId w:val="59"/>
              </w:numPr>
              <w:autoSpaceDE w:val="0"/>
              <w:autoSpaceDN w:val="0"/>
              <w:adjustRightInd w:val="0"/>
              <w:spacing w:before="0" w:after="0" w:line="240" w:lineRule="auto"/>
              <w:jc w:val="left"/>
              <w:rPr>
                <w:rFonts w:ascii="Garamond" w:hAnsi="Garamond"/>
                <w:sz w:val="20"/>
                <w:szCs w:val="20"/>
                <w:lang w:val="en-GB"/>
              </w:rPr>
            </w:pPr>
            <w:r w:rsidRPr="00505CD7">
              <w:rPr>
                <w:rFonts w:ascii="Garamond" w:hAnsi="Garamond"/>
                <w:sz w:val="20"/>
                <w:szCs w:val="20"/>
                <w:lang w:val="en-GB"/>
              </w:rPr>
              <w:t>Brief 4: Setting corporate priorities and managing internal change</w:t>
            </w:r>
          </w:p>
        </w:tc>
        <w:tc>
          <w:tcPr>
            <w:tcW w:w="4394" w:type="dxa"/>
          </w:tcPr>
          <w:p w14:paraId="4C4C9054"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t>www.odi.org.uk</w:t>
            </w:r>
          </w:p>
        </w:tc>
      </w:tr>
      <w:tr w:rsidR="00B44329" w:rsidRPr="00490947" w14:paraId="1AEB3653" w14:textId="77777777" w:rsidTr="008847FA">
        <w:tc>
          <w:tcPr>
            <w:tcW w:w="4928" w:type="dxa"/>
          </w:tcPr>
          <w:p w14:paraId="29D4122A" w14:textId="77777777" w:rsidR="00B44329" w:rsidRPr="001777A9" w:rsidRDefault="00B44329" w:rsidP="008847FA">
            <w:pPr>
              <w:autoSpaceDE w:val="0"/>
              <w:autoSpaceDN w:val="0"/>
              <w:adjustRightInd w:val="0"/>
              <w:spacing w:before="0" w:after="0" w:line="240" w:lineRule="auto"/>
              <w:rPr>
                <w:rFonts w:ascii="Garamond" w:hAnsi="Garamond"/>
                <w:sz w:val="20"/>
                <w:szCs w:val="20"/>
                <w:lang w:val="en-GB"/>
              </w:rPr>
            </w:pPr>
            <w:r w:rsidRPr="001777A9">
              <w:rPr>
                <w:rFonts w:ascii="Garamond" w:hAnsi="Garamond"/>
                <w:sz w:val="20"/>
                <w:szCs w:val="20"/>
                <w:lang w:val="en-GB"/>
              </w:rPr>
              <w:t xml:space="preserve">Linking communities, tourism and </w:t>
            </w:r>
            <w:proofErr w:type="gramStart"/>
            <w:r w:rsidRPr="001777A9">
              <w:rPr>
                <w:rFonts w:ascii="Garamond" w:hAnsi="Garamond"/>
                <w:sz w:val="20"/>
                <w:szCs w:val="20"/>
                <w:lang w:val="en-GB"/>
              </w:rPr>
              <w:t>conservation :</w:t>
            </w:r>
            <w:proofErr w:type="gramEnd"/>
            <w:r w:rsidRPr="001777A9">
              <w:rPr>
                <w:rFonts w:ascii="Garamond" w:hAnsi="Garamond"/>
                <w:sz w:val="20"/>
                <w:szCs w:val="20"/>
                <w:lang w:val="en-GB"/>
              </w:rPr>
              <w:t xml:space="preserve"> A Tourism assessment process,</w:t>
            </w:r>
          </w:p>
        </w:tc>
        <w:tc>
          <w:tcPr>
            <w:tcW w:w="4394" w:type="dxa"/>
          </w:tcPr>
          <w:p w14:paraId="47C991CD" w14:textId="77777777" w:rsidR="00B44329" w:rsidRPr="001777A9" w:rsidRDefault="00B44329" w:rsidP="008847FA">
            <w:pPr>
              <w:spacing w:before="0" w:after="0" w:line="240" w:lineRule="auto"/>
              <w:rPr>
                <w:rFonts w:ascii="Garamond" w:hAnsi="Garamond"/>
                <w:sz w:val="20"/>
                <w:szCs w:val="20"/>
                <w:lang w:val="en-GB"/>
              </w:rPr>
            </w:pPr>
            <w:proofErr w:type="gramStart"/>
            <w:r w:rsidRPr="001777A9">
              <w:rPr>
                <w:rStyle w:val="a1"/>
                <w:rFonts w:ascii="Garamond" w:hAnsi="Garamond"/>
                <w:sz w:val="20"/>
                <w:szCs w:val="20"/>
                <w:lang w:val="en-GB"/>
              </w:rPr>
              <w:t>web.</w:t>
            </w:r>
            <w:r w:rsidRPr="001777A9">
              <w:rPr>
                <w:rStyle w:val="a1"/>
                <w:rFonts w:ascii="Garamond" w:hAnsi="Garamond"/>
                <w:bCs/>
                <w:sz w:val="20"/>
                <w:szCs w:val="20"/>
                <w:lang w:val="en-GB"/>
              </w:rPr>
              <w:t>conservation</w:t>
            </w:r>
            <w:r w:rsidRPr="001777A9">
              <w:rPr>
                <w:rStyle w:val="a1"/>
                <w:rFonts w:ascii="Garamond" w:hAnsi="Garamond"/>
                <w:sz w:val="20"/>
                <w:szCs w:val="20"/>
                <w:lang w:val="en-GB"/>
              </w:rPr>
              <w:t>.org</w:t>
            </w:r>
            <w:proofErr w:type="gramEnd"/>
            <w:r w:rsidRPr="001777A9">
              <w:rPr>
                <w:rStyle w:val="a1"/>
                <w:rFonts w:ascii="Garamond" w:hAnsi="Garamond"/>
                <w:sz w:val="20"/>
                <w:szCs w:val="20"/>
                <w:lang w:val="en-GB"/>
              </w:rPr>
              <w:t>/xp/CIWEB/downloads/TAPManual.pdf</w:t>
            </w:r>
          </w:p>
        </w:tc>
      </w:tr>
      <w:tr w:rsidR="00B44329" w:rsidRPr="00490947" w14:paraId="09665FD6" w14:textId="77777777" w:rsidTr="008847FA">
        <w:tc>
          <w:tcPr>
            <w:tcW w:w="4928" w:type="dxa"/>
          </w:tcPr>
          <w:p w14:paraId="4C8FC141" w14:textId="77777777" w:rsidR="00B44329" w:rsidRPr="001777A9" w:rsidRDefault="00B44329" w:rsidP="008847FA">
            <w:pPr>
              <w:autoSpaceDE w:val="0"/>
              <w:autoSpaceDN w:val="0"/>
              <w:adjustRightInd w:val="0"/>
              <w:spacing w:before="0" w:after="0" w:line="240" w:lineRule="auto"/>
              <w:rPr>
                <w:rFonts w:ascii="Garamond" w:hAnsi="Garamond"/>
                <w:sz w:val="20"/>
                <w:szCs w:val="20"/>
                <w:lang w:val="en-GB"/>
              </w:rPr>
            </w:pPr>
            <w:r w:rsidRPr="001777A9">
              <w:rPr>
                <w:rFonts w:ascii="Garamond" w:hAnsi="Garamond"/>
                <w:sz w:val="20"/>
                <w:szCs w:val="20"/>
                <w:lang w:val="en-GB"/>
              </w:rPr>
              <w:t>Tips for joint venture partnerships in tourism: A handbook for building local partnerships between private operators and conservancies in Namibia</w:t>
            </w:r>
          </w:p>
        </w:tc>
        <w:tc>
          <w:tcPr>
            <w:tcW w:w="4394" w:type="dxa"/>
          </w:tcPr>
          <w:p w14:paraId="41F5AFCF" w14:textId="77777777" w:rsidR="00B44329" w:rsidRPr="001777A9" w:rsidRDefault="00EA3832" w:rsidP="008847FA">
            <w:pPr>
              <w:spacing w:before="0" w:after="0" w:line="240" w:lineRule="auto"/>
              <w:rPr>
                <w:rStyle w:val="a1"/>
                <w:rFonts w:ascii="Garamond" w:hAnsi="Garamond"/>
                <w:sz w:val="20"/>
                <w:szCs w:val="20"/>
                <w:lang w:val="en-GB"/>
              </w:rPr>
            </w:pPr>
            <w:hyperlink r:id="rId185" w:history="1">
              <w:r w:rsidR="00B44329" w:rsidRPr="001777A9">
                <w:rPr>
                  <w:rStyle w:val="Hyperlink"/>
                  <w:rFonts w:ascii="Garamond" w:hAnsi="Garamond"/>
                  <w:sz w:val="20"/>
                  <w:szCs w:val="20"/>
                  <w:lang w:val="en-GB"/>
                </w:rPr>
                <w:t>http://www.nacso.org.na/dwnlds/refs/WWF-MET%</w:t>
              </w:r>
            </w:hyperlink>
            <w:r w:rsidR="00B44329" w:rsidRPr="001777A9">
              <w:rPr>
                <w:rStyle w:val="a1"/>
                <w:rFonts w:ascii="Garamond" w:hAnsi="Garamond"/>
                <w:sz w:val="20"/>
                <w:szCs w:val="20"/>
                <w:lang w:val="en-GB"/>
              </w:rPr>
              <w:t>20JV%20Booklet%20low%20res%202011.pdf</w:t>
            </w:r>
          </w:p>
        </w:tc>
      </w:tr>
      <w:tr w:rsidR="00B44329" w:rsidRPr="00490947" w14:paraId="63132485" w14:textId="77777777" w:rsidTr="008847FA">
        <w:tc>
          <w:tcPr>
            <w:tcW w:w="4928" w:type="dxa"/>
          </w:tcPr>
          <w:p w14:paraId="37773ABB" w14:textId="77777777" w:rsidR="00B44329" w:rsidRPr="001777A9" w:rsidRDefault="00B44329" w:rsidP="008847FA">
            <w:pPr>
              <w:autoSpaceDE w:val="0"/>
              <w:autoSpaceDN w:val="0"/>
              <w:adjustRightInd w:val="0"/>
              <w:spacing w:before="0" w:after="0" w:line="240" w:lineRule="auto"/>
              <w:rPr>
                <w:rFonts w:ascii="Garamond" w:hAnsi="Garamond"/>
                <w:sz w:val="20"/>
                <w:szCs w:val="20"/>
                <w:lang w:val="en-GB"/>
              </w:rPr>
            </w:pPr>
            <w:r w:rsidRPr="001777A9">
              <w:rPr>
                <w:rFonts w:ascii="Garamond" w:hAnsi="Garamond"/>
                <w:sz w:val="20"/>
                <w:szCs w:val="20"/>
                <w:lang w:val="en-GB"/>
              </w:rPr>
              <w:t>Guidelines for the management of conservancies and standard operating procedures, Namibia</w:t>
            </w:r>
          </w:p>
        </w:tc>
        <w:tc>
          <w:tcPr>
            <w:tcW w:w="4394" w:type="dxa"/>
          </w:tcPr>
          <w:p w14:paraId="7414F54B" w14:textId="77777777" w:rsidR="00B44329" w:rsidRPr="001777A9" w:rsidRDefault="00B44329" w:rsidP="008847FA">
            <w:pPr>
              <w:spacing w:before="0" w:after="0" w:line="240" w:lineRule="auto"/>
              <w:rPr>
                <w:rStyle w:val="a1"/>
                <w:rFonts w:ascii="Garamond" w:hAnsi="Garamond"/>
                <w:sz w:val="20"/>
                <w:szCs w:val="20"/>
                <w:lang w:val="en-GB"/>
              </w:rPr>
            </w:pPr>
            <w:r w:rsidRPr="009E1F9D">
              <w:rPr>
                <w:rStyle w:val="a1"/>
                <w:rFonts w:ascii="Garamond" w:hAnsi="Garamond"/>
                <w:sz w:val="20"/>
                <w:szCs w:val="20"/>
                <w:lang w:val="en-GB"/>
              </w:rPr>
              <w:t>https://drive.google.com/file/d/0B84cIS4TjiidUEpwa1o2NHdCWTA/edit</w:t>
            </w:r>
            <w:proofErr w:type="gramStart"/>
            <w:r w:rsidRPr="009E1F9D">
              <w:rPr>
                <w:rStyle w:val="a1"/>
                <w:rFonts w:ascii="Garamond" w:hAnsi="Garamond"/>
                <w:sz w:val="20"/>
                <w:szCs w:val="20"/>
                <w:lang w:val="en-GB"/>
              </w:rPr>
              <w:t>?usp</w:t>
            </w:r>
            <w:proofErr w:type="gramEnd"/>
            <w:r w:rsidRPr="009E1F9D">
              <w:rPr>
                <w:rStyle w:val="a1"/>
                <w:rFonts w:ascii="Garamond" w:hAnsi="Garamond"/>
                <w:sz w:val="20"/>
                <w:szCs w:val="20"/>
                <w:lang w:val="en-GB"/>
              </w:rPr>
              <w:t>=sharing</w:t>
            </w:r>
          </w:p>
        </w:tc>
      </w:tr>
      <w:tr w:rsidR="00B44329" w:rsidRPr="00490947" w14:paraId="24424F95" w14:textId="77777777" w:rsidTr="008847FA">
        <w:tc>
          <w:tcPr>
            <w:tcW w:w="4928" w:type="dxa"/>
          </w:tcPr>
          <w:p w14:paraId="706D0045" w14:textId="77777777" w:rsidR="00B44329" w:rsidRDefault="00B44329" w:rsidP="008847FA">
            <w:pPr>
              <w:autoSpaceDE w:val="0"/>
              <w:autoSpaceDN w:val="0"/>
              <w:adjustRightInd w:val="0"/>
              <w:spacing w:before="0" w:after="0" w:line="240" w:lineRule="auto"/>
              <w:rPr>
                <w:rFonts w:ascii="Garamond" w:hAnsi="Garamond"/>
                <w:sz w:val="20"/>
                <w:szCs w:val="20"/>
                <w:lang w:val="en-GB"/>
              </w:rPr>
            </w:pPr>
            <w:r>
              <w:rPr>
                <w:rFonts w:ascii="Garamond" w:hAnsi="Garamond"/>
                <w:sz w:val="20"/>
                <w:szCs w:val="20"/>
                <w:lang w:val="en-GB"/>
              </w:rPr>
              <w:t>Training manuals for conservancies in Namibia</w:t>
            </w:r>
          </w:p>
        </w:tc>
        <w:tc>
          <w:tcPr>
            <w:tcW w:w="4394" w:type="dxa"/>
          </w:tcPr>
          <w:p w14:paraId="20B03DDF" w14:textId="77777777" w:rsidR="00B44329" w:rsidRDefault="00B44329" w:rsidP="008847FA">
            <w:pPr>
              <w:spacing w:before="0" w:after="0" w:line="240" w:lineRule="auto"/>
              <w:rPr>
                <w:rStyle w:val="a1"/>
                <w:rFonts w:ascii="Garamond" w:hAnsi="Garamond"/>
                <w:sz w:val="20"/>
                <w:szCs w:val="20"/>
                <w:lang w:val="en-GB"/>
              </w:rPr>
            </w:pPr>
            <w:r w:rsidRPr="00D21E7A">
              <w:rPr>
                <w:rStyle w:val="a1"/>
                <w:rFonts w:ascii="Garamond" w:hAnsi="Garamond"/>
                <w:sz w:val="20"/>
                <w:szCs w:val="20"/>
                <w:lang w:val="en-GB"/>
              </w:rPr>
              <w:t>http://www.nacso.org.na/training_manuals.php</w:t>
            </w:r>
          </w:p>
        </w:tc>
      </w:tr>
      <w:tr w:rsidR="00505CD7" w:rsidRPr="00490947" w14:paraId="7EF8B9FF" w14:textId="77777777" w:rsidTr="00505CD7">
        <w:tc>
          <w:tcPr>
            <w:tcW w:w="4928" w:type="dxa"/>
          </w:tcPr>
          <w:p w14:paraId="4F25E856" w14:textId="77777777" w:rsidR="00505CD7" w:rsidRPr="0013137E" w:rsidRDefault="00505CD7" w:rsidP="008847FA">
            <w:pPr>
              <w:spacing w:before="0" w:after="0" w:line="240" w:lineRule="auto"/>
              <w:rPr>
                <w:rFonts w:ascii="Garamond" w:hAnsi="Garamond"/>
                <w:sz w:val="20"/>
                <w:szCs w:val="20"/>
                <w:lang w:val="en-GB"/>
              </w:rPr>
            </w:pPr>
            <w:r>
              <w:rPr>
                <w:rFonts w:ascii="Garamond" w:hAnsi="Garamond"/>
                <w:sz w:val="20"/>
                <w:szCs w:val="20"/>
                <w:lang w:val="en-GB"/>
              </w:rPr>
              <w:t>Community Enterprise Fund Manual</w:t>
            </w:r>
          </w:p>
        </w:tc>
        <w:tc>
          <w:tcPr>
            <w:tcW w:w="4394" w:type="dxa"/>
          </w:tcPr>
          <w:p w14:paraId="7C4F0827" w14:textId="77777777" w:rsidR="00505CD7" w:rsidRPr="009E1F9D" w:rsidRDefault="00505CD7" w:rsidP="008847FA">
            <w:pPr>
              <w:spacing w:before="0" w:after="0" w:line="240" w:lineRule="auto"/>
              <w:rPr>
                <w:rFonts w:ascii="Garamond" w:hAnsi="Garamond"/>
                <w:sz w:val="20"/>
                <w:szCs w:val="20"/>
                <w:lang w:val="en-GB"/>
              </w:rPr>
            </w:pPr>
            <w:r w:rsidRPr="009E1F9D">
              <w:rPr>
                <w:rFonts w:ascii="Garamond" w:hAnsi="Garamond"/>
                <w:sz w:val="20"/>
                <w:szCs w:val="20"/>
                <w:lang w:val="en-GB"/>
              </w:rPr>
              <w:t>https://drive.google.com/file/d/0B84cIS4Tjiidd2JpeVk4UGRtelk/edit</w:t>
            </w:r>
            <w:proofErr w:type="gramStart"/>
            <w:r w:rsidRPr="009E1F9D">
              <w:rPr>
                <w:rFonts w:ascii="Garamond" w:hAnsi="Garamond"/>
                <w:sz w:val="20"/>
                <w:szCs w:val="20"/>
                <w:lang w:val="en-GB"/>
              </w:rPr>
              <w:t>?usp</w:t>
            </w:r>
            <w:proofErr w:type="gramEnd"/>
            <w:r w:rsidRPr="009E1F9D">
              <w:rPr>
                <w:rFonts w:ascii="Garamond" w:hAnsi="Garamond"/>
                <w:sz w:val="20"/>
                <w:szCs w:val="20"/>
                <w:lang w:val="en-GB"/>
              </w:rPr>
              <w:t>=sharing</w:t>
            </w:r>
          </w:p>
        </w:tc>
      </w:tr>
    </w:tbl>
    <w:p w14:paraId="1EF3CA1E" w14:textId="77777777" w:rsidR="00B44329" w:rsidRPr="001777A9" w:rsidRDefault="00B44329" w:rsidP="00B44329">
      <w:pPr>
        <w:spacing w:before="0" w:after="0" w:line="240" w:lineRule="auto"/>
        <w:rPr>
          <w:rFonts w:ascii="Garamond" w:hAnsi="Garamond"/>
          <w:sz w:val="20"/>
          <w:szCs w:val="20"/>
          <w:lang w:val="en-GB"/>
        </w:rPr>
      </w:pPr>
    </w:p>
    <w:p w14:paraId="42F1ED59" w14:textId="77777777" w:rsidR="00B44329" w:rsidRPr="001777A9" w:rsidRDefault="00B44329" w:rsidP="00B44329">
      <w:pPr>
        <w:spacing w:before="0" w:after="0" w:line="240" w:lineRule="auto"/>
        <w:rPr>
          <w:rFonts w:ascii="Garamond" w:hAnsi="Garamond"/>
          <w:b/>
          <w:sz w:val="20"/>
          <w:szCs w:val="20"/>
          <w:lang w:val="en-GB"/>
        </w:rPr>
      </w:pPr>
      <w:r w:rsidRPr="001777A9">
        <w:rPr>
          <w:rFonts w:ascii="Garamond" w:hAnsi="Garamond"/>
          <w:b/>
          <w:sz w:val="20"/>
          <w:szCs w:val="20"/>
          <w:lang w:val="en-GB"/>
        </w:rPr>
        <w:t>Risk</w:t>
      </w:r>
    </w:p>
    <w:p w14:paraId="562B35C3" w14:textId="77777777" w:rsidR="00B44329" w:rsidRPr="001777A9" w:rsidRDefault="00B44329" w:rsidP="00B44329">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928"/>
        <w:gridCol w:w="4394"/>
      </w:tblGrid>
      <w:tr w:rsidR="00B44329" w:rsidRPr="00490947" w14:paraId="5F3EE4F1" w14:textId="77777777" w:rsidTr="008847FA">
        <w:tc>
          <w:tcPr>
            <w:tcW w:w="4928" w:type="dxa"/>
          </w:tcPr>
          <w:p w14:paraId="52BA7027" w14:textId="77777777" w:rsidR="00B44329" w:rsidRPr="001777A9" w:rsidRDefault="00B44329" w:rsidP="008847FA">
            <w:pPr>
              <w:spacing w:before="0" w:after="0" w:line="240" w:lineRule="auto"/>
              <w:rPr>
                <w:rFonts w:ascii="Garamond" w:hAnsi="Garamond"/>
                <w:sz w:val="20"/>
                <w:szCs w:val="20"/>
                <w:lang w:val="en-GB"/>
              </w:rPr>
            </w:pPr>
            <w:r w:rsidRPr="001777A9">
              <w:rPr>
                <w:rFonts w:ascii="Garamond" w:hAnsi="Garamond"/>
                <w:sz w:val="20"/>
                <w:szCs w:val="20"/>
                <w:lang w:val="en-GB"/>
              </w:rPr>
              <w:t>IFC Managing environmental and social risks</w:t>
            </w:r>
          </w:p>
        </w:tc>
        <w:tc>
          <w:tcPr>
            <w:tcW w:w="4394" w:type="dxa"/>
          </w:tcPr>
          <w:p w14:paraId="556D5ABD" w14:textId="38911AB2" w:rsidR="00B44329" w:rsidRPr="001777A9" w:rsidRDefault="00EA3832" w:rsidP="008847FA">
            <w:pPr>
              <w:spacing w:before="0" w:after="0" w:line="240" w:lineRule="auto"/>
              <w:rPr>
                <w:rFonts w:ascii="Garamond" w:hAnsi="Garamond" w:cs="Times New Roman"/>
                <w:sz w:val="20"/>
                <w:szCs w:val="20"/>
                <w:lang w:val="en-GB"/>
              </w:rPr>
            </w:pPr>
            <w:hyperlink r:id="rId186" w:history="1">
              <w:r w:rsidR="008847FA" w:rsidRPr="0079464F">
                <w:rPr>
                  <w:rStyle w:val="Hyperlink"/>
                  <w:rFonts w:ascii="Garamond" w:hAnsi="Garamond" w:cs="Times New Roman"/>
                  <w:sz w:val="20"/>
                  <w:szCs w:val="20"/>
                  <w:lang w:val="en-GB"/>
                </w:rPr>
                <w:t>http://www.ifc.org/wps/wcm/connect/Topics_Ext_Content/IFC_External_Corporate_Site/IFC+Sustainability/Risk+Management/</w:t>
              </w:r>
            </w:hyperlink>
          </w:p>
        </w:tc>
      </w:tr>
      <w:tr w:rsidR="00AC7E5D" w:rsidRPr="00490947" w14:paraId="1121D3CF" w14:textId="77777777" w:rsidTr="008847FA">
        <w:tc>
          <w:tcPr>
            <w:tcW w:w="4928" w:type="dxa"/>
          </w:tcPr>
          <w:p w14:paraId="3F872FC7" w14:textId="50EA9ECE" w:rsidR="00AC7E5D" w:rsidRDefault="00AC7E5D" w:rsidP="008847FA">
            <w:pPr>
              <w:spacing w:before="0" w:after="0" w:line="240" w:lineRule="auto"/>
              <w:rPr>
                <w:rFonts w:ascii="Garamond" w:hAnsi="Garamond"/>
                <w:sz w:val="20"/>
                <w:szCs w:val="20"/>
                <w:lang w:val="en-GB"/>
              </w:rPr>
            </w:pPr>
            <w:r>
              <w:rPr>
                <w:rFonts w:ascii="Garamond" w:hAnsi="Garamond"/>
                <w:sz w:val="20"/>
                <w:szCs w:val="20"/>
                <w:lang w:val="en-GB"/>
              </w:rPr>
              <w:t>Guidelines for environmental risk assessment and management: Green Leaves III</w:t>
            </w:r>
          </w:p>
        </w:tc>
        <w:tc>
          <w:tcPr>
            <w:tcW w:w="4394" w:type="dxa"/>
          </w:tcPr>
          <w:p w14:paraId="4040CDBE" w14:textId="354A5C57" w:rsidR="00AC7E5D" w:rsidRDefault="00EA3832" w:rsidP="008847FA">
            <w:pPr>
              <w:spacing w:before="0" w:after="0" w:line="240" w:lineRule="auto"/>
              <w:rPr>
                <w:rFonts w:ascii="Garamond" w:hAnsi="Garamond" w:cs="Times New Roman"/>
                <w:sz w:val="20"/>
                <w:szCs w:val="20"/>
                <w:lang w:val="en-GB"/>
              </w:rPr>
            </w:pPr>
            <w:hyperlink r:id="rId187" w:history="1">
              <w:r w:rsidR="00AC7E5D" w:rsidRPr="0079464F">
                <w:rPr>
                  <w:rStyle w:val="Hyperlink"/>
                  <w:rFonts w:ascii="Garamond" w:hAnsi="Garamond" w:cs="Times New Roman"/>
                  <w:sz w:val="20"/>
                  <w:szCs w:val="20"/>
                  <w:lang w:val="en-GB"/>
                </w:rPr>
                <w:t>https://www.gov.uk/government/uploads/system/uploads/attachment_data/file/69450/pb13670-green-leaves-iii-1111071.pdf</w:t>
              </w:r>
            </w:hyperlink>
          </w:p>
        </w:tc>
      </w:tr>
      <w:tr w:rsidR="00AC7E5D" w:rsidRPr="00490947" w14:paraId="39BF78FC" w14:textId="77777777" w:rsidTr="008847FA">
        <w:tc>
          <w:tcPr>
            <w:tcW w:w="4928" w:type="dxa"/>
          </w:tcPr>
          <w:p w14:paraId="59D8FB80" w14:textId="01913132" w:rsidR="00AC7E5D" w:rsidRDefault="00AC7E5D" w:rsidP="008847FA">
            <w:pPr>
              <w:spacing w:before="0" w:after="0" w:line="240" w:lineRule="auto"/>
              <w:rPr>
                <w:rFonts w:ascii="Garamond" w:hAnsi="Garamond"/>
                <w:sz w:val="20"/>
                <w:szCs w:val="20"/>
                <w:lang w:val="en-GB"/>
              </w:rPr>
            </w:pPr>
            <w:r>
              <w:rPr>
                <w:rFonts w:ascii="Garamond" w:hAnsi="Garamond"/>
                <w:sz w:val="20"/>
                <w:szCs w:val="20"/>
                <w:lang w:val="en-GB"/>
              </w:rPr>
              <w:t>Environmental assessment matrix</w:t>
            </w:r>
          </w:p>
        </w:tc>
        <w:tc>
          <w:tcPr>
            <w:tcW w:w="4394" w:type="dxa"/>
          </w:tcPr>
          <w:p w14:paraId="74353F04" w14:textId="399EFD15" w:rsidR="00AC7E5D" w:rsidRDefault="00EA3832" w:rsidP="008847FA">
            <w:pPr>
              <w:spacing w:before="0" w:after="0" w:line="240" w:lineRule="auto"/>
              <w:rPr>
                <w:rFonts w:ascii="Garamond" w:hAnsi="Garamond" w:cs="Times New Roman"/>
                <w:sz w:val="20"/>
                <w:szCs w:val="20"/>
                <w:lang w:val="en-GB"/>
              </w:rPr>
            </w:pPr>
            <w:hyperlink r:id="rId188" w:history="1">
              <w:r w:rsidR="00AC7E5D" w:rsidRPr="0079464F">
                <w:rPr>
                  <w:rStyle w:val="Hyperlink"/>
                  <w:rFonts w:ascii="Garamond" w:hAnsi="Garamond" w:cs="Times New Roman"/>
                  <w:sz w:val="20"/>
                  <w:szCs w:val="20"/>
                  <w:lang w:val="en-GB"/>
                </w:rPr>
                <w:t>http://www.ceaa.gc.ca/050/documents/23725/23725E.pdf</w:t>
              </w:r>
            </w:hyperlink>
          </w:p>
        </w:tc>
      </w:tr>
    </w:tbl>
    <w:p w14:paraId="20C1B964" w14:textId="77777777" w:rsidR="00B44329" w:rsidRDefault="00B44329" w:rsidP="00B44329">
      <w:pPr>
        <w:spacing w:before="0" w:after="0" w:line="240" w:lineRule="auto"/>
        <w:rPr>
          <w:rFonts w:ascii="Garamond" w:hAnsi="Garamond"/>
          <w:b/>
          <w:sz w:val="20"/>
          <w:szCs w:val="20"/>
          <w:lang w:val="en-GB"/>
        </w:rPr>
      </w:pPr>
    </w:p>
    <w:p w14:paraId="099DA337" w14:textId="77777777" w:rsidR="00B44329" w:rsidRDefault="00B44329" w:rsidP="00B44329">
      <w:pPr>
        <w:spacing w:before="0" w:after="0" w:line="240" w:lineRule="auto"/>
        <w:rPr>
          <w:rFonts w:ascii="Garamond" w:hAnsi="Garamond"/>
          <w:b/>
          <w:sz w:val="20"/>
          <w:szCs w:val="20"/>
          <w:lang w:val="en-GB"/>
        </w:rPr>
      </w:pPr>
      <w:r w:rsidRPr="009A7C4B">
        <w:rPr>
          <w:rFonts w:ascii="Garamond" w:hAnsi="Garamond"/>
          <w:b/>
          <w:sz w:val="20"/>
          <w:szCs w:val="20"/>
          <w:lang w:val="en-GB"/>
        </w:rPr>
        <w:t>Stakeholder engagement</w:t>
      </w:r>
    </w:p>
    <w:p w14:paraId="0AE1DB0E" w14:textId="77777777" w:rsidR="00B44329" w:rsidRPr="009A7C4B" w:rsidRDefault="00B44329" w:rsidP="00B44329">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B44329" w:rsidRPr="00490947" w14:paraId="7A5229B2" w14:textId="77777777" w:rsidTr="008847FA">
        <w:tc>
          <w:tcPr>
            <w:tcW w:w="4786" w:type="dxa"/>
          </w:tcPr>
          <w:p w14:paraId="7F8B1EF0" w14:textId="77777777" w:rsidR="00B44329" w:rsidRPr="009A7C4B" w:rsidRDefault="00B44329" w:rsidP="008847FA">
            <w:pPr>
              <w:spacing w:before="0" w:after="0" w:line="240" w:lineRule="auto"/>
              <w:rPr>
                <w:rFonts w:ascii="Garamond" w:hAnsi="Garamond"/>
                <w:sz w:val="20"/>
                <w:szCs w:val="20"/>
                <w:lang w:val="en-GB"/>
              </w:rPr>
            </w:pPr>
            <w:r w:rsidRPr="009A7C4B">
              <w:rPr>
                <w:rFonts w:ascii="Garamond" w:hAnsi="Garamond"/>
                <w:sz w:val="20"/>
                <w:szCs w:val="20"/>
                <w:lang w:val="en-GB"/>
              </w:rPr>
              <w:t xml:space="preserve">Stakeholder Engagement: A Good Practice Handbook for Companies Doing Business in Emerging Markets </w:t>
            </w:r>
          </w:p>
        </w:tc>
        <w:tc>
          <w:tcPr>
            <w:tcW w:w="4536" w:type="dxa"/>
          </w:tcPr>
          <w:p w14:paraId="172ED29A" w14:textId="77777777" w:rsidR="00B44329" w:rsidRPr="009A7C4B" w:rsidRDefault="00EA3832" w:rsidP="008847FA">
            <w:pPr>
              <w:spacing w:before="0" w:after="0" w:line="240" w:lineRule="auto"/>
              <w:rPr>
                <w:rFonts w:ascii="Garamond" w:hAnsi="Garamond"/>
                <w:sz w:val="20"/>
                <w:szCs w:val="20"/>
                <w:lang w:val="en-GB"/>
              </w:rPr>
            </w:pPr>
            <w:hyperlink r:id="rId189" w:history="1">
              <w:r w:rsidR="00B44329" w:rsidRPr="009A7C4B">
                <w:rPr>
                  <w:rStyle w:val="Hyperlink"/>
                  <w:rFonts w:ascii="Garamond" w:hAnsi="Garamond"/>
                  <w:sz w:val="20"/>
                  <w:szCs w:val="20"/>
                  <w:lang w:val="en-GB"/>
                </w:rPr>
                <w:t>http://www.ifc.org/wps/wcm/connect/938f1a0048855805beacfe6a6515bb18/IFC_StakeholderEngagement.pdf?MOD=AJPERES</w:t>
              </w:r>
            </w:hyperlink>
            <w:r w:rsidR="00B44329" w:rsidRPr="009A7C4B">
              <w:rPr>
                <w:rFonts w:ascii="Garamond" w:hAnsi="Garamond"/>
                <w:sz w:val="20"/>
                <w:szCs w:val="20"/>
                <w:lang w:val="en-GB"/>
              </w:rPr>
              <w:t xml:space="preserve"> </w:t>
            </w:r>
          </w:p>
        </w:tc>
      </w:tr>
      <w:tr w:rsidR="00B44329" w:rsidRPr="00490947" w14:paraId="70033425" w14:textId="77777777" w:rsidTr="008847FA">
        <w:tc>
          <w:tcPr>
            <w:tcW w:w="4786" w:type="dxa"/>
          </w:tcPr>
          <w:p w14:paraId="3D168401" w14:textId="77777777" w:rsidR="00B44329" w:rsidRPr="009A7C4B" w:rsidRDefault="00B44329" w:rsidP="008847FA">
            <w:pPr>
              <w:spacing w:before="0" w:after="0" w:line="240" w:lineRule="auto"/>
              <w:rPr>
                <w:rFonts w:ascii="Garamond" w:hAnsi="Garamond"/>
                <w:sz w:val="20"/>
                <w:szCs w:val="20"/>
                <w:lang w:val="en-GB"/>
              </w:rPr>
            </w:pPr>
            <w:r>
              <w:rPr>
                <w:rFonts w:ascii="Garamond" w:hAnsi="Garamond"/>
                <w:sz w:val="20"/>
                <w:szCs w:val="20"/>
                <w:lang w:val="en-GB"/>
              </w:rPr>
              <w:t xml:space="preserve">Stakeholder communication and relationship management: Training module </w:t>
            </w:r>
          </w:p>
        </w:tc>
        <w:tc>
          <w:tcPr>
            <w:tcW w:w="4536" w:type="dxa"/>
          </w:tcPr>
          <w:p w14:paraId="23D2FB66" w14:textId="77777777" w:rsidR="00B44329" w:rsidRPr="00D83E50" w:rsidRDefault="00EA3832" w:rsidP="008847FA">
            <w:pPr>
              <w:spacing w:before="0" w:after="0" w:line="240" w:lineRule="auto"/>
              <w:rPr>
                <w:rFonts w:ascii="Garamond" w:hAnsi="Garamond"/>
                <w:sz w:val="20"/>
                <w:szCs w:val="20"/>
              </w:rPr>
            </w:pPr>
            <w:hyperlink r:id="rId190" w:history="1">
              <w:r w:rsidR="00B44329" w:rsidRPr="007C228F">
                <w:rPr>
                  <w:rStyle w:val="Hyperlink"/>
                  <w:rFonts w:ascii="Garamond" w:hAnsi="Garamond"/>
                  <w:sz w:val="20"/>
                  <w:szCs w:val="20"/>
                </w:rPr>
                <w:t>http://www.nacso.org.na/dwnlds/training_manuals/1.05%20Social%20and%20Gender%20Awareness.pdf</w:t>
              </w:r>
            </w:hyperlink>
          </w:p>
        </w:tc>
      </w:tr>
      <w:tr w:rsidR="00B44329" w:rsidRPr="00490947" w14:paraId="3CA23C72" w14:textId="77777777" w:rsidTr="008847FA">
        <w:tc>
          <w:tcPr>
            <w:tcW w:w="4786" w:type="dxa"/>
          </w:tcPr>
          <w:p w14:paraId="45F46335" w14:textId="77777777" w:rsidR="00B44329" w:rsidRDefault="00B44329" w:rsidP="008847FA">
            <w:pPr>
              <w:spacing w:before="0" w:after="0" w:line="240" w:lineRule="auto"/>
              <w:rPr>
                <w:rFonts w:ascii="Garamond" w:hAnsi="Garamond"/>
                <w:sz w:val="20"/>
                <w:szCs w:val="20"/>
                <w:lang w:val="en-GB"/>
              </w:rPr>
            </w:pPr>
            <w:r>
              <w:rPr>
                <w:rFonts w:ascii="Garamond" w:hAnsi="Garamond"/>
                <w:sz w:val="20"/>
                <w:szCs w:val="20"/>
                <w:lang w:val="en-GB"/>
              </w:rPr>
              <w:t>The role of NGOs in facilitating tourism concessions and providing support to communities entering joint-venture agreements</w:t>
            </w:r>
          </w:p>
        </w:tc>
        <w:tc>
          <w:tcPr>
            <w:tcW w:w="4536" w:type="dxa"/>
          </w:tcPr>
          <w:p w14:paraId="4B8EB428" w14:textId="77777777" w:rsidR="00B44329" w:rsidRDefault="00B44329" w:rsidP="008847FA">
            <w:pPr>
              <w:spacing w:before="0" w:after="0" w:line="240" w:lineRule="auto"/>
              <w:rPr>
                <w:rFonts w:ascii="Garamond" w:hAnsi="Garamond"/>
                <w:sz w:val="20"/>
                <w:szCs w:val="20"/>
              </w:rPr>
            </w:pPr>
            <w:r w:rsidRPr="00FA4BD6">
              <w:rPr>
                <w:rFonts w:ascii="Garamond" w:hAnsi="Garamond"/>
                <w:sz w:val="20"/>
                <w:szCs w:val="20"/>
              </w:rPr>
              <w:t>http://www.slideshare.net/boundless-southern-africa/day-1-the-role-of-ng-os-in-facilitating-tourism-concessionsafrican-safari-foundationsteve-collins</w:t>
            </w:r>
          </w:p>
        </w:tc>
      </w:tr>
    </w:tbl>
    <w:p w14:paraId="4ED8B623" w14:textId="77777777" w:rsidR="00B44329" w:rsidRPr="001777A9" w:rsidRDefault="00B44329" w:rsidP="007250DC">
      <w:pPr>
        <w:spacing w:before="0" w:after="0" w:line="240" w:lineRule="auto"/>
        <w:rPr>
          <w:rFonts w:ascii="Garamond" w:hAnsi="Garamond"/>
          <w:sz w:val="20"/>
          <w:szCs w:val="20"/>
          <w:lang w:val="en-GB"/>
        </w:rPr>
      </w:pPr>
    </w:p>
    <w:p w14:paraId="35A8FEDF"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Viability and market assessment</w:t>
      </w:r>
    </w:p>
    <w:p w14:paraId="2F468BAD" w14:textId="77777777" w:rsidR="007250DC" w:rsidRPr="001777A9" w:rsidRDefault="007250DC" w:rsidP="007250DC">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7250DC" w:rsidRPr="00490947" w14:paraId="2CFDB417" w14:textId="77777777" w:rsidTr="00F47607">
        <w:tc>
          <w:tcPr>
            <w:tcW w:w="4786" w:type="dxa"/>
          </w:tcPr>
          <w:p w14:paraId="40693D72"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Template investor ‘longlist’ communication table</w:t>
            </w:r>
          </w:p>
        </w:tc>
        <w:tc>
          <w:tcPr>
            <w:tcW w:w="4536" w:type="dxa"/>
          </w:tcPr>
          <w:p w14:paraId="206710D6" w14:textId="77777777" w:rsidR="007250DC" w:rsidRPr="001777A9" w:rsidRDefault="00EA3832" w:rsidP="007250DC">
            <w:pPr>
              <w:spacing w:before="0" w:after="0" w:line="240" w:lineRule="auto"/>
              <w:rPr>
                <w:rFonts w:ascii="Garamond" w:hAnsi="Garamond"/>
                <w:color w:val="4F81BD" w:themeColor="accent1"/>
                <w:sz w:val="20"/>
                <w:szCs w:val="20"/>
                <w:lang w:val="en-GB"/>
              </w:rPr>
            </w:pPr>
            <w:hyperlink r:id="rId191" w:history="1">
              <w:r w:rsidR="007250DC" w:rsidRPr="001777A9">
                <w:rPr>
                  <w:rStyle w:val="Hyperlink"/>
                  <w:rFonts w:ascii="Garamond" w:hAnsi="Garamond"/>
                  <w:sz w:val="20"/>
                  <w:szCs w:val="20"/>
                  <w:lang w:val="en-GB"/>
                </w:rPr>
                <w:t>http://tourisminvest.org/_manual/downloads/Template_for_annotated_investor_long-list.xls</w:t>
              </w:r>
            </w:hyperlink>
          </w:p>
        </w:tc>
      </w:tr>
      <w:tr w:rsidR="007250DC" w:rsidRPr="00490947" w14:paraId="103F4572" w14:textId="77777777" w:rsidTr="00F47607">
        <w:tc>
          <w:tcPr>
            <w:tcW w:w="4786" w:type="dxa"/>
          </w:tcPr>
          <w:p w14:paraId="1BF2A1BC"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Linking communities, tourism &amp; conservation: A tourism assessment process</w:t>
            </w:r>
          </w:p>
          <w:p w14:paraId="463378CC"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 xml:space="preserve">- </w:t>
            </w:r>
            <w:proofErr w:type="gramStart"/>
            <w:r w:rsidRPr="001777A9">
              <w:rPr>
                <w:rFonts w:ascii="Garamond" w:hAnsi="Garamond"/>
                <w:sz w:val="20"/>
                <w:szCs w:val="20"/>
                <w:lang w:val="en-GB"/>
              </w:rPr>
              <w:t>including</w:t>
            </w:r>
            <w:proofErr w:type="gramEnd"/>
            <w:r w:rsidRPr="001777A9">
              <w:rPr>
                <w:rFonts w:ascii="Garamond" w:hAnsi="Garamond"/>
                <w:sz w:val="20"/>
                <w:szCs w:val="20"/>
                <w:lang w:val="en-GB"/>
              </w:rPr>
              <w:t xml:space="preserve"> tools for market demand analysis, supply and competitiveness, human capacity, biodiversity footprint, cost-benefit analysis and others. </w:t>
            </w:r>
          </w:p>
        </w:tc>
        <w:tc>
          <w:tcPr>
            <w:tcW w:w="4536" w:type="dxa"/>
          </w:tcPr>
          <w:p w14:paraId="3FADF93C"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http://www.gwutourism.org/images_comm/TAPmanual_2meg.pdf</w:t>
            </w:r>
          </w:p>
        </w:tc>
      </w:tr>
      <w:tr w:rsidR="007250DC" w:rsidRPr="00490947" w14:paraId="2D03FF52" w14:textId="77777777" w:rsidTr="00F47607">
        <w:tc>
          <w:tcPr>
            <w:tcW w:w="4786" w:type="dxa"/>
          </w:tcPr>
          <w:p w14:paraId="6657E74D"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IFC Hotel investment brochure: Developing tourism and business infrastructure</w:t>
            </w:r>
          </w:p>
        </w:tc>
        <w:tc>
          <w:tcPr>
            <w:tcW w:w="4536" w:type="dxa"/>
          </w:tcPr>
          <w:p w14:paraId="55515A5A" w14:textId="4B83200B" w:rsidR="007250DC" w:rsidRPr="001777A9" w:rsidRDefault="00EA3832" w:rsidP="007250DC">
            <w:pPr>
              <w:spacing w:before="0" w:after="0" w:line="240" w:lineRule="auto"/>
              <w:rPr>
                <w:rFonts w:ascii="Garamond" w:hAnsi="Garamond"/>
                <w:sz w:val="20"/>
                <w:szCs w:val="20"/>
                <w:lang w:val="en-GB"/>
              </w:rPr>
            </w:pPr>
            <w:hyperlink r:id="rId192" w:history="1">
              <w:r w:rsidR="00AC498A" w:rsidRPr="007C228F">
                <w:rPr>
                  <w:rStyle w:val="Hyperlink"/>
                  <w:rFonts w:ascii="Garamond" w:hAnsi="Garamond"/>
                  <w:sz w:val="20"/>
                  <w:szCs w:val="20"/>
                  <w:lang w:val="en-GB"/>
                </w:rPr>
                <w:t>http://tourisminvest.org/_manual/downloads/IFC-Hotel-Investment-Brochure-2009.pdf</w:t>
              </w:r>
            </w:hyperlink>
          </w:p>
        </w:tc>
      </w:tr>
      <w:tr w:rsidR="00DC1505" w:rsidRPr="00490947" w14:paraId="2900213D" w14:textId="77777777" w:rsidTr="00F47607">
        <w:tc>
          <w:tcPr>
            <w:tcW w:w="4786" w:type="dxa"/>
          </w:tcPr>
          <w:p w14:paraId="3A89AC81" w14:textId="0507F143" w:rsidR="00DC1505" w:rsidRPr="001777A9" w:rsidRDefault="00DC1505" w:rsidP="007250DC">
            <w:pPr>
              <w:spacing w:before="0" w:after="0" w:line="240" w:lineRule="auto"/>
              <w:rPr>
                <w:rFonts w:ascii="Garamond" w:hAnsi="Garamond"/>
                <w:sz w:val="20"/>
                <w:szCs w:val="20"/>
                <w:lang w:val="en-GB"/>
              </w:rPr>
            </w:pPr>
            <w:r>
              <w:rPr>
                <w:rFonts w:ascii="Garamond" w:hAnsi="Garamond"/>
                <w:sz w:val="20"/>
                <w:szCs w:val="20"/>
                <w:lang w:val="en-GB"/>
              </w:rPr>
              <w:t>Small business advisory tools and resources</w:t>
            </w:r>
          </w:p>
        </w:tc>
        <w:tc>
          <w:tcPr>
            <w:tcW w:w="4536" w:type="dxa"/>
          </w:tcPr>
          <w:p w14:paraId="4EAB9F03" w14:textId="58F1D0D5" w:rsidR="00DC1505" w:rsidRDefault="00EA3832" w:rsidP="007250DC">
            <w:pPr>
              <w:spacing w:before="0" w:after="0" w:line="240" w:lineRule="auto"/>
              <w:rPr>
                <w:rFonts w:ascii="Garamond" w:hAnsi="Garamond"/>
                <w:sz w:val="20"/>
                <w:szCs w:val="20"/>
                <w:lang w:val="en-GB"/>
              </w:rPr>
            </w:pPr>
            <w:hyperlink r:id="rId193" w:anchor="main-content-area" w:history="1">
              <w:r w:rsidR="00B2714E" w:rsidRPr="007C228F">
                <w:rPr>
                  <w:rStyle w:val="Hyperlink"/>
                  <w:rFonts w:ascii="Garamond" w:hAnsi="Garamond"/>
                  <w:sz w:val="20"/>
                  <w:szCs w:val="20"/>
                  <w:lang w:val="en-GB"/>
                </w:rPr>
                <w:t>https://www.score.org/#main-content-area</w:t>
              </w:r>
            </w:hyperlink>
          </w:p>
        </w:tc>
      </w:tr>
      <w:tr w:rsidR="00B2714E" w:rsidRPr="00490947" w14:paraId="0AF9D05B" w14:textId="77777777" w:rsidTr="00F47607">
        <w:tc>
          <w:tcPr>
            <w:tcW w:w="4786" w:type="dxa"/>
          </w:tcPr>
          <w:p w14:paraId="3C35183B" w14:textId="2CBAE1AA" w:rsidR="00B2714E" w:rsidRDefault="00B2714E" w:rsidP="007250DC">
            <w:pPr>
              <w:spacing w:before="0" w:after="0" w:line="240" w:lineRule="auto"/>
              <w:rPr>
                <w:rFonts w:ascii="Garamond" w:hAnsi="Garamond"/>
                <w:sz w:val="20"/>
                <w:szCs w:val="20"/>
                <w:lang w:val="en-GB"/>
              </w:rPr>
            </w:pPr>
            <w:r>
              <w:rPr>
                <w:rFonts w:ascii="Garamond" w:hAnsi="Garamond"/>
                <w:sz w:val="20"/>
                <w:szCs w:val="20"/>
                <w:lang w:val="en-GB"/>
              </w:rPr>
              <w:t>What makes a project bankable?</w:t>
            </w:r>
          </w:p>
        </w:tc>
        <w:tc>
          <w:tcPr>
            <w:tcW w:w="4536" w:type="dxa"/>
          </w:tcPr>
          <w:p w14:paraId="5BEF6B72" w14:textId="73AD8483" w:rsidR="00B2714E" w:rsidRDefault="00EA3832" w:rsidP="007250DC">
            <w:pPr>
              <w:spacing w:before="0" w:after="0" w:line="240" w:lineRule="auto"/>
              <w:rPr>
                <w:rFonts w:ascii="Garamond" w:hAnsi="Garamond"/>
                <w:sz w:val="20"/>
                <w:szCs w:val="20"/>
                <w:lang w:val="en-GB"/>
              </w:rPr>
            </w:pPr>
            <w:hyperlink r:id="rId194" w:history="1">
              <w:r w:rsidR="00B2714E" w:rsidRPr="007C228F">
                <w:rPr>
                  <w:rStyle w:val="Hyperlink"/>
                  <w:rFonts w:ascii="Garamond" w:hAnsi="Garamond"/>
                  <w:sz w:val="20"/>
                  <w:szCs w:val="20"/>
                  <w:lang w:val="en-GB"/>
                </w:rPr>
                <w:t>http://www.slideshare.net/boundless-southern-africa/day-1-what-makes-a-project-bankable-idcmartin-potgieter</w:t>
              </w:r>
            </w:hyperlink>
          </w:p>
        </w:tc>
      </w:tr>
      <w:tr w:rsidR="00B2714E" w:rsidRPr="00490947" w14:paraId="76B63100" w14:textId="77777777" w:rsidTr="00F47607">
        <w:tc>
          <w:tcPr>
            <w:tcW w:w="4786" w:type="dxa"/>
          </w:tcPr>
          <w:p w14:paraId="1D07F935" w14:textId="1A041DF0" w:rsidR="00B2714E" w:rsidRDefault="00B2714E" w:rsidP="007250DC">
            <w:pPr>
              <w:spacing w:before="0" w:after="0" w:line="240" w:lineRule="auto"/>
              <w:rPr>
                <w:rFonts w:ascii="Garamond" w:hAnsi="Garamond"/>
                <w:sz w:val="20"/>
                <w:szCs w:val="20"/>
                <w:lang w:val="en-GB"/>
              </w:rPr>
            </w:pPr>
            <w:r>
              <w:rPr>
                <w:rFonts w:ascii="Garamond" w:hAnsi="Garamond"/>
                <w:sz w:val="20"/>
                <w:szCs w:val="20"/>
                <w:lang w:val="en-GB"/>
              </w:rPr>
              <w:t>New tourism trends in TFCAs and protected areas</w:t>
            </w:r>
          </w:p>
        </w:tc>
        <w:tc>
          <w:tcPr>
            <w:tcW w:w="4536" w:type="dxa"/>
          </w:tcPr>
          <w:p w14:paraId="55F0172E" w14:textId="08995851" w:rsidR="00B2714E" w:rsidRDefault="00B2714E" w:rsidP="007250DC">
            <w:pPr>
              <w:spacing w:before="0" w:after="0" w:line="240" w:lineRule="auto"/>
              <w:rPr>
                <w:rFonts w:ascii="Garamond" w:hAnsi="Garamond"/>
                <w:sz w:val="20"/>
                <w:szCs w:val="20"/>
                <w:lang w:val="en-GB"/>
              </w:rPr>
            </w:pPr>
            <w:r w:rsidRPr="00B2714E">
              <w:rPr>
                <w:rFonts w:ascii="Garamond" w:hAnsi="Garamond"/>
                <w:sz w:val="20"/>
                <w:szCs w:val="20"/>
                <w:lang w:val="en-GB"/>
              </w:rPr>
              <w:t>http://www.slideshare.net/boundless-southern-</w:t>
            </w:r>
            <w:r w:rsidRPr="00B2714E">
              <w:rPr>
                <w:rFonts w:ascii="Garamond" w:hAnsi="Garamond"/>
                <w:sz w:val="20"/>
                <w:szCs w:val="20"/>
                <w:lang w:val="en-GB"/>
              </w:rPr>
              <w:lastRenderedPageBreak/>
              <w:t>africa/day-1-tourism-trends-in-tfc-as-and-protected-areasmichael-wrightsivest</w:t>
            </w:r>
          </w:p>
        </w:tc>
      </w:tr>
      <w:tr w:rsidR="00846CCD" w:rsidRPr="00490947" w14:paraId="31DF4676" w14:textId="77777777" w:rsidTr="00F47607">
        <w:tc>
          <w:tcPr>
            <w:tcW w:w="4786" w:type="dxa"/>
          </w:tcPr>
          <w:p w14:paraId="1F39D2B1" w14:textId="02635A0D" w:rsidR="00846CCD" w:rsidRDefault="00846CCD" w:rsidP="007250DC">
            <w:pPr>
              <w:spacing w:before="0" w:after="0" w:line="240" w:lineRule="auto"/>
              <w:rPr>
                <w:rFonts w:ascii="Garamond" w:hAnsi="Garamond"/>
                <w:sz w:val="20"/>
                <w:szCs w:val="20"/>
                <w:lang w:val="en-GB"/>
              </w:rPr>
            </w:pPr>
            <w:r>
              <w:rPr>
                <w:rFonts w:ascii="Garamond" w:hAnsi="Garamond" w:cs="Times New Roman"/>
                <w:color w:val="000000"/>
                <w:sz w:val="20"/>
                <w:szCs w:val="20"/>
                <w:lang w:val="en-GB"/>
              </w:rPr>
              <w:lastRenderedPageBreak/>
              <w:t>CPFP Funded Feasibility studies and green technology opportunities</w:t>
            </w:r>
          </w:p>
        </w:tc>
        <w:tc>
          <w:tcPr>
            <w:tcW w:w="4536" w:type="dxa"/>
          </w:tcPr>
          <w:p w14:paraId="0854A233" w14:textId="06CFE62E" w:rsidR="00846CCD" w:rsidRDefault="00EA3832" w:rsidP="007250DC">
            <w:pPr>
              <w:spacing w:before="0" w:after="0" w:line="240" w:lineRule="auto"/>
              <w:rPr>
                <w:rFonts w:ascii="Garamond" w:hAnsi="Garamond"/>
                <w:sz w:val="20"/>
                <w:szCs w:val="20"/>
                <w:lang w:val="en-GB"/>
              </w:rPr>
            </w:pPr>
            <w:hyperlink r:id="rId195" w:history="1">
              <w:r w:rsidR="00483E04" w:rsidRPr="0079464F">
                <w:rPr>
                  <w:rStyle w:val="Hyperlink"/>
                  <w:rFonts w:ascii="Garamond" w:hAnsi="Garamond" w:cs="Times New Roman"/>
                  <w:sz w:val="20"/>
                  <w:szCs w:val="20"/>
                  <w:lang w:val="en-GB"/>
                </w:rPr>
                <w:t>http://www.slideshare.net/boundless-southern-africa/day-1-cpfp-funded-feasibility-studies-and-green-technology-opportunities-neil-crafford</w:t>
              </w:r>
            </w:hyperlink>
          </w:p>
        </w:tc>
      </w:tr>
      <w:tr w:rsidR="00483E04" w:rsidRPr="00490947" w14:paraId="3E537B8F" w14:textId="77777777" w:rsidTr="00F47607">
        <w:tc>
          <w:tcPr>
            <w:tcW w:w="4786" w:type="dxa"/>
          </w:tcPr>
          <w:p w14:paraId="490657DE" w14:textId="2141D40D" w:rsidR="00483E04" w:rsidRDefault="00483E04" w:rsidP="00483E04">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Community business plan example (Tanzania)</w:t>
            </w:r>
          </w:p>
        </w:tc>
        <w:tc>
          <w:tcPr>
            <w:tcW w:w="4536" w:type="dxa"/>
          </w:tcPr>
          <w:p w14:paraId="1365AABB" w14:textId="6ABAE7C6" w:rsidR="00483E04" w:rsidRDefault="006F7F31" w:rsidP="007250DC">
            <w:pPr>
              <w:spacing w:before="0" w:after="0" w:line="240" w:lineRule="auto"/>
              <w:rPr>
                <w:rFonts w:ascii="Garamond" w:hAnsi="Garamond" w:cs="Times New Roman"/>
                <w:color w:val="000000"/>
                <w:sz w:val="20"/>
                <w:szCs w:val="20"/>
                <w:lang w:val="en-GB"/>
              </w:rPr>
            </w:pPr>
            <w:r w:rsidRPr="006F7F31">
              <w:rPr>
                <w:rFonts w:ascii="Garamond" w:hAnsi="Garamond" w:cs="Times New Roman"/>
                <w:color w:val="000000"/>
                <w:sz w:val="20"/>
                <w:szCs w:val="20"/>
                <w:lang w:val="en-GB"/>
              </w:rPr>
              <w:t>https://drive.google.com/file/d/0B84cIS4TjiidTDY2ZTgtSnJFVzQ/edit</w:t>
            </w:r>
            <w:proofErr w:type="gramStart"/>
            <w:r w:rsidRPr="006F7F31">
              <w:rPr>
                <w:rFonts w:ascii="Garamond" w:hAnsi="Garamond" w:cs="Times New Roman"/>
                <w:color w:val="000000"/>
                <w:sz w:val="20"/>
                <w:szCs w:val="20"/>
                <w:lang w:val="en-GB"/>
              </w:rPr>
              <w:t>?usp</w:t>
            </w:r>
            <w:proofErr w:type="gramEnd"/>
            <w:r w:rsidRPr="006F7F31">
              <w:rPr>
                <w:rFonts w:ascii="Garamond" w:hAnsi="Garamond" w:cs="Times New Roman"/>
                <w:color w:val="000000"/>
                <w:sz w:val="20"/>
                <w:szCs w:val="20"/>
                <w:lang w:val="en-GB"/>
              </w:rPr>
              <w:t>=sharing</w:t>
            </w:r>
          </w:p>
        </w:tc>
      </w:tr>
    </w:tbl>
    <w:p w14:paraId="3D2CE556" w14:textId="77777777" w:rsidR="007250DC" w:rsidRPr="001777A9" w:rsidRDefault="007250DC" w:rsidP="007250DC">
      <w:pPr>
        <w:spacing w:before="0" w:after="0" w:line="240" w:lineRule="auto"/>
        <w:rPr>
          <w:rFonts w:ascii="Garamond" w:hAnsi="Garamond"/>
          <w:sz w:val="20"/>
          <w:szCs w:val="20"/>
          <w:lang w:val="en-GB"/>
        </w:rPr>
      </w:pPr>
    </w:p>
    <w:tbl>
      <w:tblPr>
        <w:tblW w:w="9322" w:type="dxa"/>
        <w:tblBorders>
          <w:left w:val="nil"/>
          <w:right w:val="nil"/>
        </w:tblBorders>
        <w:tblLayout w:type="fixed"/>
        <w:tblLook w:val="0000" w:firstRow="0" w:lastRow="0" w:firstColumn="0" w:lastColumn="0" w:noHBand="0" w:noVBand="0"/>
      </w:tblPr>
      <w:tblGrid>
        <w:gridCol w:w="4928"/>
        <w:gridCol w:w="4394"/>
      </w:tblGrid>
      <w:tr w:rsidR="00F47607" w:rsidRPr="00490947" w14:paraId="7DBC14CE"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2FF7EB" w14:textId="33771E65" w:rsidR="00F47607" w:rsidRPr="001777A9" w:rsidRDefault="00F47607" w:rsidP="007250DC">
            <w:pPr>
              <w:spacing w:before="0" w:after="0" w:line="240" w:lineRule="auto"/>
              <w:rPr>
                <w:rFonts w:ascii="Garamond" w:hAnsi="Garamond"/>
                <w:b/>
                <w:sz w:val="20"/>
                <w:szCs w:val="20"/>
                <w:lang w:val="en-GB"/>
              </w:rPr>
            </w:pPr>
            <w:r w:rsidRPr="001777A9">
              <w:rPr>
                <w:rFonts w:ascii="Garamond" w:hAnsi="Garamond"/>
                <w:b/>
                <w:sz w:val="20"/>
                <w:szCs w:val="20"/>
                <w:lang w:val="en-GB"/>
              </w:rPr>
              <w:t>Concession opportunities</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46C337" w14:textId="77777777" w:rsidR="00F47607" w:rsidRPr="001777A9" w:rsidRDefault="00F47607" w:rsidP="007250DC">
            <w:pPr>
              <w:pBdr>
                <w:top w:val="single" w:sz="4" w:space="10" w:color="4F81BD"/>
                <w:left w:val="single" w:sz="4" w:space="10" w:color="4F81BD"/>
              </w:pBdr>
              <w:spacing w:before="0" w:after="0" w:line="240" w:lineRule="auto"/>
              <w:ind w:left="1296" w:right="1152"/>
              <w:rPr>
                <w:rFonts w:ascii="Garamond" w:hAnsi="Garamond"/>
                <w:b/>
                <w:sz w:val="20"/>
                <w:szCs w:val="20"/>
                <w:lang w:val="en-GB"/>
              </w:rPr>
            </w:pPr>
          </w:p>
        </w:tc>
      </w:tr>
      <w:tr w:rsidR="007250DC" w:rsidRPr="00490947" w14:paraId="505BDAB3"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66EB28"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Data</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585258"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Possible sources</w:t>
            </w:r>
          </w:p>
        </w:tc>
      </w:tr>
      <w:tr w:rsidR="007250DC" w:rsidRPr="00490947" w14:paraId="7CD1CFA3" w14:textId="77777777" w:rsidTr="00F47607">
        <w:tblPrEx>
          <w:tblBorders>
            <w:top w:val="nil"/>
          </w:tblBorders>
        </w:tblPrEx>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E1F1F8"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Demand data:</w:t>
            </w:r>
          </w:p>
          <w:p w14:paraId="6D0CBB57" w14:textId="0C4DECE4" w:rsidR="007250DC" w:rsidRPr="001777A9" w:rsidRDefault="007250DC" w:rsidP="00371C0F">
            <w:pPr>
              <w:pStyle w:val="ListParagraph"/>
              <w:numPr>
                <w:ilvl w:val="0"/>
                <w:numId w:val="58"/>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Foreign tourist arrivals, </w:t>
            </w:r>
            <w:r w:rsidR="00994F08" w:rsidRPr="001777A9">
              <w:rPr>
                <w:rFonts w:ascii="Garamond" w:hAnsi="Garamond"/>
                <w:color w:val="131313"/>
                <w:sz w:val="20"/>
                <w:szCs w:val="20"/>
                <w:lang w:val="en-GB"/>
              </w:rPr>
              <w:t xml:space="preserve">domestic trips, </w:t>
            </w:r>
            <w:r w:rsidRPr="001777A9">
              <w:rPr>
                <w:rFonts w:ascii="Garamond" w:hAnsi="Garamond"/>
                <w:color w:val="131313"/>
                <w:sz w:val="20"/>
                <w:szCs w:val="20"/>
                <w:lang w:val="en-GB"/>
              </w:rPr>
              <w:t xml:space="preserve">source markets, yearly and  monthly totals, trends, global ranking </w:t>
            </w:r>
          </w:p>
          <w:p w14:paraId="1C7BE960" w14:textId="77777777" w:rsidR="007250DC" w:rsidRPr="001777A9" w:rsidRDefault="007250DC" w:rsidP="00371C0F">
            <w:pPr>
              <w:pStyle w:val="ListParagraph"/>
              <w:numPr>
                <w:ilvl w:val="0"/>
                <w:numId w:val="58"/>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Arrivals by main tourism centers in country </w:t>
            </w:r>
          </w:p>
          <w:p w14:paraId="58B4C996" w14:textId="1B86B794" w:rsidR="007250DC" w:rsidRPr="001777A9" w:rsidRDefault="007250DC" w:rsidP="00371C0F">
            <w:pPr>
              <w:pStyle w:val="ListParagraph"/>
              <w:numPr>
                <w:ilvl w:val="0"/>
                <w:numId w:val="58"/>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Profile of tourists </w:t>
            </w:r>
            <w:r w:rsidR="00223D74" w:rsidRPr="001777A9">
              <w:rPr>
                <w:rFonts w:ascii="Garamond" w:hAnsi="Garamond"/>
                <w:color w:val="131313"/>
                <w:sz w:val="20"/>
                <w:szCs w:val="20"/>
                <w:lang w:val="en-GB"/>
              </w:rPr>
              <w:t xml:space="preserve">based on market segmentation research </w:t>
            </w:r>
            <w:r w:rsidRPr="001777A9">
              <w:rPr>
                <w:rFonts w:ascii="Garamond" w:hAnsi="Garamond"/>
                <w:color w:val="131313"/>
                <w:sz w:val="20"/>
                <w:szCs w:val="20"/>
                <w:lang w:val="en-GB"/>
              </w:rPr>
              <w:t xml:space="preserve">(such as type, age range, duration  of stay, typical spend per night, repeat vs. one-off, key  interests) </w:t>
            </w:r>
          </w:p>
          <w:p w14:paraId="2AA664CC" w14:textId="77777777" w:rsidR="007250DC" w:rsidRPr="001777A9" w:rsidRDefault="007250DC" w:rsidP="00371C0F">
            <w:pPr>
              <w:pStyle w:val="ListParagraph"/>
              <w:numPr>
                <w:ilvl w:val="0"/>
                <w:numId w:val="58"/>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Domestic tourism trends and data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75AFC3"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59E4BAE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p w14:paraId="36E25149"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Statistics agency </w:t>
            </w:r>
          </w:p>
          <w:p w14:paraId="2355278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investors/industry associations </w:t>
            </w:r>
          </w:p>
          <w:p w14:paraId="14DB116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Airport administration </w:t>
            </w:r>
          </w:p>
          <w:p w14:paraId="3336A92E"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subnational authorities </w:t>
            </w:r>
          </w:p>
          <w:p w14:paraId="5305159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Interviews and survey questionnaires to existing tourism  operators </w:t>
            </w:r>
          </w:p>
          <w:p w14:paraId="051B01F4"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Tourism Organization (UNWTO) Statistics and  Tourism Satellite Accounts </w:t>
            </w:r>
          </w:p>
          <w:p w14:paraId="78269FE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International Congress and Convention Association  (ICCA) for the Meetings, Incentives, Conferencing, Exhibitions (MICE) subsector </w:t>
            </w:r>
          </w:p>
        </w:tc>
      </w:tr>
      <w:tr w:rsidR="007250DC" w:rsidRPr="00490947" w14:paraId="22124C12" w14:textId="77777777" w:rsidTr="00F47607">
        <w:tblPrEx>
          <w:tblBorders>
            <w:top w:val="nil"/>
          </w:tblBorders>
        </w:tblPrEx>
        <w:tc>
          <w:tcPr>
            <w:tcW w:w="4928"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18179555"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Supply data</w:t>
            </w:r>
          </w:p>
          <w:p w14:paraId="5BC88DC2" w14:textId="77777777" w:rsidR="007250DC" w:rsidRPr="001777A9" w:rsidRDefault="007250DC" w:rsidP="00371C0F">
            <w:pPr>
              <w:pStyle w:val="ListParagraph"/>
              <w:numPr>
                <w:ilvl w:val="0"/>
                <w:numId w:val="57"/>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Accommodation offering (number of establishments, rooms and  beds nationally, by region, by main tourism centers, by  hotel segment and star rating, and so on) </w:t>
            </w:r>
          </w:p>
          <w:p w14:paraId="37F327F0" w14:textId="77777777" w:rsidR="007250DC" w:rsidRPr="001777A9" w:rsidRDefault="007250DC" w:rsidP="00371C0F">
            <w:pPr>
              <w:pStyle w:val="ListParagraph"/>
              <w:numPr>
                <w:ilvl w:val="0"/>
                <w:numId w:val="57"/>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International hotel chains, reputable brands; recent investments and mergers and acquisitions involving  foreign capital </w:t>
            </w:r>
          </w:p>
          <w:p w14:paraId="06500193" w14:textId="61BCFFAC" w:rsidR="007250DC" w:rsidRPr="001777A9" w:rsidRDefault="007250DC" w:rsidP="00371C0F">
            <w:pPr>
              <w:pStyle w:val="ListParagraph"/>
              <w:numPr>
                <w:ilvl w:val="0"/>
                <w:numId w:val="57"/>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Profiles of select existing </w:t>
            </w:r>
            <w:r w:rsidR="00994F08" w:rsidRPr="001777A9">
              <w:rPr>
                <w:rFonts w:ascii="Garamond" w:hAnsi="Garamond"/>
                <w:color w:val="131313"/>
                <w:sz w:val="20"/>
                <w:szCs w:val="20"/>
                <w:lang w:val="en-GB"/>
              </w:rPr>
              <w:t xml:space="preserve">(competing) </w:t>
            </w:r>
            <w:r w:rsidRPr="001777A9">
              <w:rPr>
                <w:rFonts w:ascii="Garamond" w:hAnsi="Garamond"/>
                <w:color w:val="131313"/>
                <w:sz w:val="20"/>
                <w:szCs w:val="20"/>
                <w:lang w:val="en-GB"/>
              </w:rPr>
              <w:t xml:space="preserve">projects (number of rooms,  facilities, main clientele, occupancy rates, Average Daily Rate [ADR], Revenue per Available Room [RevPAR], Gross Operating Profit per Available Room [GOPPAR], status and projects, consumer/industry feedback) </w:t>
            </w:r>
          </w:p>
          <w:p w14:paraId="465920A5" w14:textId="77777777" w:rsidR="007250DC" w:rsidRPr="001777A9" w:rsidRDefault="007250DC" w:rsidP="00371C0F">
            <w:pPr>
              <w:pStyle w:val="ListParagraph"/>
              <w:numPr>
                <w:ilvl w:val="0"/>
                <w:numId w:val="57"/>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Planned new tourism projects (under construction or planned)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64463547"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7476CEB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p w14:paraId="0CE622B9"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Statistics agency </w:t>
            </w:r>
          </w:p>
          <w:p w14:paraId="73CEC2A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investors/industry associations </w:t>
            </w:r>
          </w:p>
          <w:p w14:paraId="5E0DC03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Interviews and survey questionnaires to existing tourism  operators </w:t>
            </w:r>
          </w:p>
          <w:p w14:paraId="5094692E"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Tourism Organization (UNWTO) Statistics and  Tourism Satellite Accounts </w:t>
            </w:r>
          </w:p>
          <w:p w14:paraId="6893EA11"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TripAdvisor and similar sites </w:t>
            </w:r>
          </w:p>
          <w:p w14:paraId="0D877EA6"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IPI pipeline </w:t>
            </w:r>
          </w:p>
        </w:tc>
      </w:tr>
      <w:tr w:rsidR="007250DC" w:rsidRPr="00490947" w14:paraId="304CF532"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FD16FF"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 xml:space="preserve">Individual site data: </w:t>
            </w:r>
          </w:p>
          <w:p w14:paraId="326800EA" w14:textId="77777777" w:rsidR="007250DC" w:rsidRPr="001777A9" w:rsidRDefault="007250DC" w:rsidP="00371C0F">
            <w:pPr>
              <w:pStyle w:val="ListParagraph"/>
              <w:numPr>
                <w:ilvl w:val="0"/>
                <w:numId w:val="56"/>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Best areas to find sites with description and rationale,  relevant contacts including real estate brokers who may  help identify property </w:t>
            </w:r>
          </w:p>
          <w:p w14:paraId="5AF7E766" w14:textId="77777777" w:rsidR="007250DC" w:rsidRPr="001777A9" w:rsidRDefault="007250DC" w:rsidP="00371C0F">
            <w:pPr>
              <w:pStyle w:val="ListParagraph"/>
              <w:numPr>
                <w:ilvl w:val="0"/>
                <w:numId w:val="56"/>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Individual site profiles, location, highlights, photos,  assets inventories, amenities, relevant acquisition procedures, price indication or price range, and any applicable fiscal and financing incentives </w:t>
            </w:r>
          </w:p>
          <w:p w14:paraId="73751E73" w14:textId="77777777" w:rsidR="007250DC" w:rsidRPr="001777A9" w:rsidRDefault="007250DC" w:rsidP="00371C0F">
            <w:pPr>
              <w:pStyle w:val="ListParagraph"/>
              <w:numPr>
                <w:ilvl w:val="0"/>
                <w:numId w:val="56"/>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Relevant local demand drivers, infrastructures, major development plans, and so forth </w:t>
            </w:r>
          </w:p>
          <w:p w14:paraId="6F1E1F48" w14:textId="77777777" w:rsidR="007250DC" w:rsidRPr="001777A9" w:rsidRDefault="007250DC" w:rsidP="00371C0F">
            <w:pPr>
              <w:pStyle w:val="ListParagraph"/>
              <w:numPr>
                <w:ilvl w:val="0"/>
                <w:numId w:val="56"/>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Site/areas comparisons with relevant comparable figures (such as local/subnational macro-data where available, number of visitors, number of establishments, rooms and beds, occupancy, RevPAR)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A2F095"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12F485D5"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p w14:paraId="49BF000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investors/industry associations </w:t>
            </w:r>
          </w:p>
          <w:p w14:paraId="3F715A4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land or other relevant  land-owning ministries, possibly the natural parks  authority </w:t>
            </w:r>
          </w:p>
          <w:p w14:paraId="7AA1E734"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Subnational government authorities in key tourism  centers </w:t>
            </w:r>
          </w:p>
          <w:p w14:paraId="302FAEA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Real estate brokers </w:t>
            </w:r>
          </w:p>
        </w:tc>
      </w:tr>
      <w:tr w:rsidR="007250DC" w:rsidRPr="00490947" w14:paraId="63FBA5FC" w14:textId="77777777" w:rsidTr="00F47607">
        <w:tc>
          <w:tcPr>
            <w:tcW w:w="9322" w:type="dxa"/>
            <w:gridSpan w:val="2"/>
            <w:tcBorders>
              <w:bottom w:val="single" w:sz="4" w:space="0" w:color="auto"/>
            </w:tcBorders>
            <w:shd w:val="clear" w:color="auto" w:fill="FFFFFF"/>
            <w:tcMar>
              <w:top w:w="20" w:type="nil"/>
              <w:left w:w="20" w:type="nil"/>
              <w:bottom w:w="20" w:type="nil"/>
              <w:right w:w="20" w:type="nil"/>
            </w:tcMar>
            <w:vAlign w:val="center"/>
          </w:tcPr>
          <w:p w14:paraId="45E1014C" w14:textId="77777777" w:rsidR="007250DC" w:rsidRPr="001777A9" w:rsidRDefault="007250DC" w:rsidP="007250DC">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r>
      <w:tr w:rsidR="00F47607" w:rsidRPr="00490947" w14:paraId="31DE0436"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63EE96" w14:textId="2D544B3C" w:rsidR="00F47607" w:rsidRPr="001777A9" w:rsidRDefault="00F47607" w:rsidP="007250DC">
            <w:pPr>
              <w:spacing w:before="0" w:after="0" w:line="240" w:lineRule="auto"/>
              <w:rPr>
                <w:rFonts w:ascii="Garamond" w:hAnsi="Garamond"/>
                <w:b/>
                <w:sz w:val="20"/>
                <w:szCs w:val="20"/>
                <w:lang w:val="en-GB"/>
              </w:rPr>
            </w:pPr>
            <w:r w:rsidRPr="001777A9">
              <w:rPr>
                <w:rFonts w:ascii="Garamond" w:hAnsi="Garamond"/>
                <w:b/>
                <w:sz w:val="20"/>
                <w:szCs w:val="20"/>
                <w:lang w:val="en-GB"/>
              </w:rPr>
              <w:t>Investment climate data</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C4BEF1" w14:textId="77777777" w:rsidR="00F47607" w:rsidRPr="001777A9" w:rsidRDefault="00F47607" w:rsidP="007250DC">
            <w:pPr>
              <w:pBdr>
                <w:top w:val="single" w:sz="4" w:space="10" w:color="4F81BD"/>
                <w:left w:val="single" w:sz="4" w:space="10" w:color="4F81BD"/>
              </w:pBdr>
              <w:spacing w:before="0" w:after="0" w:line="240" w:lineRule="auto"/>
              <w:ind w:left="1296" w:right="1152"/>
              <w:rPr>
                <w:rFonts w:ascii="Garamond" w:hAnsi="Garamond"/>
                <w:b/>
                <w:sz w:val="20"/>
                <w:szCs w:val="20"/>
                <w:lang w:val="en-GB"/>
              </w:rPr>
            </w:pPr>
          </w:p>
        </w:tc>
      </w:tr>
      <w:tr w:rsidR="007250DC" w:rsidRPr="00490947" w14:paraId="07725713"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1BAB88"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Data</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906B54"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Possible sources</w:t>
            </w:r>
          </w:p>
        </w:tc>
      </w:tr>
      <w:tr w:rsidR="007250DC" w:rsidRPr="00490947" w14:paraId="785D7214" w14:textId="77777777" w:rsidTr="00F47607">
        <w:tc>
          <w:tcPr>
            <w:tcW w:w="4928"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48833A69"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lastRenderedPageBreak/>
              <w:t xml:space="preserve">Tourism strategies </w:t>
            </w:r>
          </w:p>
          <w:p w14:paraId="6D64A50F" w14:textId="77777777" w:rsidR="007250DC" w:rsidRPr="001777A9" w:rsidRDefault="007250DC" w:rsidP="00371C0F">
            <w:pPr>
              <w:pStyle w:val="ListParagraph"/>
              <w:numPr>
                <w:ilvl w:val="0"/>
                <w:numId w:val="51"/>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Master plans </w:t>
            </w:r>
          </w:p>
          <w:p w14:paraId="491D2543" w14:textId="77777777" w:rsidR="007250DC" w:rsidRPr="001777A9" w:rsidRDefault="007250DC" w:rsidP="00371C0F">
            <w:pPr>
              <w:pStyle w:val="ListParagraph"/>
              <w:numPr>
                <w:ilvl w:val="0"/>
                <w:numId w:val="51"/>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Materials from key sector institutions such as the  Ministry of Tourism, Tourism Board, and National Tourist Office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7E2B5C1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60780B7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tc>
      </w:tr>
      <w:tr w:rsidR="007250DC" w:rsidRPr="00490947" w14:paraId="416D4A78"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EE67E5"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General and sector-specific government incentives relevant to the tourism subsector and to the specific opportunities being promoted</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149521"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1CAA042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tc>
      </w:tr>
      <w:tr w:rsidR="007250DC" w:rsidRPr="00490947" w14:paraId="320119E2" w14:textId="77777777" w:rsidTr="00F47607">
        <w:tc>
          <w:tcPr>
            <w:tcW w:w="4928"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18CEA753"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taxes </w:t>
            </w:r>
          </w:p>
          <w:p w14:paraId="4AF5EAC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Levies </w:t>
            </w:r>
          </w:p>
          <w:p w14:paraId="573D9788"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Customs duties (costs and procedures)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70EB2D2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ministries and government agencies </w:t>
            </w:r>
          </w:p>
          <w:p w14:paraId="0930D8F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Bank Doing Business dataset </w:t>
            </w:r>
          </w:p>
        </w:tc>
      </w:tr>
      <w:tr w:rsidR="007250DC" w:rsidRPr="00490947" w14:paraId="355BDE77"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4AC0E0"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Database of construction suppliers with information on costs and quality including per m2 costs for a range of construction types </w:t>
            </w:r>
          </w:p>
          <w:p w14:paraId="21D6400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Construction permits and procedures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63CAC7"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Questionnaires and interviews with existing tourism project operators and construction suppliers </w:t>
            </w:r>
          </w:p>
          <w:p w14:paraId="1666F389"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Database of construction suppliers, with notes on track record and relevant costs data </w:t>
            </w:r>
          </w:p>
          <w:p w14:paraId="06998DF0"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4BE6E86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and other relevant ministries </w:t>
            </w:r>
          </w:p>
          <w:p w14:paraId="746DDA47"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Bank Doing Business dataset </w:t>
            </w:r>
          </w:p>
        </w:tc>
      </w:tr>
      <w:tr w:rsidR="007250DC" w:rsidRPr="00490947" w14:paraId="0F3F7BEA"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723AB2"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Relevant license costs and procedures such as:</w:t>
            </w:r>
          </w:p>
          <w:p w14:paraId="594292BB" w14:textId="77777777" w:rsidR="007250DC" w:rsidRPr="001777A9" w:rsidRDefault="007250DC" w:rsidP="00371C0F">
            <w:pPr>
              <w:pStyle w:val="ListParagraph"/>
              <w:numPr>
                <w:ilvl w:val="0"/>
                <w:numId w:val="52"/>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Environmental impact license </w:t>
            </w:r>
          </w:p>
          <w:p w14:paraId="6A04087E" w14:textId="77777777" w:rsidR="007250DC" w:rsidRPr="001777A9" w:rsidRDefault="007250DC" w:rsidP="00371C0F">
            <w:pPr>
              <w:pStyle w:val="ListParagraph"/>
              <w:numPr>
                <w:ilvl w:val="0"/>
                <w:numId w:val="52"/>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Investment license </w:t>
            </w:r>
          </w:p>
          <w:p w14:paraId="37C6AD94" w14:textId="77777777" w:rsidR="007250DC" w:rsidRPr="001777A9" w:rsidRDefault="007250DC" w:rsidP="00371C0F">
            <w:pPr>
              <w:pStyle w:val="ListParagraph"/>
              <w:numPr>
                <w:ilvl w:val="0"/>
                <w:numId w:val="52"/>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Operating license </w:t>
            </w:r>
          </w:p>
          <w:p w14:paraId="5BFDDE81" w14:textId="77777777" w:rsidR="007250DC" w:rsidRPr="001777A9" w:rsidRDefault="007250DC" w:rsidP="00371C0F">
            <w:pPr>
              <w:pStyle w:val="ListParagraph"/>
              <w:numPr>
                <w:ilvl w:val="0"/>
                <w:numId w:val="52"/>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Hotel/restaurant/bar/liquor licenses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4DEF9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09EDC0A3"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p w14:paraId="0103F0F4"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ministries and government agencies </w:t>
            </w:r>
          </w:p>
        </w:tc>
      </w:tr>
      <w:tr w:rsidR="007250DC" w:rsidRPr="00490947" w14:paraId="2063D04F" w14:textId="77777777" w:rsidTr="00F47607">
        <w:tblPrEx>
          <w:tblBorders>
            <w:top w:val="nil"/>
          </w:tblBorders>
        </w:tblPrEx>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816720"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Utilities and communications data:</w:t>
            </w:r>
          </w:p>
          <w:p w14:paraId="2C5DEE8F" w14:textId="77777777" w:rsidR="007250DC" w:rsidRPr="001777A9" w:rsidRDefault="007250DC" w:rsidP="00371C0F">
            <w:pPr>
              <w:pStyle w:val="ListParagraph"/>
              <w:numPr>
                <w:ilvl w:val="0"/>
                <w:numId w:val="53"/>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Availability </w:t>
            </w:r>
          </w:p>
          <w:p w14:paraId="2A95C16D" w14:textId="77777777" w:rsidR="007250DC" w:rsidRPr="001777A9" w:rsidRDefault="007250DC" w:rsidP="00371C0F">
            <w:pPr>
              <w:pStyle w:val="ListParagraph"/>
              <w:numPr>
                <w:ilvl w:val="0"/>
                <w:numId w:val="53"/>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Providers </w:t>
            </w:r>
          </w:p>
          <w:p w14:paraId="4E2A29C8" w14:textId="77777777" w:rsidR="007250DC" w:rsidRPr="001777A9" w:rsidRDefault="007250DC" w:rsidP="00371C0F">
            <w:pPr>
              <w:pStyle w:val="ListParagraph"/>
              <w:numPr>
                <w:ilvl w:val="0"/>
                <w:numId w:val="53"/>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Costs </w:t>
            </w:r>
          </w:p>
          <w:p w14:paraId="4291C22C" w14:textId="77777777" w:rsidR="007250DC" w:rsidRPr="001777A9" w:rsidRDefault="007250DC" w:rsidP="00371C0F">
            <w:pPr>
              <w:pStyle w:val="ListParagraph"/>
              <w:numPr>
                <w:ilvl w:val="0"/>
                <w:numId w:val="53"/>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Procedures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D2F257"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ministries and government agencies </w:t>
            </w:r>
          </w:p>
          <w:p w14:paraId="73A7E412"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utility companies </w:t>
            </w:r>
          </w:p>
          <w:p w14:paraId="0AE5791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Bank Doing Business dataset </w:t>
            </w:r>
          </w:p>
        </w:tc>
      </w:tr>
      <w:tr w:rsidR="007250DC" w:rsidRPr="00490947" w14:paraId="775023FD" w14:textId="77777777" w:rsidTr="00F47607">
        <w:tc>
          <w:tcPr>
            <w:tcW w:w="4928"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303B35D3" w14:textId="33D2ED65"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Labo</w:t>
            </w:r>
            <w:r w:rsidR="00223D74" w:rsidRPr="001777A9">
              <w:rPr>
                <w:rFonts w:ascii="Garamond" w:hAnsi="Garamond"/>
                <w:color w:val="131313"/>
                <w:sz w:val="20"/>
                <w:szCs w:val="20"/>
                <w:lang w:val="en-GB"/>
              </w:rPr>
              <w:t>u</w:t>
            </w:r>
            <w:r w:rsidRPr="001777A9">
              <w:rPr>
                <w:rFonts w:ascii="Garamond" w:hAnsi="Garamond"/>
                <w:color w:val="131313"/>
                <w:sz w:val="20"/>
                <w:szCs w:val="20"/>
                <w:lang w:val="en-GB"/>
              </w:rPr>
              <w:t>r data:</w:t>
            </w:r>
          </w:p>
          <w:p w14:paraId="6A8CB24C" w14:textId="77777777" w:rsidR="007250DC" w:rsidRPr="001777A9" w:rsidRDefault="007250DC" w:rsidP="00371C0F">
            <w:pPr>
              <w:pStyle w:val="ListParagraph"/>
              <w:numPr>
                <w:ilvl w:val="0"/>
                <w:numId w:val="54"/>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Education levels </w:t>
            </w:r>
          </w:p>
          <w:p w14:paraId="32A0F4DD" w14:textId="77777777" w:rsidR="007250DC" w:rsidRPr="001777A9" w:rsidRDefault="007250DC" w:rsidP="00371C0F">
            <w:pPr>
              <w:pStyle w:val="ListParagraph"/>
              <w:numPr>
                <w:ilvl w:val="0"/>
                <w:numId w:val="54"/>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Literacy rates </w:t>
            </w:r>
          </w:p>
          <w:p w14:paraId="63DE814C" w14:textId="77777777" w:rsidR="007250DC" w:rsidRPr="001777A9" w:rsidRDefault="007250DC" w:rsidP="00371C0F">
            <w:pPr>
              <w:pStyle w:val="ListParagraph"/>
              <w:numPr>
                <w:ilvl w:val="0"/>
                <w:numId w:val="54"/>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Languages </w:t>
            </w:r>
          </w:p>
          <w:p w14:paraId="6A133798" w14:textId="77777777" w:rsidR="007250DC" w:rsidRPr="001777A9" w:rsidRDefault="007250DC" w:rsidP="00371C0F">
            <w:pPr>
              <w:pStyle w:val="ListParagraph"/>
              <w:numPr>
                <w:ilvl w:val="0"/>
                <w:numId w:val="54"/>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Employment in tourism segments, wages for various  functions and skill levels </w:t>
            </w:r>
          </w:p>
          <w:p w14:paraId="7E48AD23" w14:textId="77777777" w:rsidR="007250DC" w:rsidRPr="001777A9" w:rsidRDefault="007250DC" w:rsidP="00371C0F">
            <w:pPr>
              <w:pStyle w:val="ListParagraph"/>
              <w:numPr>
                <w:ilvl w:val="0"/>
                <w:numId w:val="54"/>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Available training programs </w:t>
            </w:r>
          </w:p>
          <w:p w14:paraId="2B474281" w14:textId="54B5613D" w:rsidR="007250DC" w:rsidRPr="001777A9" w:rsidRDefault="00824157" w:rsidP="00371C0F">
            <w:pPr>
              <w:pStyle w:val="ListParagraph"/>
              <w:numPr>
                <w:ilvl w:val="0"/>
                <w:numId w:val="54"/>
              </w:numPr>
              <w:pBdr>
                <w:bottom w:val="single" w:sz="6" w:space="1" w:color="4F81BD"/>
              </w:pBdr>
              <w:spacing w:before="0" w:after="0" w:line="240" w:lineRule="auto"/>
              <w:jc w:val="left"/>
              <w:outlineLvl w:val="4"/>
              <w:rPr>
                <w:rFonts w:ascii="Garamond" w:hAnsi="Garamond"/>
                <w:color w:val="131313"/>
                <w:sz w:val="20"/>
                <w:szCs w:val="20"/>
                <w:lang w:val="en-GB"/>
              </w:rPr>
            </w:pPr>
            <w:r w:rsidRPr="001777A9">
              <w:rPr>
                <w:rFonts w:ascii="Garamond" w:hAnsi="Garamond"/>
                <w:color w:val="131313"/>
                <w:sz w:val="20"/>
                <w:szCs w:val="20"/>
                <w:lang w:val="en-GB"/>
              </w:rPr>
              <w:t>L</w:t>
            </w:r>
            <w:r w:rsidR="007250DC" w:rsidRPr="001777A9">
              <w:rPr>
                <w:rFonts w:ascii="Garamond" w:hAnsi="Garamond"/>
                <w:color w:val="131313"/>
                <w:sz w:val="20"/>
                <w:szCs w:val="20"/>
                <w:lang w:val="en-GB"/>
              </w:rPr>
              <w:t>abo</w:t>
            </w:r>
            <w:r w:rsidR="00223D74" w:rsidRPr="001777A9">
              <w:rPr>
                <w:rFonts w:ascii="Garamond" w:hAnsi="Garamond"/>
                <w:color w:val="131313"/>
                <w:sz w:val="20"/>
                <w:szCs w:val="20"/>
                <w:lang w:val="en-GB"/>
              </w:rPr>
              <w:t>u</w:t>
            </w:r>
            <w:r w:rsidR="007250DC" w:rsidRPr="001777A9">
              <w:rPr>
                <w:rFonts w:ascii="Garamond" w:hAnsi="Garamond"/>
                <w:color w:val="131313"/>
                <w:sz w:val="20"/>
                <w:szCs w:val="20"/>
                <w:lang w:val="en-GB"/>
              </w:rPr>
              <w:t>r regulations; expatriate labo</w:t>
            </w:r>
            <w:r w:rsidR="00223D74" w:rsidRPr="001777A9">
              <w:rPr>
                <w:rFonts w:ascii="Garamond" w:hAnsi="Garamond"/>
                <w:color w:val="131313"/>
                <w:sz w:val="20"/>
                <w:szCs w:val="20"/>
                <w:lang w:val="en-GB"/>
              </w:rPr>
              <w:t>u</w:t>
            </w:r>
            <w:r w:rsidR="007250DC" w:rsidRPr="001777A9">
              <w:rPr>
                <w:rFonts w:ascii="Garamond" w:hAnsi="Garamond"/>
                <w:color w:val="131313"/>
                <w:sz w:val="20"/>
                <w:szCs w:val="20"/>
                <w:lang w:val="en-GB"/>
              </w:rPr>
              <w:t>r</w:t>
            </w:r>
            <w:r w:rsidR="00F358CB" w:rsidRPr="001777A9">
              <w:rPr>
                <w:rFonts w:ascii="Garamond" w:hAnsi="Garamond"/>
                <w:color w:val="131313"/>
                <w:sz w:val="20"/>
                <w:szCs w:val="20"/>
                <w:lang w:val="en-GB"/>
              </w:rPr>
              <w:t xml:space="preserve">; </w:t>
            </w:r>
            <w:r w:rsidR="007250DC" w:rsidRPr="001777A9">
              <w:rPr>
                <w:rFonts w:ascii="Garamond" w:hAnsi="Garamond"/>
                <w:color w:val="131313"/>
                <w:sz w:val="20"/>
                <w:szCs w:val="20"/>
                <w:lang w:val="en-GB"/>
              </w:rPr>
              <w:t>regulations</w:t>
            </w:r>
            <w:r w:rsidR="00F358CB" w:rsidRPr="001777A9">
              <w:rPr>
                <w:rFonts w:ascii="Garamond" w:hAnsi="Garamond"/>
                <w:color w:val="131313"/>
                <w:sz w:val="20"/>
                <w:szCs w:val="20"/>
                <w:lang w:val="en-GB"/>
              </w:rPr>
              <w:t>; affirmative action processes</w:t>
            </w:r>
            <w:r w:rsidR="007250DC" w:rsidRPr="001777A9">
              <w:rPr>
                <w:rFonts w:ascii="Garamond" w:hAnsi="Garamond"/>
                <w:color w:val="131313"/>
                <w:sz w:val="20"/>
                <w:szCs w:val="20"/>
                <w:lang w:val="en-GB"/>
              </w:rPr>
              <w:t xml:space="preserve"> </w:t>
            </w:r>
          </w:p>
          <w:p w14:paraId="45271FA3" w14:textId="67CF2182" w:rsidR="00F358CB" w:rsidRPr="001777A9" w:rsidRDefault="00F358CB" w:rsidP="00371C0F">
            <w:pPr>
              <w:pStyle w:val="ListParagraph"/>
              <w:numPr>
                <w:ilvl w:val="0"/>
                <w:numId w:val="54"/>
              </w:numPr>
              <w:pBdr>
                <w:bottom w:val="single" w:sz="6" w:space="1" w:color="4F81BD"/>
              </w:pBdr>
              <w:spacing w:before="0" w:after="0" w:line="240" w:lineRule="auto"/>
              <w:jc w:val="left"/>
              <w:outlineLvl w:val="4"/>
              <w:rPr>
                <w:rFonts w:ascii="Garamond" w:hAnsi="Garamond"/>
                <w:color w:val="131313"/>
                <w:sz w:val="20"/>
                <w:szCs w:val="20"/>
                <w:lang w:val="en-GB"/>
              </w:rPr>
            </w:pPr>
            <w:r w:rsidRPr="001777A9">
              <w:rPr>
                <w:rFonts w:ascii="Garamond" w:hAnsi="Garamond"/>
                <w:color w:val="131313"/>
                <w:sz w:val="20"/>
                <w:szCs w:val="20"/>
                <w:lang w:val="en-GB"/>
              </w:rPr>
              <w:t>Reports on available skills and gaps</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08F576E0"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ministries and government agencies </w:t>
            </w:r>
          </w:p>
          <w:p w14:paraId="4BDE2DD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Tourism Organization (UNWTO) Statistics and  Tourism Satellite Accounts </w:t>
            </w:r>
          </w:p>
          <w:p w14:paraId="259263D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Travel and Tourism Council database </w:t>
            </w:r>
          </w:p>
          <w:p w14:paraId="7C0DA9F6"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Bank data </w:t>
            </w:r>
          </w:p>
          <w:p w14:paraId="333E47A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Bank Doing Business dataset </w:t>
            </w:r>
          </w:p>
        </w:tc>
      </w:tr>
      <w:tr w:rsidR="007250DC" w:rsidRPr="00490947" w14:paraId="50D64691" w14:textId="77777777" w:rsidTr="00F47607">
        <w:tc>
          <w:tcPr>
            <w:tcW w:w="49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819BF1"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Support institutions relevant to the tourism sector that can serve as alternative sources of information (list, description, contact):</w:t>
            </w:r>
          </w:p>
          <w:p w14:paraId="7F485047" w14:textId="77777777" w:rsidR="007250DC" w:rsidRPr="001777A9" w:rsidRDefault="007250DC" w:rsidP="00371C0F">
            <w:pPr>
              <w:pStyle w:val="ListParagraph"/>
              <w:numPr>
                <w:ilvl w:val="0"/>
                <w:numId w:val="55"/>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143CAAEF" w14:textId="4D603E4C" w:rsidR="007250DC" w:rsidRPr="001777A9" w:rsidRDefault="007250DC" w:rsidP="00371C0F">
            <w:pPr>
              <w:pStyle w:val="ListParagraph"/>
              <w:numPr>
                <w:ilvl w:val="0"/>
                <w:numId w:val="55"/>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Tourism Board </w:t>
            </w:r>
            <w:r w:rsidR="00F358CB" w:rsidRPr="001777A9">
              <w:rPr>
                <w:rFonts w:ascii="Garamond" w:hAnsi="Garamond"/>
                <w:color w:val="131313"/>
                <w:sz w:val="20"/>
                <w:szCs w:val="20"/>
                <w:lang w:val="en-GB"/>
              </w:rPr>
              <w:t>and other Destination Management Organisations</w:t>
            </w:r>
          </w:p>
          <w:p w14:paraId="76763F1B" w14:textId="77777777" w:rsidR="007250DC" w:rsidRPr="001777A9" w:rsidRDefault="007250DC" w:rsidP="00371C0F">
            <w:pPr>
              <w:pStyle w:val="ListParagraph"/>
              <w:numPr>
                <w:ilvl w:val="0"/>
                <w:numId w:val="55"/>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Tourism investors/industry associations </w:t>
            </w:r>
          </w:p>
          <w:p w14:paraId="315FD610" w14:textId="77777777" w:rsidR="007250DC" w:rsidRPr="001777A9" w:rsidRDefault="007250DC" w:rsidP="00371C0F">
            <w:pPr>
              <w:pStyle w:val="ListParagraph"/>
              <w:numPr>
                <w:ilvl w:val="0"/>
                <w:numId w:val="55"/>
              </w:numPr>
              <w:spacing w:before="0" w:after="0" w:line="240" w:lineRule="auto"/>
              <w:jc w:val="left"/>
              <w:rPr>
                <w:rFonts w:ascii="Garamond" w:hAnsi="Garamond"/>
                <w:color w:val="131313"/>
                <w:sz w:val="20"/>
                <w:szCs w:val="20"/>
                <w:lang w:val="en-GB"/>
              </w:rPr>
            </w:pPr>
            <w:proofErr w:type="gramStart"/>
            <w:r w:rsidRPr="001777A9">
              <w:rPr>
                <w:rFonts w:ascii="Garamond" w:hAnsi="Garamond"/>
                <w:color w:val="131313"/>
                <w:sz w:val="20"/>
                <w:szCs w:val="20"/>
                <w:lang w:val="en-GB"/>
              </w:rPr>
              <w:t>legal</w:t>
            </w:r>
            <w:proofErr w:type="gramEnd"/>
            <w:r w:rsidRPr="001777A9">
              <w:rPr>
                <w:rFonts w:ascii="Garamond" w:hAnsi="Garamond"/>
                <w:color w:val="131313"/>
                <w:sz w:val="20"/>
                <w:szCs w:val="20"/>
                <w:lang w:val="en-GB"/>
              </w:rPr>
              <w:t xml:space="preserve"> offices and consultancies </w:t>
            </w:r>
          </w:p>
          <w:p w14:paraId="44A3E2FA" w14:textId="77777777" w:rsidR="007250DC" w:rsidRPr="001777A9" w:rsidRDefault="007250DC" w:rsidP="00371C0F">
            <w:pPr>
              <w:pStyle w:val="ListParagraph"/>
              <w:numPr>
                <w:ilvl w:val="0"/>
                <w:numId w:val="55"/>
              </w:numPr>
              <w:spacing w:before="0" w:after="0" w:line="240" w:lineRule="auto"/>
              <w:jc w:val="left"/>
              <w:rPr>
                <w:rFonts w:ascii="Garamond" w:hAnsi="Garamond"/>
                <w:color w:val="131313"/>
                <w:sz w:val="20"/>
                <w:szCs w:val="20"/>
                <w:lang w:val="en-GB"/>
              </w:rPr>
            </w:pPr>
            <w:r w:rsidRPr="001777A9">
              <w:rPr>
                <w:rFonts w:ascii="Garamond" w:hAnsi="Garamond"/>
                <w:color w:val="131313"/>
                <w:sz w:val="20"/>
                <w:szCs w:val="20"/>
                <w:lang w:val="en-GB"/>
              </w:rPr>
              <w:t xml:space="preserve">Financial institutions </w:t>
            </w:r>
          </w:p>
        </w:tc>
        <w:tc>
          <w:tcPr>
            <w:tcW w:w="43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476F61"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7588BEE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p w14:paraId="1A111FAE"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investors/industry associations </w:t>
            </w:r>
          </w:p>
          <w:p w14:paraId="1DF915A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Chamber of Commerce </w:t>
            </w:r>
          </w:p>
          <w:p w14:paraId="77C161EA"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sector associations </w:t>
            </w:r>
          </w:p>
        </w:tc>
      </w:tr>
      <w:tr w:rsidR="007250DC" w:rsidRPr="00490947" w14:paraId="06C58870" w14:textId="77777777" w:rsidTr="00F47607">
        <w:tc>
          <w:tcPr>
            <w:tcW w:w="4928"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475E0C8E"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olor w:val="131313"/>
                <w:sz w:val="20"/>
                <w:szCs w:val="20"/>
                <w:lang w:val="en-GB"/>
              </w:rPr>
              <w:t>Inventory, description, and an electronic library of relevant laws as well as regulations</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7E14824B"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National ministry in charge of tourism </w:t>
            </w:r>
          </w:p>
          <w:p w14:paraId="73D767DC"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Tourism Board </w:t>
            </w:r>
          </w:p>
          <w:p w14:paraId="29B8636D"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Relevant ministries and government agencies </w:t>
            </w:r>
          </w:p>
          <w:p w14:paraId="21CB13DB" w14:textId="77777777" w:rsidR="007250DC" w:rsidRPr="001777A9" w:rsidRDefault="007250DC" w:rsidP="007250DC">
            <w:pPr>
              <w:spacing w:before="0" w:after="0" w:line="240" w:lineRule="auto"/>
              <w:rPr>
                <w:rFonts w:ascii="Garamond" w:hAnsi="Garamond"/>
                <w:color w:val="131313"/>
                <w:sz w:val="20"/>
                <w:szCs w:val="20"/>
                <w:lang w:val="en-GB"/>
              </w:rPr>
            </w:pPr>
            <w:r w:rsidRPr="001777A9">
              <w:rPr>
                <w:rFonts w:ascii="Garamond" w:hAnsi="Garamond"/>
                <w:color w:val="131313"/>
                <w:sz w:val="20"/>
                <w:szCs w:val="20"/>
                <w:lang w:val="en-GB"/>
              </w:rPr>
              <w:t xml:space="preserve">World Bank Doing Business dataset </w:t>
            </w:r>
          </w:p>
        </w:tc>
      </w:tr>
    </w:tbl>
    <w:p w14:paraId="630FD5ED" w14:textId="77777777" w:rsidR="007250DC" w:rsidRPr="001777A9" w:rsidRDefault="007250DC" w:rsidP="007250DC">
      <w:pPr>
        <w:spacing w:before="0" w:after="0" w:line="240" w:lineRule="auto"/>
        <w:rPr>
          <w:rFonts w:ascii="Garamond" w:hAnsi="Garamond"/>
          <w:sz w:val="20"/>
          <w:szCs w:val="20"/>
          <w:lang w:val="en-GB"/>
        </w:rPr>
      </w:pPr>
    </w:p>
    <w:p w14:paraId="718EC980" w14:textId="7F357357" w:rsidR="00F42DF1" w:rsidRDefault="00F42DF1">
      <w:pPr>
        <w:spacing w:before="0" w:after="0" w:line="240" w:lineRule="auto"/>
        <w:jc w:val="left"/>
        <w:rPr>
          <w:rFonts w:ascii="Garamond" w:hAnsi="Garamond"/>
          <w:sz w:val="20"/>
          <w:szCs w:val="20"/>
          <w:lang w:val="en-GB"/>
        </w:rPr>
      </w:pPr>
      <w:r>
        <w:rPr>
          <w:rFonts w:ascii="Garamond" w:hAnsi="Garamond"/>
          <w:sz w:val="20"/>
          <w:szCs w:val="20"/>
          <w:lang w:val="en-GB"/>
        </w:rPr>
        <w:br w:type="page"/>
      </w:r>
    </w:p>
    <w:p w14:paraId="4096DA19" w14:textId="77777777" w:rsidR="007250DC" w:rsidRPr="001777A9" w:rsidRDefault="007250DC" w:rsidP="007250DC">
      <w:pPr>
        <w:spacing w:before="0" w:after="0" w:line="240" w:lineRule="auto"/>
        <w:rPr>
          <w:rFonts w:ascii="Garamond" w:hAnsi="Garamond"/>
          <w:sz w:val="20"/>
          <w:szCs w:val="20"/>
          <w:lang w:val="en-GB"/>
        </w:rPr>
      </w:pPr>
    </w:p>
    <w:p w14:paraId="0F88A67E" w14:textId="77777777" w:rsidR="000128F9" w:rsidRPr="001777A9" w:rsidRDefault="000128F9" w:rsidP="000128F9">
      <w:pPr>
        <w:pStyle w:val="ListParagraph"/>
        <w:spacing w:before="0" w:after="0" w:line="240" w:lineRule="auto"/>
        <w:jc w:val="left"/>
        <w:rPr>
          <w:rFonts w:ascii="Garamond" w:hAnsi="Garamond" w:cs="Times"/>
          <w:lang w:val="en-GB"/>
        </w:rPr>
      </w:pPr>
    </w:p>
    <w:p w14:paraId="0867DC36" w14:textId="417938CA" w:rsidR="000128F9" w:rsidRPr="001777A9" w:rsidRDefault="000128F9" w:rsidP="000128F9">
      <w:pPr>
        <w:pStyle w:val="Heading3"/>
        <w:rPr>
          <w:rFonts w:ascii="Garamond" w:hAnsi="Garamond"/>
          <w:lang w:val="en-GB"/>
        </w:rPr>
      </w:pPr>
      <w:bookmarkStart w:id="80" w:name="_Toc273252903"/>
      <w:r w:rsidRPr="001777A9">
        <w:rPr>
          <w:rFonts w:ascii="Garamond" w:hAnsi="Garamond"/>
          <w:lang w:val="en-GB"/>
        </w:rPr>
        <w:t>Step 3: Procurement strategy</w:t>
      </w:r>
      <w:bookmarkEnd w:id="80"/>
    </w:p>
    <w:p w14:paraId="1377AC15" w14:textId="77777777" w:rsidR="000128F9" w:rsidRPr="001777A9" w:rsidRDefault="000128F9" w:rsidP="000128F9">
      <w:pPr>
        <w:spacing w:before="0" w:after="0" w:line="240" w:lineRule="auto"/>
        <w:rPr>
          <w:rFonts w:ascii="Garamond" w:hAnsi="Garamond"/>
          <w:sz w:val="20"/>
          <w:szCs w:val="20"/>
          <w:lang w:val="en-GB"/>
        </w:rPr>
      </w:pPr>
    </w:p>
    <w:p w14:paraId="0EDB1BB2" w14:textId="77777777" w:rsidR="007250DC" w:rsidRPr="001777A9" w:rsidRDefault="007250DC" w:rsidP="007250DC">
      <w:pPr>
        <w:spacing w:before="0" w:after="0" w:line="240" w:lineRule="auto"/>
        <w:rPr>
          <w:rFonts w:ascii="Garamond" w:hAnsi="Garamond"/>
          <w:sz w:val="20"/>
          <w:szCs w:val="20"/>
          <w:lang w:val="en-GB"/>
        </w:rPr>
      </w:pPr>
    </w:p>
    <w:p w14:paraId="06C23D61"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Investment strategy</w:t>
      </w:r>
    </w:p>
    <w:p w14:paraId="64B9712D" w14:textId="77777777" w:rsidR="007250DC" w:rsidRPr="001777A9" w:rsidRDefault="007250DC"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928"/>
        <w:gridCol w:w="4394"/>
      </w:tblGrid>
      <w:tr w:rsidR="007250DC" w:rsidRPr="00490947" w14:paraId="07B41F34" w14:textId="77777777" w:rsidTr="008325D8">
        <w:tc>
          <w:tcPr>
            <w:tcW w:w="4928" w:type="dxa"/>
          </w:tcPr>
          <w:p w14:paraId="3937BB5E"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Recommended data to include in investment promotion database</w:t>
            </w:r>
          </w:p>
        </w:tc>
        <w:tc>
          <w:tcPr>
            <w:tcW w:w="4394" w:type="dxa"/>
          </w:tcPr>
          <w:p w14:paraId="2A1BCDD5" w14:textId="77777777" w:rsidR="007250DC" w:rsidRPr="001777A9" w:rsidRDefault="007250DC" w:rsidP="007250DC">
            <w:pPr>
              <w:spacing w:before="0" w:after="0" w:line="240" w:lineRule="auto"/>
              <w:rPr>
                <w:rFonts w:ascii="Garamond" w:hAnsi="Garamond"/>
                <w:color w:val="4F81BD" w:themeColor="accent1"/>
                <w:sz w:val="20"/>
                <w:szCs w:val="20"/>
                <w:lang w:val="en-GB"/>
              </w:rPr>
            </w:pPr>
            <w:r w:rsidRPr="001777A9">
              <w:rPr>
                <w:rFonts w:ascii="Garamond" w:hAnsi="Garamond"/>
                <w:sz w:val="20"/>
                <w:szCs w:val="20"/>
                <w:lang w:val="en-GB"/>
              </w:rPr>
              <w:t>http://tourisminvest.org/_manual/downloads/Data-included-in-investment-promotion-database.pdf</w:t>
            </w:r>
          </w:p>
        </w:tc>
      </w:tr>
      <w:tr w:rsidR="007250DC" w:rsidRPr="00490947" w14:paraId="600C7EBF" w14:textId="77777777" w:rsidTr="008325D8">
        <w:tc>
          <w:tcPr>
            <w:tcW w:w="4928" w:type="dxa"/>
          </w:tcPr>
          <w:p w14:paraId="241DB18F"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Investor outreach and communication strategy (Mozambique concessions)</w:t>
            </w:r>
          </w:p>
        </w:tc>
        <w:tc>
          <w:tcPr>
            <w:tcW w:w="4394" w:type="dxa"/>
          </w:tcPr>
          <w:p w14:paraId="2231801C"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http://tourisminvest.org/_manual/downloads/Investor_Outreach_and_Communications_Strategy.pdf</w:t>
            </w:r>
          </w:p>
        </w:tc>
      </w:tr>
      <w:tr w:rsidR="00AC7E5D" w:rsidRPr="00490947" w14:paraId="0D97B554" w14:textId="77777777" w:rsidTr="00AC7E5D">
        <w:tc>
          <w:tcPr>
            <w:tcW w:w="4928" w:type="dxa"/>
          </w:tcPr>
          <w:p w14:paraId="4C19648A" w14:textId="77777777" w:rsidR="00AC7E5D" w:rsidRPr="001777A9" w:rsidRDefault="00AC7E5D" w:rsidP="00AC7E5D">
            <w:pPr>
              <w:spacing w:before="0" w:after="0" w:line="240" w:lineRule="auto"/>
              <w:rPr>
                <w:rFonts w:ascii="Garamond" w:hAnsi="Garamond"/>
                <w:sz w:val="20"/>
                <w:szCs w:val="20"/>
                <w:lang w:val="en-GB"/>
              </w:rPr>
            </w:pPr>
            <w:r>
              <w:rPr>
                <w:rFonts w:ascii="Garamond" w:hAnsi="Garamond"/>
                <w:sz w:val="20"/>
                <w:szCs w:val="20"/>
                <w:lang w:val="en-GB"/>
              </w:rPr>
              <w:t>The process of packaging projects</w:t>
            </w:r>
          </w:p>
        </w:tc>
        <w:tc>
          <w:tcPr>
            <w:tcW w:w="4394" w:type="dxa"/>
          </w:tcPr>
          <w:p w14:paraId="0532EC16" w14:textId="77777777" w:rsidR="00AC7E5D" w:rsidRDefault="00AC7E5D" w:rsidP="00AC7E5D">
            <w:pPr>
              <w:spacing w:before="0" w:after="0" w:line="240" w:lineRule="auto"/>
              <w:rPr>
                <w:rFonts w:ascii="Garamond" w:hAnsi="Garamond"/>
                <w:sz w:val="20"/>
                <w:szCs w:val="20"/>
                <w:lang w:val="en-GB"/>
              </w:rPr>
            </w:pPr>
            <w:r w:rsidRPr="00CE0859">
              <w:rPr>
                <w:rFonts w:ascii="Garamond" w:hAnsi="Garamond"/>
                <w:sz w:val="20"/>
                <w:szCs w:val="20"/>
                <w:lang w:val="en-GB"/>
              </w:rPr>
              <w:t>http://www.slideshare.net/boundless-southern-africa/day-1-the-process-of-packaging-projects-michael-wrightsivest</w:t>
            </w:r>
          </w:p>
        </w:tc>
      </w:tr>
      <w:tr w:rsidR="007250DC" w:rsidRPr="00490947" w14:paraId="4683DBC5" w14:textId="77777777" w:rsidTr="008325D8">
        <w:tc>
          <w:tcPr>
            <w:tcW w:w="4928" w:type="dxa"/>
          </w:tcPr>
          <w:p w14:paraId="5A6757A7"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Maputo Special Reserve Investment procurement strategy</w:t>
            </w:r>
          </w:p>
        </w:tc>
        <w:tc>
          <w:tcPr>
            <w:tcW w:w="4394" w:type="dxa"/>
          </w:tcPr>
          <w:p w14:paraId="499A7B95" w14:textId="77777777" w:rsidR="007250DC" w:rsidRPr="001777A9" w:rsidRDefault="00EA3832" w:rsidP="007250DC">
            <w:pPr>
              <w:spacing w:before="0" w:after="0" w:line="240" w:lineRule="auto"/>
              <w:rPr>
                <w:rFonts w:ascii="Garamond" w:hAnsi="Garamond"/>
                <w:sz w:val="20"/>
                <w:szCs w:val="20"/>
                <w:lang w:val="en-GB"/>
              </w:rPr>
            </w:pPr>
            <w:hyperlink r:id="rId196" w:history="1">
              <w:r w:rsidR="007250DC" w:rsidRPr="001777A9">
                <w:rPr>
                  <w:rStyle w:val="Hyperlink"/>
                  <w:rFonts w:ascii="Garamond" w:hAnsi="Garamond"/>
                  <w:sz w:val="20"/>
                  <w:szCs w:val="20"/>
                  <w:lang w:val="en-GB"/>
                </w:rPr>
                <w:t>http://tourisminvest.org/_manual/downloads/MER-Investment-Strategy.pdf</w:t>
              </w:r>
            </w:hyperlink>
          </w:p>
        </w:tc>
      </w:tr>
      <w:tr w:rsidR="007250DC" w:rsidRPr="00490947" w14:paraId="47054933" w14:textId="77777777" w:rsidTr="008325D8">
        <w:tc>
          <w:tcPr>
            <w:tcW w:w="4928" w:type="dxa"/>
          </w:tcPr>
          <w:p w14:paraId="4B92E9D6" w14:textId="77777777" w:rsidR="007250DC" w:rsidRPr="001777A9" w:rsidRDefault="007250DC" w:rsidP="007250DC">
            <w:pPr>
              <w:spacing w:before="0" w:after="0" w:line="240" w:lineRule="auto"/>
              <w:rPr>
                <w:rFonts w:ascii="Garamond" w:hAnsi="Garamond" w:cs="Times New Roman"/>
                <w:color w:val="000000"/>
                <w:sz w:val="20"/>
                <w:szCs w:val="20"/>
                <w:lang w:val="en-GB"/>
              </w:rPr>
            </w:pPr>
            <w:r w:rsidRPr="001777A9">
              <w:rPr>
                <w:rFonts w:ascii="Garamond" w:hAnsi="Garamond"/>
                <w:sz w:val="20"/>
                <w:szCs w:val="20"/>
                <w:lang w:val="en-GB"/>
              </w:rPr>
              <w:t>Tanzania’s investment outreach program – case study</w:t>
            </w:r>
          </w:p>
        </w:tc>
        <w:tc>
          <w:tcPr>
            <w:tcW w:w="4394" w:type="dxa"/>
          </w:tcPr>
          <w:p w14:paraId="5E218557" w14:textId="24AE74E8" w:rsidR="007250DC" w:rsidRPr="001777A9" w:rsidRDefault="00EA3832" w:rsidP="007250DC">
            <w:pPr>
              <w:spacing w:before="0" w:after="0" w:line="240" w:lineRule="auto"/>
              <w:rPr>
                <w:rFonts w:ascii="Garamond" w:hAnsi="Garamond" w:cs="Times New Roman"/>
                <w:color w:val="000000"/>
                <w:sz w:val="20"/>
                <w:szCs w:val="20"/>
                <w:lang w:val="en-GB"/>
              </w:rPr>
            </w:pPr>
            <w:hyperlink r:id="rId197" w:history="1">
              <w:r w:rsidR="00CE0859" w:rsidRPr="007C228F">
                <w:rPr>
                  <w:rStyle w:val="Hyperlink"/>
                  <w:rFonts w:ascii="Garamond" w:hAnsi="Garamond"/>
                  <w:sz w:val="20"/>
                  <w:szCs w:val="20"/>
                  <w:lang w:val="en-GB"/>
                </w:rPr>
                <w:t>http://tourisminvest.org/_manual/downloads/Tanzania_Investor-Outreach-Program.pdf</w:t>
              </w:r>
            </w:hyperlink>
          </w:p>
        </w:tc>
      </w:tr>
    </w:tbl>
    <w:p w14:paraId="30D60744" w14:textId="77777777" w:rsidR="007250DC" w:rsidRPr="001777A9" w:rsidRDefault="007250DC" w:rsidP="007250DC">
      <w:pPr>
        <w:spacing w:before="0" w:after="0" w:line="240" w:lineRule="auto"/>
        <w:rPr>
          <w:rFonts w:ascii="Garamond" w:hAnsi="Garamond"/>
          <w:b/>
          <w:sz w:val="20"/>
          <w:szCs w:val="20"/>
          <w:lang w:val="en-GB"/>
        </w:rPr>
      </w:pPr>
    </w:p>
    <w:p w14:paraId="1DE17819" w14:textId="77777777" w:rsidR="007250DC" w:rsidRPr="001777A9" w:rsidRDefault="007250DC" w:rsidP="007250DC">
      <w:pPr>
        <w:spacing w:before="0" w:after="0" w:line="240" w:lineRule="auto"/>
        <w:rPr>
          <w:rFonts w:ascii="Garamond" w:hAnsi="Garamond"/>
          <w:b/>
          <w:sz w:val="20"/>
          <w:szCs w:val="20"/>
          <w:lang w:val="en-GB"/>
        </w:rPr>
      </w:pPr>
    </w:p>
    <w:p w14:paraId="6DC919FE" w14:textId="77777777" w:rsidR="007250DC" w:rsidRPr="001777A9" w:rsidRDefault="007250DC" w:rsidP="007250DC">
      <w:pPr>
        <w:spacing w:before="0" w:after="0" w:line="240" w:lineRule="auto"/>
        <w:rPr>
          <w:rFonts w:ascii="Garamond" w:hAnsi="Garamond"/>
          <w:b/>
          <w:sz w:val="20"/>
          <w:szCs w:val="20"/>
          <w:lang w:val="en-GB"/>
        </w:rPr>
      </w:pPr>
      <w:r w:rsidRPr="001777A9">
        <w:rPr>
          <w:rFonts w:ascii="Garamond" w:hAnsi="Garamond"/>
          <w:b/>
          <w:sz w:val="20"/>
          <w:szCs w:val="20"/>
          <w:lang w:val="en-GB"/>
        </w:rPr>
        <w:t>Transaction strategy</w:t>
      </w:r>
    </w:p>
    <w:p w14:paraId="56F706FB" w14:textId="77777777" w:rsidR="007250DC" w:rsidRPr="001777A9" w:rsidRDefault="007250DC"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928"/>
        <w:gridCol w:w="4394"/>
      </w:tblGrid>
      <w:tr w:rsidR="007250DC" w:rsidRPr="00490947" w14:paraId="7B82C474" w14:textId="77777777" w:rsidTr="008325D8">
        <w:trPr>
          <w:trHeight w:val="982"/>
        </w:trPr>
        <w:tc>
          <w:tcPr>
            <w:tcW w:w="4928" w:type="dxa"/>
          </w:tcPr>
          <w:p w14:paraId="5DD39FA0"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How to manage unsolicited proposals - PPP in infrastructure Resource Centre, World Bank</w:t>
            </w:r>
          </w:p>
        </w:tc>
        <w:tc>
          <w:tcPr>
            <w:tcW w:w="4394" w:type="dxa"/>
          </w:tcPr>
          <w:p w14:paraId="1A9FB22A"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sz w:val="20"/>
                <w:szCs w:val="20"/>
                <w:lang w:val="en-GB"/>
              </w:rPr>
              <w:t>http://ppp.worldbank.org/public-private-partnership/legislation-regulation/laws/ppp-and-concession-laws#how_to_manage</w:t>
            </w:r>
          </w:p>
        </w:tc>
      </w:tr>
      <w:tr w:rsidR="007250DC" w:rsidRPr="00490947" w14:paraId="7ACD524B" w14:textId="77777777" w:rsidTr="008325D8">
        <w:tc>
          <w:tcPr>
            <w:tcW w:w="4928" w:type="dxa"/>
          </w:tcPr>
          <w:p w14:paraId="62B7961E"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s="Times New Roman"/>
                <w:color w:val="000000"/>
                <w:sz w:val="20"/>
                <w:szCs w:val="20"/>
                <w:lang w:val="en-GB"/>
              </w:rPr>
              <w:t xml:space="preserve">Tourism concessions in protected areas in Mozambique: Manual for operators and concessionnaires </w:t>
            </w:r>
          </w:p>
        </w:tc>
        <w:tc>
          <w:tcPr>
            <w:tcW w:w="4394" w:type="dxa"/>
          </w:tcPr>
          <w:p w14:paraId="3806E008" w14:textId="77777777" w:rsidR="007250DC" w:rsidRPr="001777A9" w:rsidRDefault="007250DC" w:rsidP="007250DC">
            <w:pPr>
              <w:spacing w:before="0" w:after="0" w:line="240" w:lineRule="auto"/>
              <w:rPr>
                <w:rFonts w:ascii="Garamond" w:hAnsi="Garamond"/>
                <w:sz w:val="20"/>
                <w:szCs w:val="20"/>
                <w:lang w:val="en-GB"/>
              </w:rPr>
            </w:pPr>
            <w:r w:rsidRPr="001777A9">
              <w:rPr>
                <w:rFonts w:ascii="Garamond" w:hAnsi="Garamond" w:cs="Times New Roman"/>
                <w:color w:val="000000"/>
                <w:sz w:val="20"/>
                <w:szCs w:val="20"/>
                <w:lang w:val="en-GB"/>
              </w:rPr>
              <w:t>http://anna.spenceley.co.uk/files/Files%20Sept%202012/SPEED-Reports-2012-005ConcessionsOperatorManual.pdf</w:t>
            </w:r>
          </w:p>
        </w:tc>
      </w:tr>
    </w:tbl>
    <w:p w14:paraId="38D0EE83" w14:textId="77777777" w:rsidR="007250DC" w:rsidRPr="00B40ABE" w:rsidRDefault="007250DC" w:rsidP="007250DC">
      <w:pPr>
        <w:spacing w:before="0" w:after="0" w:line="240" w:lineRule="auto"/>
        <w:rPr>
          <w:rFonts w:ascii="Garamond" w:hAnsi="Garamond"/>
          <w:b/>
          <w:sz w:val="20"/>
          <w:szCs w:val="20"/>
          <w:lang w:val="en-GB"/>
        </w:rPr>
      </w:pPr>
    </w:p>
    <w:p w14:paraId="0C61E784" w14:textId="77777777" w:rsidR="007250DC" w:rsidRPr="00B40ABE" w:rsidRDefault="007250DC" w:rsidP="007250DC">
      <w:pPr>
        <w:spacing w:before="0" w:after="0" w:line="240" w:lineRule="auto"/>
        <w:rPr>
          <w:rFonts w:ascii="Garamond" w:hAnsi="Garamond"/>
          <w:b/>
          <w:sz w:val="20"/>
          <w:szCs w:val="20"/>
          <w:lang w:val="en-GB"/>
        </w:rPr>
      </w:pPr>
    </w:p>
    <w:p w14:paraId="22FB666E" w14:textId="77777777" w:rsidR="007250DC" w:rsidRPr="00B40ABE"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Sample promotional materials for concessions</w:t>
      </w:r>
    </w:p>
    <w:tbl>
      <w:tblPr>
        <w:tblStyle w:val="TableGrid"/>
        <w:tblW w:w="9322" w:type="dxa"/>
        <w:tblLayout w:type="fixed"/>
        <w:tblLook w:val="04A0" w:firstRow="1" w:lastRow="0" w:firstColumn="1" w:lastColumn="0" w:noHBand="0" w:noVBand="1"/>
      </w:tblPr>
      <w:tblGrid>
        <w:gridCol w:w="4928"/>
        <w:gridCol w:w="4394"/>
      </w:tblGrid>
      <w:tr w:rsidR="007250DC" w:rsidRPr="00490947" w14:paraId="01C62BC1" w14:textId="77777777" w:rsidTr="008325D8">
        <w:tc>
          <w:tcPr>
            <w:tcW w:w="4928" w:type="dxa"/>
          </w:tcPr>
          <w:p w14:paraId="21955BA3"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A4 Advertisement (Mozambique)</w:t>
            </w:r>
          </w:p>
        </w:tc>
        <w:tc>
          <w:tcPr>
            <w:tcW w:w="4394" w:type="dxa"/>
          </w:tcPr>
          <w:p w14:paraId="79E92F3D" w14:textId="77777777" w:rsidR="007250DC" w:rsidRPr="00B40ABE" w:rsidRDefault="00EA3832" w:rsidP="007250DC">
            <w:pPr>
              <w:spacing w:before="0" w:after="0" w:line="240" w:lineRule="auto"/>
              <w:rPr>
                <w:rFonts w:ascii="Garamond" w:hAnsi="Garamond"/>
                <w:sz w:val="20"/>
                <w:szCs w:val="20"/>
                <w:lang w:val="en-GB"/>
              </w:rPr>
            </w:pPr>
            <w:hyperlink r:id="rId198" w:history="1">
              <w:r w:rsidR="007250DC" w:rsidRPr="00B40ABE">
                <w:rPr>
                  <w:rStyle w:val="Hyperlink"/>
                  <w:rFonts w:ascii="Garamond" w:hAnsi="Garamond"/>
                  <w:sz w:val="20"/>
                  <w:szCs w:val="20"/>
                  <w:lang w:val="en-GB"/>
                </w:rPr>
                <w:t>http://tourisminvest.org/_manual/downloads/ifc-advert-final.pdf</w:t>
              </w:r>
            </w:hyperlink>
          </w:p>
        </w:tc>
      </w:tr>
      <w:tr w:rsidR="007250DC" w:rsidRPr="00490947" w14:paraId="38BF7FFE" w14:textId="77777777" w:rsidTr="008325D8">
        <w:tc>
          <w:tcPr>
            <w:tcW w:w="4928" w:type="dxa"/>
          </w:tcPr>
          <w:p w14:paraId="2A893081"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16-page marketing brochure (Mozambique)</w:t>
            </w:r>
          </w:p>
        </w:tc>
        <w:tc>
          <w:tcPr>
            <w:tcW w:w="4394" w:type="dxa"/>
          </w:tcPr>
          <w:p w14:paraId="6C1690D7" w14:textId="77777777" w:rsidR="007250DC" w:rsidRPr="00B40ABE" w:rsidRDefault="00EA3832" w:rsidP="007250DC">
            <w:pPr>
              <w:spacing w:before="0" w:after="0" w:line="240" w:lineRule="auto"/>
              <w:rPr>
                <w:rFonts w:ascii="Garamond" w:hAnsi="Garamond"/>
                <w:sz w:val="20"/>
                <w:szCs w:val="20"/>
                <w:lang w:val="en-GB"/>
              </w:rPr>
            </w:pPr>
            <w:hyperlink r:id="rId199" w:history="1">
              <w:r w:rsidR="007250DC" w:rsidRPr="00B40ABE">
                <w:rPr>
                  <w:rStyle w:val="Hyperlink"/>
                  <w:rFonts w:ascii="Garamond" w:hAnsi="Garamond"/>
                  <w:sz w:val="20"/>
                  <w:szCs w:val="20"/>
                  <w:lang w:val="en-GB"/>
                </w:rPr>
                <w:t>http://tourisminvest.org/_manual/downloads/Anchor_Sites_Brochure.pdf</w:t>
              </w:r>
            </w:hyperlink>
          </w:p>
        </w:tc>
      </w:tr>
      <w:tr w:rsidR="007250DC" w:rsidRPr="00490947" w14:paraId="336ED6A3" w14:textId="77777777" w:rsidTr="008325D8">
        <w:tc>
          <w:tcPr>
            <w:tcW w:w="4928" w:type="dxa"/>
          </w:tcPr>
          <w:p w14:paraId="259DFEBA"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2 x promotional posters (Mozambique)</w:t>
            </w:r>
          </w:p>
        </w:tc>
        <w:tc>
          <w:tcPr>
            <w:tcW w:w="4394" w:type="dxa"/>
          </w:tcPr>
          <w:p w14:paraId="3941FC0A" w14:textId="77777777" w:rsidR="007250DC" w:rsidRPr="00B40ABE" w:rsidRDefault="00EA3832" w:rsidP="007250DC">
            <w:pPr>
              <w:spacing w:before="0" w:after="0" w:line="240" w:lineRule="auto"/>
              <w:rPr>
                <w:rFonts w:ascii="Garamond" w:hAnsi="Garamond"/>
                <w:sz w:val="20"/>
                <w:szCs w:val="20"/>
                <w:lang w:val="en-GB"/>
              </w:rPr>
            </w:pPr>
            <w:hyperlink r:id="rId200" w:history="1">
              <w:r w:rsidR="007250DC" w:rsidRPr="00B40ABE">
                <w:rPr>
                  <w:rStyle w:val="Hyperlink"/>
                  <w:rFonts w:ascii="Garamond" w:hAnsi="Garamond"/>
                  <w:sz w:val="20"/>
                  <w:szCs w:val="20"/>
                  <w:lang w:val="en-GB"/>
                </w:rPr>
                <w:t>http://tourisminvest.org/_manual/downloads/final-posters.pdf</w:t>
              </w:r>
            </w:hyperlink>
          </w:p>
        </w:tc>
      </w:tr>
      <w:tr w:rsidR="007250DC" w:rsidRPr="00490947" w14:paraId="3C5336D1" w14:textId="77777777" w:rsidTr="008325D8">
        <w:tc>
          <w:tcPr>
            <w:tcW w:w="4928" w:type="dxa"/>
          </w:tcPr>
          <w:p w14:paraId="3E2CFE3C"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Press release at launch (Mozambique)</w:t>
            </w:r>
          </w:p>
        </w:tc>
        <w:tc>
          <w:tcPr>
            <w:tcW w:w="4394" w:type="dxa"/>
          </w:tcPr>
          <w:p w14:paraId="5F222786" w14:textId="77777777" w:rsidR="007250DC" w:rsidRPr="00B40ABE" w:rsidRDefault="00EA3832" w:rsidP="007250DC">
            <w:pPr>
              <w:spacing w:before="0" w:after="0" w:line="240" w:lineRule="auto"/>
              <w:rPr>
                <w:rFonts w:ascii="Garamond" w:hAnsi="Garamond"/>
                <w:sz w:val="20"/>
                <w:szCs w:val="20"/>
                <w:lang w:val="en-GB"/>
              </w:rPr>
            </w:pPr>
            <w:hyperlink r:id="rId201" w:history="1">
              <w:r w:rsidR="007250DC" w:rsidRPr="00B40ABE">
                <w:rPr>
                  <w:rStyle w:val="Hyperlink"/>
                  <w:rFonts w:ascii="Garamond" w:hAnsi="Garamond"/>
                  <w:sz w:val="20"/>
                  <w:szCs w:val="20"/>
                  <w:lang w:val="en-GB"/>
                </w:rPr>
                <w:t>http://tourisminvest.org/_manual/downloads/Press_release_international-launch.pdf</w:t>
              </w:r>
            </w:hyperlink>
          </w:p>
        </w:tc>
      </w:tr>
      <w:tr w:rsidR="007250DC" w:rsidRPr="00490947" w14:paraId="3DEA227B" w14:textId="77777777" w:rsidTr="008325D8">
        <w:tc>
          <w:tcPr>
            <w:tcW w:w="4928" w:type="dxa"/>
          </w:tcPr>
          <w:p w14:paraId="5F6AC26C"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Investor criteria brief (Mozambique)</w:t>
            </w:r>
          </w:p>
        </w:tc>
        <w:tc>
          <w:tcPr>
            <w:tcW w:w="4394" w:type="dxa"/>
          </w:tcPr>
          <w:p w14:paraId="1DB1828D" w14:textId="77777777" w:rsidR="007250DC" w:rsidRPr="00B40ABE" w:rsidRDefault="00EA3832" w:rsidP="007250DC">
            <w:pPr>
              <w:spacing w:before="0" w:after="0" w:line="240" w:lineRule="auto"/>
              <w:rPr>
                <w:rFonts w:ascii="Garamond" w:hAnsi="Garamond"/>
                <w:sz w:val="20"/>
                <w:szCs w:val="20"/>
                <w:lang w:val="en-GB"/>
              </w:rPr>
            </w:pPr>
            <w:hyperlink r:id="rId202" w:history="1">
              <w:r w:rsidR="007250DC" w:rsidRPr="00B40ABE">
                <w:rPr>
                  <w:rStyle w:val="Hyperlink"/>
                  <w:rFonts w:ascii="Garamond" w:hAnsi="Garamond"/>
                  <w:sz w:val="20"/>
                  <w:szCs w:val="20"/>
                  <w:lang w:val="en-GB"/>
                </w:rPr>
                <w:t>http://tourisminvest.org/_manual/downloads/Investor-criteria-brief.pdf</w:t>
              </w:r>
            </w:hyperlink>
          </w:p>
        </w:tc>
      </w:tr>
      <w:tr w:rsidR="00CB7209" w:rsidRPr="00490947" w14:paraId="56CA43BD" w14:textId="77777777" w:rsidTr="008325D8">
        <w:tc>
          <w:tcPr>
            <w:tcW w:w="4928" w:type="dxa"/>
          </w:tcPr>
          <w:p w14:paraId="22A7E8D3" w14:textId="0AAEA118" w:rsidR="00CB7209" w:rsidRPr="00B40ABE" w:rsidRDefault="00CB7209" w:rsidP="007250DC">
            <w:pPr>
              <w:spacing w:before="0" w:after="0" w:line="240" w:lineRule="auto"/>
              <w:rPr>
                <w:rFonts w:ascii="Garamond" w:hAnsi="Garamond"/>
                <w:sz w:val="20"/>
                <w:szCs w:val="20"/>
                <w:lang w:val="en-GB"/>
              </w:rPr>
            </w:pPr>
            <w:r w:rsidRPr="0013595B">
              <w:rPr>
                <w:rFonts w:ascii="Garamond" w:hAnsi="Garamond"/>
                <w:sz w:val="20"/>
                <w:szCs w:val="20"/>
                <w:lang w:val="en-GB"/>
              </w:rPr>
              <w:t>Tourism and Wildlife Concessions in Namibia’s Protected</w:t>
            </w:r>
            <w:r>
              <w:rPr>
                <w:rFonts w:ascii="Garamond" w:hAnsi="Garamond"/>
                <w:sz w:val="20"/>
                <w:szCs w:val="20"/>
                <w:lang w:val="en-GB"/>
              </w:rPr>
              <w:t xml:space="preserve"> Areas</w:t>
            </w:r>
          </w:p>
        </w:tc>
        <w:tc>
          <w:tcPr>
            <w:tcW w:w="4394" w:type="dxa"/>
          </w:tcPr>
          <w:p w14:paraId="1E9BB70E" w14:textId="53C709BE" w:rsidR="00CB7209" w:rsidRDefault="00CB7209" w:rsidP="007250DC">
            <w:pPr>
              <w:spacing w:before="0" w:after="0" w:line="240" w:lineRule="auto"/>
            </w:pPr>
            <w:r w:rsidRPr="0013595B">
              <w:rPr>
                <w:rFonts w:ascii="Garamond" w:hAnsi="Garamond"/>
                <w:sz w:val="20"/>
                <w:szCs w:val="20"/>
                <w:lang w:val="en-GB"/>
              </w:rPr>
              <w:t>http://www.met.gov.na/Documents/Concession%20Policy%20flyer.pdf</w:t>
            </w:r>
          </w:p>
        </w:tc>
      </w:tr>
      <w:tr w:rsidR="00E7693D" w:rsidRPr="00490947" w14:paraId="7E9729DB" w14:textId="77777777" w:rsidTr="00E7693D">
        <w:tc>
          <w:tcPr>
            <w:tcW w:w="4928" w:type="dxa"/>
          </w:tcPr>
          <w:p w14:paraId="28215F8C" w14:textId="77777777" w:rsidR="00E7693D" w:rsidRPr="00F27FF6" w:rsidRDefault="00E7693D" w:rsidP="00E7693D">
            <w:pPr>
              <w:spacing w:before="0" w:after="0" w:line="240" w:lineRule="auto"/>
              <w:rPr>
                <w:rFonts w:ascii="Garamond" w:hAnsi="Garamond"/>
                <w:b/>
                <w:sz w:val="20"/>
                <w:szCs w:val="20"/>
                <w:lang w:val="en-GB"/>
              </w:rPr>
            </w:pPr>
            <w:r w:rsidRPr="00F27FF6">
              <w:rPr>
                <w:rFonts w:ascii="Garamond" w:hAnsi="Garamond" w:cs="Times New Roman"/>
                <w:color w:val="000000"/>
                <w:sz w:val="20"/>
                <w:szCs w:val="20"/>
                <w:lang w:val="en-GB"/>
              </w:rPr>
              <w:t>Investor pack: Quirimbas National Park, Mozambique</w:t>
            </w:r>
          </w:p>
        </w:tc>
        <w:tc>
          <w:tcPr>
            <w:tcW w:w="4394" w:type="dxa"/>
          </w:tcPr>
          <w:p w14:paraId="235B3F46" w14:textId="45069B10" w:rsidR="00E7693D" w:rsidRPr="00F27FF6" w:rsidRDefault="009434D7" w:rsidP="00E7693D">
            <w:pPr>
              <w:spacing w:before="0" w:after="0" w:line="240" w:lineRule="auto"/>
              <w:rPr>
                <w:rFonts w:ascii="Garamond" w:hAnsi="Garamond"/>
                <w:b/>
                <w:sz w:val="20"/>
                <w:szCs w:val="20"/>
                <w:lang w:val="en-GB"/>
              </w:rPr>
            </w:pPr>
            <w:r w:rsidRPr="009434D7">
              <w:rPr>
                <w:rFonts w:ascii="Garamond" w:hAnsi="Garamond" w:cs="Times New Roman"/>
                <w:color w:val="000000"/>
                <w:sz w:val="20"/>
                <w:szCs w:val="20"/>
                <w:lang w:val="en-GB"/>
              </w:rPr>
              <w:t>https://drive.google.com/file/d/0B84cIS4TjiidbGdFeEZKdXZoVGM/edit</w:t>
            </w:r>
            <w:proofErr w:type="gramStart"/>
            <w:r w:rsidRPr="009434D7">
              <w:rPr>
                <w:rFonts w:ascii="Garamond" w:hAnsi="Garamond" w:cs="Times New Roman"/>
                <w:color w:val="000000"/>
                <w:sz w:val="20"/>
                <w:szCs w:val="20"/>
                <w:lang w:val="en-GB"/>
              </w:rPr>
              <w:t>?usp</w:t>
            </w:r>
            <w:proofErr w:type="gramEnd"/>
            <w:r w:rsidRPr="009434D7">
              <w:rPr>
                <w:rFonts w:ascii="Garamond" w:hAnsi="Garamond" w:cs="Times New Roman"/>
                <w:color w:val="000000"/>
                <w:sz w:val="20"/>
                <w:szCs w:val="20"/>
                <w:lang w:val="en-GB"/>
              </w:rPr>
              <w:t>=sharing</w:t>
            </w:r>
          </w:p>
        </w:tc>
      </w:tr>
    </w:tbl>
    <w:p w14:paraId="6E9E718D" w14:textId="77777777" w:rsidR="007250DC" w:rsidRPr="00B40ABE" w:rsidRDefault="007250DC" w:rsidP="007250DC">
      <w:pPr>
        <w:spacing w:before="0" w:after="0" w:line="240" w:lineRule="auto"/>
        <w:rPr>
          <w:rFonts w:ascii="Garamond" w:hAnsi="Garamond"/>
          <w:b/>
          <w:sz w:val="20"/>
          <w:szCs w:val="20"/>
          <w:lang w:val="en-GB"/>
        </w:rPr>
      </w:pPr>
    </w:p>
    <w:p w14:paraId="4F7712A0" w14:textId="77777777" w:rsidR="007250DC" w:rsidRPr="00B40ABE"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 xml:space="preserve">Evaluation committee </w:t>
      </w:r>
    </w:p>
    <w:tbl>
      <w:tblPr>
        <w:tblStyle w:val="TableGrid"/>
        <w:tblW w:w="9322" w:type="dxa"/>
        <w:tblLayout w:type="fixed"/>
        <w:tblLook w:val="04A0" w:firstRow="1" w:lastRow="0" w:firstColumn="1" w:lastColumn="0" w:noHBand="0" w:noVBand="1"/>
      </w:tblPr>
      <w:tblGrid>
        <w:gridCol w:w="4928"/>
        <w:gridCol w:w="4394"/>
      </w:tblGrid>
      <w:tr w:rsidR="009434D7" w:rsidRPr="00490947" w14:paraId="2B34292C" w14:textId="77777777" w:rsidTr="009434D7">
        <w:tc>
          <w:tcPr>
            <w:tcW w:w="4928" w:type="dxa"/>
          </w:tcPr>
          <w:p w14:paraId="7AE3F321" w14:textId="0C081A9B" w:rsidR="009434D7" w:rsidRDefault="009434D7" w:rsidP="00D31CF2">
            <w:pPr>
              <w:spacing w:before="0" w:after="0" w:line="240" w:lineRule="auto"/>
              <w:rPr>
                <w:rFonts w:ascii="Garamond" w:hAnsi="Garamond"/>
                <w:sz w:val="20"/>
                <w:szCs w:val="20"/>
                <w:lang w:val="en-GB"/>
              </w:rPr>
            </w:pPr>
            <w:r>
              <w:rPr>
                <w:rFonts w:ascii="Garamond" w:hAnsi="Garamond"/>
                <w:sz w:val="20"/>
                <w:szCs w:val="20"/>
                <w:lang w:val="en-GB"/>
              </w:rPr>
              <w:t>Bid evaluation scoresheet (South Africa)</w:t>
            </w:r>
          </w:p>
        </w:tc>
        <w:tc>
          <w:tcPr>
            <w:tcW w:w="4394" w:type="dxa"/>
          </w:tcPr>
          <w:p w14:paraId="15F3208B" w14:textId="77777777" w:rsidR="009434D7" w:rsidRPr="00331F3B" w:rsidRDefault="009434D7" w:rsidP="00D31CF2">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http://www.ppp.gov.za/Legal%20Aspects/PPP%20Toolkit%20for%20Tourism/Module%203%20template%2013.doc</w:t>
            </w:r>
          </w:p>
        </w:tc>
      </w:tr>
      <w:tr w:rsidR="009434D7" w:rsidRPr="00490947" w14:paraId="406C8EB5" w14:textId="77777777" w:rsidTr="009434D7">
        <w:tc>
          <w:tcPr>
            <w:tcW w:w="4928" w:type="dxa"/>
          </w:tcPr>
          <w:p w14:paraId="0B1C4B10" w14:textId="1F8178DE" w:rsidR="009434D7" w:rsidRDefault="009434D7" w:rsidP="00D31CF2">
            <w:pPr>
              <w:spacing w:before="0" w:after="0" w:line="240" w:lineRule="auto"/>
              <w:rPr>
                <w:rFonts w:ascii="Garamond" w:hAnsi="Garamond"/>
                <w:sz w:val="20"/>
                <w:szCs w:val="20"/>
                <w:lang w:val="en-GB"/>
              </w:rPr>
            </w:pPr>
            <w:r>
              <w:rPr>
                <w:rFonts w:ascii="Garamond" w:hAnsi="Garamond"/>
                <w:sz w:val="20"/>
                <w:szCs w:val="20"/>
                <w:lang w:val="en-GB"/>
              </w:rPr>
              <w:t>Bid evaluation spreadsheet (South Africa)</w:t>
            </w:r>
          </w:p>
        </w:tc>
        <w:tc>
          <w:tcPr>
            <w:tcW w:w="4394" w:type="dxa"/>
          </w:tcPr>
          <w:p w14:paraId="577862A1" w14:textId="77777777" w:rsidR="009434D7" w:rsidRPr="00331F3B" w:rsidRDefault="009434D7" w:rsidP="00D31CF2">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http://www.ppp.gov.za/Legal%20Aspects/PPP%20Toolkit%20for%20Tourism/Module%203%20Template%2014.xls</w:t>
            </w:r>
          </w:p>
        </w:tc>
      </w:tr>
    </w:tbl>
    <w:p w14:paraId="26126D40" w14:textId="77777777" w:rsidR="007250DC" w:rsidRPr="00B40ABE" w:rsidRDefault="007250DC" w:rsidP="007250DC">
      <w:pPr>
        <w:spacing w:before="0" w:after="0" w:line="240" w:lineRule="auto"/>
        <w:rPr>
          <w:rFonts w:ascii="Garamond" w:hAnsi="Garamond"/>
          <w:sz w:val="20"/>
          <w:szCs w:val="20"/>
          <w:lang w:val="en-GB"/>
        </w:rPr>
      </w:pPr>
    </w:p>
    <w:p w14:paraId="106585CB" w14:textId="77777777" w:rsidR="000128F9" w:rsidRDefault="000128F9" w:rsidP="000128F9">
      <w:pPr>
        <w:pStyle w:val="ListParagraph"/>
        <w:spacing w:before="0" w:after="0" w:line="240" w:lineRule="auto"/>
        <w:jc w:val="left"/>
        <w:rPr>
          <w:rFonts w:ascii="Garamond" w:hAnsi="Garamond" w:cs="Times"/>
          <w:lang w:val="en-GB"/>
        </w:rPr>
      </w:pPr>
    </w:p>
    <w:p w14:paraId="4A14C02F" w14:textId="77777777" w:rsidR="009B596C" w:rsidRDefault="009B596C" w:rsidP="000128F9">
      <w:pPr>
        <w:pStyle w:val="ListParagraph"/>
        <w:spacing w:before="0" w:after="0" w:line="240" w:lineRule="auto"/>
        <w:jc w:val="left"/>
        <w:rPr>
          <w:rFonts w:ascii="Garamond" w:hAnsi="Garamond" w:cs="Times"/>
          <w:lang w:val="en-GB"/>
        </w:rPr>
      </w:pPr>
    </w:p>
    <w:p w14:paraId="191DA9DC" w14:textId="77777777" w:rsidR="009B596C" w:rsidRDefault="009B596C" w:rsidP="000128F9">
      <w:pPr>
        <w:pStyle w:val="ListParagraph"/>
        <w:spacing w:before="0" w:after="0" w:line="240" w:lineRule="auto"/>
        <w:jc w:val="left"/>
        <w:rPr>
          <w:rFonts w:ascii="Garamond" w:hAnsi="Garamond" w:cs="Times"/>
          <w:lang w:val="en-GB"/>
        </w:rPr>
      </w:pPr>
    </w:p>
    <w:p w14:paraId="220A2E25" w14:textId="77777777" w:rsidR="009B596C" w:rsidRPr="00B40ABE" w:rsidRDefault="009B596C" w:rsidP="000128F9">
      <w:pPr>
        <w:pStyle w:val="ListParagraph"/>
        <w:spacing w:before="0" w:after="0" w:line="240" w:lineRule="auto"/>
        <w:jc w:val="left"/>
        <w:rPr>
          <w:rFonts w:ascii="Garamond" w:hAnsi="Garamond" w:cs="Times"/>
          <w:lang w:val="en-GB"/>
        </w:rPr>
      </w:pPr>
    </w:p>
    <w:p w14:paraId="21CA7EC3" w14:textId="519DBC20" w:rsidR="000128F9" w:rsidRPr="00B40ABE" w:rsidRDefault="000128F9" w:rsidP="000128F9">
      <w:pPr>
        <w:pStyle w:val="Heading3"/>
        <w:rPr>
          <w:rFonts w:ascii="Garamond" w:hAnsi="Garamond"/>
          <w:lang w:val="en-GB"/>
        </w:rPr>
      </w:pPr>
      <w:bookmarkStart w:id="81" w:name="_Toc273252904"/>
      <w:r w:rsidRPr="00B40ABE">
        <w:rPr>
          <w:rFonts w:ascii="Garamond" w:hAnsi="Garamond"/>
          <w:lang w:val="en-GB"/>
        </w:rPr>
        <w:lastRenderedPageBreak/>
        <w:t>Step 4: Transaction management</w:t>
      </w:r>
      <w:bookmarkEnd w:id="81"/>
    </w:p>
    <w:p w14:paraId="18051081" w14:textId="77777777" w:rsidR="007250DC" w:rsidRPr="00B40ABE" w:rsidRDefault="007250DC" w:rsidP="007250DC">
      <w:pPr>
        <w:spacing w:before="0" w:after="0" w:line="240" w:lineRule="auto"/>
        <w:rPr>
          <w:rFonts w:ascii="Garamond" w:hAnsi="Garamond"/>
          <w:b/>
          <w:sz w:val="20"/>
          <w:szCs w:val="20"/>
          <w:lang w:val="en-GB"/>
        </w:rPr>
      </w:pPr>
    </w:p>
    <w:p w14:paraId="1556F2CB" w14:textId="77777777" w:rsidR="007250DC"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Procurement process</w:t>
      </w:r>
    </w:p>
    <w:p w14:paraId="5C4DAF36" w14:textId="77777777" w:rsidR="005C4218" w:rsidRPr="00B40ABE" w:rsidRDefault="005C4218"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1B0C06" w14:paraId="3B18284F" w14:textId="77777777" w:rsidTr="00835B34">
        <w:tc>
          <w:tcPr>
            <w:tcW w:w="4786" w:type="dxa"/>
          </w:tcPr>
          <w:p w14:paraId="4E76AA25" w14:textId="77777777" w:rsidR="001B0C06" w:rsidRPr="001777A9" w:rsidRDefault="001B0C06" w:rsidP="00835B34">
            <w:pPr>
              <w:spacing w:before="0" w:after="0" w:line="240" w:lineRule="auto"/>
              <w:rPr>
                <w:rFonts w:ascii="Garamond" w:hAnsi="Garamond"/>
                <w:sz w:val="20"/>
                <w:szCs w:val="20"/>
                <w:lang w:val="en-GB"/>
              </w:rPr>
            </w:pPr>
            <w:r w:rsidRPr="00B40ABE">
              <w:rPr>
                <w:rFonts w:ascii="Garamond" w:hAnsi="Garamond"/>
                <w:sz w:val="20"/>
                <w:szCs w:val="20"/>
                <w:lang w:val="en-GB"/>
              </w:rPr>
              <w:t>Pub</w:t>
            </w:r>
            <w:r>
              <w:rPr>
                <w:rFonts w:ascii="Garamond" w:hAnsi="Garamond"/>
                <w:sz w:val="20"/>
                <w:szCs w:val="20"/>
                <w:lang w:val="en-GB"/>
              </w:rPr>
              <w:t xml:space="preserve">lic Private Partnership Manual </w:t>
            </w:r>
            <w:r w:rsidRPr="00B40ABE">
              <w:rPr>
                <w:rFonts w:ascii="Garamond" w:hAnsi="Garamond"/>
                <w:sz w:val="20"/>
                <w:szCs w:val="20"/>
                <w:lang w:val="en-GB"/>
              </w:rPr>
              <w:t>(South Africa)</w:t>
            </w:r>
            <w:r>
              <w:rPr>
                <w:rFonts w:ascii="Garamond" w:hAnsi="Garamond"/>
                <w:sz w:val="20"/>
                <w:szCs w:val="20"/>
                <w:lang w:val="en-GB"/>
              </w:rPr>
              <w:t xml:space="preserve"> –Feasibility study and procurement (small cap tourism ppps)</w:t>
            </w:r>
          </w:p>
        </w:tc>
        <w:tc>
          <w:tcPr>
            <w:tcW w:w="4536" w:type="dxa"/>
          </w:tcPr>
          <w:p w14:paraId="396A38F7" w14:textId="77777777" w:rsidR="001B0C06" w:rsidRDefault="00EA3832" w:rsidP="00835B34">
            <w:pPr>
              <w:spacing w:before="0" w:after="0" w:line="240" w:lineRule="auto"/>
              <w:rPr>
                <w:rFonts w:ascii="Garamond" w:hAnsi="Garamond"/>
                <w:sz w:val="20"/>
                <w:szCs w:val="20"/>
                <w:lang w:val="en-GB"/>
              </w:rPr>
            </w:pPr>
            <w:hyperlink r:id="rId203" w:history="1">
              <w:r w:rsidR="001B0C06" w:rsidRPr="007C228F">
                <w:rPr>
                  <w:rStyle w:val="Hyperlink"/>
                  <w:rFonts w:ascii="Garamond" w:hAnsi="Garamond"/>
                  <w:sz w:val="20"/>
                  <w:szCs w:val="20"/>
                  <w:lang w:val="en-GB"/>
                </w:rPr>
                <w:t>http://www.ppp.gov.za/Legal%20Aspects/PPP%20Toolkit%20for%20Tourism/module%202.pdf</w:t>
              </w:r>
            </w:hyperlink>
          </w:p>
        </w:tc>
      </w:tr>
      <w:tr w:rsidR="001B0C06" w14:paraId="1F12E390" w14:textId="77777777" w:rsidTr="00835B34">
        <w:tc>
          <w:tcPr>
            <w:tcW w:w="4786" w:type="dxa"/>
          </w:tcPr>
          <w:p w14:paraId="28CF2A9A" w14:textId="77777777" w:rsidR="001B0C06" w:rsidRPr="00B40ABE" w:rsidRDefault="001B0C06" w:rsidP="00835B34">
            <w:pPr>
              <w:spacing w:before="0" w:after="0" w:line="240" w:lineRule="auto"/>
              <w:rPr>
                <w:rFonts w:ascii="Garamond" w:hAnsi="Garamond"/>
                <w:sz w:val="20"/>
                <w:szCs w:val="20"/>
                <w:lang w:val="en-GB"/>
              </w:rPr>
            </w:pPr>
            <w:r w:rsidRPr="00B40ABE">
              <w:rPr>
                <w:rFonts w:ascii="Garamond" w:hAnsi="Garamond"/>
                <w:sz w:val="20"/>
                <w:szCs w:val="20"/>
                <w:lang w:val="en-GB"/>
              </w:rPr>
              <w:t>Pub</w:t>
            </w:r>
            <w:r>
              <w:rPr>
                <w:rFonts w:ascii="Garamond" w:hAnsi="Garamond"/>
                <w:sz w:val="20"/>
                <w:szCs w:val="20"/>
                <w:lang w:val="en-GB"/>
              </w:rPr>
              <w:t xml:space="preserve">lic Private Partnership Manual </w:t>
            </w:r>
            <w:r w:rsidRPr="00B40ABE">
              <w:rPr>
                <w:rFonts w:ascii="Garamond" w:hAnsi="Garamond"/>
                <w:sz w:val="20"/>
                <w:szCs w:val="20"/>
                <w:lang w:val="en-GB"/>
              </w:rPr>
              <w:t>(South Africa)</w:t>
            </w:r>
            <w:r>
              <w:rPr>
                <w:rFonts w:ascii="Garamond" w:hAnsi="Garamond"/>
                <w:sz w:val="20"/>
                <w:szCs w:val="20"/>
                <w:lang w:val="en-GB"/>
              </w:rPr>
              <w:t xml:space="preserve"> –Feasibility study and procurement (large cap tourism ppps)</w:t>
            </w:r>
          </w:p>
        </w:tc>
        <w:tc>
          <w:tcPr>
            <w:tcW w:w="4536" w:type="dxa"/>
          </w:tcPr>
          <w:p w14:paraId="2EA22FDC" w14:textId="77777777" w:rsidR="001B0C06" w:rsidRDefault="00EA3832" w:rsidP="00835B34">
            <w:pPr>
              <w:spacing w:before="0" w:after="0" w:line="240" w:lineRule="auto"/>
              <w:rPr>
                <w:rFonts w:ascii="Garamond" w:hAnsi="Garamond"/>
                <w:sz w:val="20"/>
                <w:szCs w:val="20"/>
                <w:lang w:val="en-GB"/>
              </w:rPr>
            </w:pPr>
            <w:hyperlink r:id="rId204" w:history="1">
              <w:r w:rsidR="001B0C06" w:rsidRPr="007C228F">
                <w:rPr>
                  <w:rStyle w:val="Hyperlink"/>
                  <w:rFonts w:ascii="Garamond" w:hAnsi="Garamond"/>
                  <w:sz w:val="20"/>
                  <w:szCs w:val="20"/>
                  <w:lang w:val="en-GB"/>
                </w:rPr>
                <w:t>http://www.ppp.gov.za/Legal%20Aspects/PPP%20Toolkit%20for%20Tourism/module%203.pdf</w:t>
              </w:r>
            </w:hyperlink>
          </w:p>
        </w:tc>
      </w:tr>
      <w:tr w:rsidR="005A1723" w:rsidRPr="00490947" w14:paraId="47A39365" w14:textId="77777777" w:rsidTr="005C4218">
        <w:tc>
          <w:tcPr>
            <w:tcW w:w="4786" w:type="dxa"/>
          </w:tcPr>
          <w:p w14:paraId="4A1773B9" w14:textId="77777777" w:rsidR="005A1723" w:rsidRPr="00B40ABE" w:rsidRDefault="005A1723" w:rsidP="005C4218">
            <w:pPr>
              <w:spacing w:before="0" w:after="0" w:line="240" w:lineRule="auto"/>
              <w:rPr>
                <w:rFonts w:ascii="Garamond" w:hAnsi="Garamond"/>
                <w:sz w:val="20"/>
                <w:szCs w:val="20"/>
                <w:lang w:val="en-GB"/>
              </w:rPr>
            </w:pPr>
            <w:r w:rsidRPr="00B40ABE">
              <w:rPr>
                <w:rFonts w:ascii="Garamond" w:hAnsi="Garamond"/>
                <w:sz w:val="20"/>
                <w:szCs w:val="20"/>
                <w:lang w:val="en-GB"/>
              </w:rPr>
              <w:t>Guidelines for concession applicants (Namibia)</w:t>
            </w:r>
          </w:p>
        </w:tc>
        <w:tc>
          <w:tcPr>
            <w:tcW w:w="4536" w:type="dxa"/>
          </w:tcPr>
          <w:p w14:paraId="00BF581A" w14:textId="77777777" w:rsidR="005A1723" w:rsidRPr="00B40ABE" w:rsidRDefault="00EA3832" w:rsidP="005C4218">
            <w:pPr>
              <w:spacing w:before="0" w:after="0" w:line="240" w:lineRule="auto"/>
              <w:rPr>
                <w:rFonts w:ascii="Garamond" w:hAnsi="Garamond"/>
                <w:color w:val="4F81BD" w:themeColor="accent1"/>
                <w:sz w:val="20"/>
                <w:szCs w:val="20"/>
                <w:lang w:val="en-GB"/>
              </w:rPr>
            </w:pPr>
            <w:hyperlink r:id="rId205" w:history="1">
              <w:r w:rsidR="005A1723" w:rsidRPr="00B40ABE">
                <w:rPr>
                  <w:rStyle w:val="Hyperlink"/>
                  <w:rFonts w:ascii="Garamond" w:hAnsi="Garamond"/>
                  <w:sz w:val="20"/>
                  <w:szCs w:val="20"/>
                  <w:lang w:val="en-GB"/>
                </w:rPr>
                <w:t>http://www.met.gov.na/Documents/Guidelines%20for%20Concession%20Applicants.pdf</w:t>
              </w:r>
            </w:hyperlink>
          </w:p>
        </w:tc>
      </w:tr>
      <w:tr w:rsidR="001B0C06" w14:paraId="7AFEC307" w14:textId="77777777" w:rsidTr="00835B34">
        <w:tc>
          <w:tcPr>
            <w:tcW w:w="4786" w:type="dxa"/>
          </w:tcPr>
          <w:p w14:paraId="3038082A" w14:textId="289ABABC" w:rsidR="001B0C06" w:rsidRPr="00B40ABE" w:rsidRDefault="001B0C06" w:rsidP="00835B34">
            <w:pPr>
              <w:spacing w:before="0" w:after="0" w:line="240" w:lineRule="auto"/>
              <w:rPr>
                <w:rFonts w:ascii="Garamond" w:hAnsi="Garamond"/>
                <w:sz w:val="20"/>
                <w:szCs w:val="20"/>
                <w:lang w:val="en-GB"/>
              </w:rPr>
            </w:pPr>
            <w:r w:rsidRPr="00B4403A">
              <w:rPr>
                <w:rFonts w:ascii="Garamond" w:hAnsi="Garamond" w:cs="Times New Roman"/>
                <w:color w:val="000000"/>
                <w:sz w:val="20"/>
                <w:szCs w:val="20"/>
                <w:lang w:val="en-GB"/>
              </w:rPr>
              <w:t>Tourism concessions in protected areas in Mozambique: Manual for operators and concessionaires</w:t>
            </w:r>
          </w:p>
        </w:tc>
        <w:tc>
          <w:tcPr>
            <w:tcW w:w="4536" w:type="dxa"/>
          </w:tcPr>
          <w:p w14:paraId="709E10FE" w14:textId="52FA778B" w:rsidR="001B0C06" w:rsidRDefault="00EA3832" w:rsidP="00835B34">
            <w:pPr>
              <w:spacing w:before="0" w:after="0" w:line="240" w:lineRule="auto"/>
              <w:rPr>
                <w:rFonts w:ascii="Garamond" w:hAnsi="Garamond"/>
                <w:sz w:val="20"/>
                <w:szCs w:val="20"/>
                <w:lang w:val="en-GB"/>
              </w:rPr>
            </w:pPr>
            <w:hyperlink r:id="rId206" w:history="1">
              <w:r w:rsidR="001B0C06" w:rsidRPr="00B4403A">
                <w:rPr>
                  <w:rStyle w:val="Hyperlink"/>
                  <w:rFonts w:ascii="Garamond" w:hAnsi="Garamond" w:cs="Times New Roman"/>
                  <w:sz w:val="20"/>
                  <w:szCs w:val="20"/>
                  <w:lang w:val="en-GB"/>
                </w:rPr>
                <w:t>http://anna.spenceley.co.uk/files/Files%20Sept%202012/SPEED-Reports-2012-005ConcessionsOperatorManual.pdf</w:t>
              </w:r>
            </w:hyperlink>
          </w:p>
        </w:tc>
      </w:tr>
      <w:tr w:rsidR="001B0C06" w14:paraId="60A8A6A8" w14:textId="77777777" w:rsidTr="00835B34">
        <w:tc>
          <w:tcPr>
            <w:tcW w:w="4786" w:type="dxa"/>
          </w:tcPr>
          <w:p w14:paraId="657D81F2" w14:textId="0DC846D3" w:rsidR="001B0C06" w:rsidRPr="00B40ABE" w:rsidRDefault="00543CFD" w:rsidP="00835B34">
            <w:pPr>
              <w:spacing w:before="0" w:after="0" w:line="240" w:lineRule="auto"/>
              <w:rPr>
                <w:rFonts w:ascii="Garamond" w:hAnsi="Garamond"/>
                <w:sz w:val="20"/>
                <w:szCs w:val="20"/>
                <w:lang w:val="en-GB"/>
              </w:rPr>
            </w:pPr>
            <w:r>
              <w:rPr>
                <w:rFonts w:ascii="Garamond" w:hAnsi="Garamond"/>
                <w:sz w:val="20"/>
                <w:szCs w:val="20"/>
                <w:lang w:val="en-GB"/>
              </w:rPr>
              <w:t>Facilitating tourism investment in Maputo Special Reserve, Mozambique</w:t>
            </w:r>
            <w:r w:rsidR="005C4218">
              <w:rPr>
                <w:rFonts w:ascii="Garamond" w:hAnsi="Garamond"/>
                <w:sz w:val="20"/>
                <w:szCs w:val="20"/>
                <w:lang w:val="en-GB"/>
              </w:rPr>
              <w:t xml:space="preserve"> (presentation)</w:t>
            </w:r>
          </w:p>
        </w:tc>
        <w:tc>
          <w:tcPr>
            <w:tcW w:w="4536" w:type="dxa"/>
          </w:tcPr>
          <w:p w14:paraId="1AEF1295" w14:textId="6F266E19" w:rsidR="001B0C06" w:rsidRPr="005C4218" w:rsidRDefault="00EA3832" w:rsidP="00835B34">
            <w:pPr>
              <w:spacing w:before="0" w:after="0" w:line="240" w:lineRule="auto"/>
              <w:rPr>
                <w:rFonts w:ascii="Garamond" w:hAnsi="Garamond"/>
                <w:sz w:val="20"/>
                <w:szCs w:val="20"/>
                <w:lang w:val="en-GB"/>
              </w:rPr>
            </w:pPr>
            <w:hyperlink r:id="rId207" w:history="1">
              <w:r w:rsidR="00543CFD" w:rsidRPr="005C4218">
                <w:rPr>
                  <w:rStyle w:val="Hyperlink"/>
                  <w:rFonts w:ascii="Garamond" w:hAnsi="Garamond"/>
                  <w:sz w:val="20"/>
                  <w:szCs w:val="20"/>
                </w:rPr>
                <w:t>http://www.slideshare.net/AnnaSpenceley/facilitating-investment-in-maputo-special-reserve-bartolomeu-soto</w:t>
              </w:r>
            </w:hyperlink>
          </w:p>
        </w:tc>
      </w:tr>
      <w:tr w:rsidR="00A81858" w14:paraId="74463FA0" w14:textId="77777777" w:rsidTr="00835B34">
        <w:tc>
          <w:tcPr>
            <w:tcW w:w="4786" w:type="dxa"/>
          </w:tcPr>
          <w:p w14:paraId="468444C2" w14:textId="64A09004" w:rsidR="00A81858" w:rsidRDefault="00A81858" w:rsidP="00835B34">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Facilitating tourism investment in the Maputo Elephant Reserve</w:t>
            </w:r>
          </w:p>
        </w:tc>
        <w:tc>
          <w:tcPr>
            <w:tcW w:w="4536" w:type="dxa"/>
          </w:tcPr>
          <w:p w14:paraId="5B4EACC1" w14:textId="7EC1DA97" w:rsidR="00A81858" w:rsidRDefault="00A81858" w:rsidP="00835B34">
            <w:pPr>
              <w:spacing w:before="0" w:after="0" w:line="240" w:lineRule="auto"/>
              <w:rPr>
                <w:rFonts w:ascii="Garamond" w:hAnsi="Garamond"/>
              </w:rPr>
            </w:pPr>
            <w:r w:rsidRPr="00F27FF6">
              <w:rPr>
                <w:rFonts w:ascii="Garamond" w:hAnsi="Garamond" w:cs="Times New Roman"/>
                <w:color w:val="000000"/>
                <w:sz w:val="20"/>
                <w:szCs w:val="20"/>
                <w:lang w:val="en-GB"/>
              </w:rPr>
              <w:t>https://www.wbginvestmentclimate.org/uploads/MER_CaseStudy.pdf</w:t>
            </w:r>
          </w:p>
        </w:tc>
      </w:tr>
    </w:tbl>
    <w:p w14:paraId="65D083A9" w14:textId="77777777" w:rsidR="007250DC" w:rsidRPr="00B40ABE" w:rsidRDefault="007250DC" w:rsidP="007250DC">
      <w:pPr>
        <w:spacing w:before="0" w:after="0" w:line="240" w:lineRule="auto"/>
        <w:rPr>
          <w:rFonts w:ascii="Garamond" w:hAnsi="Garamond"/>
          <w:b/>
          <w:sz w:val="20"/>
          <w:szCs w:val="20"/>
          <w:lang w:val="en-GB"/>
        </w:rPr>
      </w:pPr>
    </w:p>
    <w:p w14:paraId="0B57E32F" w14:textId="44F7E3F4" w:rsidR="007250DC" w:rsidRPr="00B40ABE"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Win</w:t>
      </w:r>
      <w:r w:rsidR="0097640A" w:rsidRPr="00B40ABE">
        <w:rPr>
          <w:rFonts w:ascii="Garamond" w:hAnsi="Garamond"/>
          <w:b/>
          <w:sz w:val="20"/>
          <w:szCs w:val="20"/>
          <w:lang w:val="en-GB"/>
        </w:rPr>
        <w:t>-</w:t>
      </w:r>
      <w:r w:rsidRPr="00B40ABE">
        <w:rPr>
          <w:rFonts w:ascii="Garamond" w:hAnsi="Garamond"/>
          <w:b/>
          <w:sz w:val="20"/>
          <w:szCs w:val="20"/>
          <w:lang w:val="en-GB"/>
        </w:rPr>
        <w:t>win deals</w:t>
      </w:r>
    </w:p>
    <w:p w14:paraId="45B3450F" w14:textId="77777777" w:rsidR="007250DC" w:rsidRPr="00B40ABE" w:rsidRDefault="007250DC"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7250DC" w:rsidRPr="00490947" w14:paraId="1E6F4954" w14:textId="77777777" w:rsidTr="008325D8">
        <w:tc>
          <w:tcPr>
            <w:tcW w:w="4786" w:type="dxa"/>
          </w:tcPr>
          <w:p w14:paraId="096D3921"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Negotiating a public private partnership: institutional arrangements to restore the Gorongoza National Park (presentation)</w:t>
            </w:r>
          </w:p>
        </w:tc>
        <w:tc>
          <w:tcPr>
            <w:tcW w:w="4536" w:type="dxa"/>
          </w:tcPr>
          <w:p w14:paraId="3E3550F3" w14:textId="77777777" w:rsidR="007250DC" w:rsidRPr="00B40ABE" w:rsidRDefault="00EA3832" w:rsidP="007250DC">
            <w:pPr>
              <w:spacing w:before="0" w:after="0" w:line="240" w:lineRule="auto"/>
              <w:rPr>
                <w:rFonts w:ascii="Garamond" w:hAnsi="Garamond"/>
                <w:color w:val="4F81BD" w:themeColor="accent1"/>
                <w:sz w:val="20"/>
                <w:szCs w:val="20"/>
                <w:lang w:val="en-GB"/>
              </w:rPr>
            </w:pPr>
            <w:hyperlink r:id="rId208" w:history="1">
              <w:r w:rsidR="007250DC" w:rsidRPr="00B40ABE">
                <w:rPr>
                  <w:rStyle w:val="Hyperlink"/>
                  <w:rFonts w:ascii="Garamond" w:hAnsi="Garamond"/>
                  <w:sz w:val="20"/>
                  <w:szCs w:val="20"/>
                  <w:lang w:val="en-GB"/>
                </w:rPr>
                <w:t>http://www.slideshare.net/AnnaSpenceley/gorongosa-concession-bartolomeu-soto</w:t>
              </w:r>
            </w:hyperlink>
          </w:p>
        </w:tc>
      </w:tr>
      <w:tr w:rsidR="007250DC" w:rsidRPr="00490947" w14:paraId="49DE32FD" w14:textId="77777777" w:rsidTr="008325D8">
        <w:tc>
          <w:tcPr>
            <w:tcW w:w="4786" w:type="dxa"/>
            <w:vAlign w:val="bottom"/>
          </w:tcPr>
          <w:p w14:paraId="2E5CE732"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cs="Times New Roman"/>
                <w:color w:val="000000"/>
                <w:sz w:val="20"/>
                <w:szCs w:val="20"/>
                <w:lang w:val="en-GB"/>
              </w:rPr>
              <w:t>How to engage with the private sector in PPPs in emerging markets</w:t>
            </w:r>
          </w:p>
        </w:tc>
        <w:tc>
          <w:tcPr>
            <w:tcW w:w="4536" w:type="dxa"/>
            <w:vAlign w:val="bottom"/>
          </w:tcPr>
          <w:p w14:paraId="3D1E2E2C" w14:textId="5DBF797E" w:rsidR="007250DC" w:rsidRPr="00B40ABE" w:rsidRDefault="00D1002C" w:rsidP="007250DC">
            <w:pPr>
              <w:spacing w:before="0" w:after="0" w:line="240" w:lineRule="auto"/>
              <w:rPr>
                <w:rFonts w:ascii="Garamond" w:hAnsi="Garamond"/>
                <w:color w:val="4F81BD" w:themeColor="accent1"/>
                <w:sz w:val="20"/>
                <w:szCs w:val="20"/>
                <w:lang w:val="en-GB"/>
              </w:rPr>
            </w:pPr>
            <w:r w:rsidRPr="00D1002C">
              <w:rPr>
                <w:rFonts w:ascii="Garamond" w:hAnsi="Garamond" w:cs="Times New Roman"/>
                <w:color w:val="000000"/>
                <w:sz w:val="20"/>
                <w:szCs w:val="20"/>
                <w:lang w:val="en-GB"/>
              </w:rPr>
              <w:t>https://www.gov.uk/government/uploads/system/uploads/attachment_data/file/187569/engage_with_private_sector.pdf</w:t>
            </w:r>
          </w:p>
        </w:tc>
      </w:tr>
    </w:tbl>
    <w:p w14:paraId="5D113A40" w14:textId="77777777" w:rsidR="007250DC" w:rsidRPr="00B40ABE" w:rsidRDefault="007250DC" w:rsidP="007250DC">
      <w:pPr>
        <w:spacing w:before="0" w:after="0" w:line="240" w:lineRule="auto"/>
        <w:rPr>
          <w:rFonts w:ascii="Garamond" w:hAnsi="Garamond"/>
          <w:b/>
          <w:sz w:val="20"/>
          <w:szCs w:val="20"/>
          <w:lang w:val="en-GB"/>
        </w:rPr>
      </w:pPr>
    </w:p>
    <w:p w14:paraId="78F48915" w14:textId="77777777" w:rsidR="007250DC" w:rsidRPr="00B40ABE"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Contract content</w:t>
      </w:r>
    </w:p>
    <w:p w14:paraId="583BD0AE" w14:textId="77777777" w:rsidR="007250DC" w:rsidRPr="00B40ABE" w:rsidRDefault="007250DC"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644"/>
        <w:gridCol w:w="4678"/>
      </w:tblGrid>
      <w:tr w:rsidR="005009B6" w:rsidRPr="007B3C93" w14:paraId="7AA59706" w14:textId="77777777" w:rsidTr="005009B6">
        <w:tc>
          <w:tcPr>
            <w:tcW w:w="4644" w:type="dxa"/>
          </w:tcPr>
          <w:p w14:paraId="7F2DBE37" w14:textId="74FC3982"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Lesotho Tourism Public Private Partnership Contract Management Consulting</w:t>
            </w:r>
            <w:r w:rsidR="00F4602A">
              <w:rPr>
                <w:rFonts w:ascii="Garamond" w:hAnsi="Garamond"/>
                <w:sz w:val="20"/>
                <w:szCs w:val="20"/>
                <w:lang w:val="en-GB"/>
              </w:rPr>
              <w:t xml:space="preserve">: </w:t>
            </w:r>
            <w:r w:rsidRPr="00B40ABE">
              <w:rPr>
                <w:rFonts w:ascii="Garamond" w:hAnsi="Garamond"/>
                <w:sz w:val="20"/>
                <w:szCs w:val="20"/>
                <w:lang w:val="en-GB"/>
              </w:rPr>
              <w:t>Contract management Manual and resources:</w:t>
            </w:r>
            <w:r w:rsidR="00F4602A">
              <w:rPr>
                <w:rFonts w:ascii="Garamond" w:hAnsi="Garamond"/>
                <w:sz w:val="20"/>
                <w:szCs w:val="20"/>
                <w:lang w:val="en-GB"/>
              </w:rPr>
              <w:t xml:space="preserve"> </w:t>
            </w:r>
            <w:r w:rsidRPr="00B40ABE">
              <w:rPr>
                <w:rFonts w:ascii="Garamond" w:hAnsi="Garamond"/>
                <w:sz w:val="20"/>
                <w:szCs w:val="20"/>
                <w:lang w:val="en-GB"/>
              </w:rPr>
              <w:t xml:space="preserve">Volume I and II – Contract management training manual </w:t>
            </w:r>
          </w:p>
        </w:tc>
        <w:tc>
          <w:tcPr>
            <w:tcW w:w="4678" w:type="dxa"/>
          </w:tcPr>
          <w:p w14:paraId="3669B8A9" w14:textId="77777777" w:rsidR="005009B6" w:rsidRPr="003C267E" w:rsidRDefault="005009B6" w:rsidP="005009B6">
            <w:pPr>
              <w:spacing w:before="0" w:after="0" w:line="240" w:lineRule="auto"/>
              <w:rPr>
                <w:rFonts w:ascii="Garamond" w:hAnsi="Garamond"/>
                <w:color w:val="4F81BD" w:themeColor="accent1"/>
                <w:sz w:val="20"/>
                <w:szCs w:val="20"/>
                <w:lang w:val="fr-FR"/>
              </w:rPr>
            </w:pPr>
            <w:r w:rsidRPr="003C267E">
              <w:rPr>
                <w:rFonts w:ascii="Garamond" w:hAnsi="Garamond"/>
                <w:color w:val="4F81BD" w:themeColor="accent1"/>
                <w:sz w:val="20"/>
                <w:szCs w:val="20"/>
                <w:lang w:val="fr-FR"/>
              </w:rPr>
              <w:t xml:space="preserve">Volume 1: </w:t>
            </w:r>
            <w:hyperlink r:id="rId209" w:history="1">
              <w:r w:rsidRPr="003C267E">
                <w:rPr>
                  <w:rStyle w:val="Hyperlink"/>
                  <w:rFonts w:ascii="Garamond" w:hAnsi="Garamond"/>
                  <w:sz w:val="20"/>
                  <w:szCs w:val="20"/>
                  <w:lang w:val="fr-FR"/>
                </w:rPr>
                <w:t>https://drive.google.com/file/d/0B84cIS4TjiidRllzV29rbFFTUEk/edit?usp=sharing</w:t>
              </w:r>
            </w:hyperlink>
          </w:p>
          <w:p w14:paraId="18E74097" w14:textId="2223537A" w:rsidR="007250DC" w:rsidRPr="003C267E" w:rsidRDefault="005009B6" w:rsidP="005009B6">
            <w:pPr>
              <w:spacing w:before="0" w:after="0" w:line="240" w:lineRule="auto"/>
              <w:rPr>
                <w:rFonts w:ascii="Garamond" w:hAnsi="Garamond"/>
                <w:sz w:val="20"/>
                <w:szCs w:val="20"/>
                <w:lang w:val="fr-FR"/>
              </w:rPr>
            </w:pPr>
            <w:r w:rsidRPr="003C267E">
              <w:rPr>
                <w:rFonts w:ascii="Garamond" w:hAnsi="Garamond"/>
                <w:color w:val="4F81BD" w:themeColor="accent1"/>
                <w:sz w:val="20"/>
                <w:szCs w:val="20"/>
                <w:lang w:val="fr-FR"/>
              </w:rPr>
              <w:t>Volume 2: https://drive.google.com/file/d/0B84cIS4TjiidUTF5aGZjcHRFc2M/edit?usp=sharing</w:t>
            </w:r>
          </w:p>
        </w:tc>
      </w:tr>
    </w:tbl>
    <w:p w14:paraId="3D9FCDE5" w14:textId="77777777" w:rsidR="007250DC" w:rsidRPr="003C267E" w:rsidRDefault="007250DC" w:rsidP="007250DC">
      <w:pPr>
        <w:spacing w:before="0" w:after="0" w:line="240" w:lineRule="auto"/>
        <w:rPr>
          <w:rFonts w:ascii="Garamond" w:hAnsi="Garamond"/>
          <w:sz w:val="20"/>
          <w:szCs w:val="20"/>
          <w:lang w:val="fr-FR"/>
        </w:rPr>
      </w:pPr>
    </w:p>
    <w:p w14:paraId="2B46F1B1" w14:textId="77777777" w:rsidR="000128F9" w:rsidRPr="003C267E" w:rsidRDefault="000128F9" w:rsidP="000128F9">
      <w:pPr>
        <w:pStyle w:val="ListParagraph"/>
        <w:spacing w:before="0" w:after="0" w:line="240" w:lineRule="auto"/>
        <w:jc w:val="left"/>
        <w:rPr>
          <w:rFonts w:ascii="Garamond" w:hAnsi="Garamond" w:cs="Times"/>
          <w:lang w:val="fr-FR"/>
        </w:rPr>
      </w:pPr>
    </w:p>
    <w:p w14:paraId="5BB2D383" w14:textId="26A8D809" w:rsidR="000128F9" w:rsidRPr="00B40ABE" w:rsidRDefault="000128F9" w:rsidP="000128F9">
      <w:pPr>
        <w:pStyle w:val="Heading3"/>
        <w:rPr>
          <w:rFonts w:ascii="Garamond" w:hAnsi="Garamond"/>
          <w:lang w:val="en-GB"/>
        </w:rPr>
      </w:pPr>
      <w:bookmarkStart w:id="82" w:name="_Toc273252905"/>
      <w:r w:rsidRPr="00B40ABE">
        <w:rPr>
          <w:rFonts w:ascii="Garamond" w:hAnsi="Garamond"/>
          <w:lang w:val="en-GB"/>
        </w:rPr>
        <w:t>Step 5: Contract management</w:t>
      </w:r>
      <w:bookmarkEnd w:id="82"/>
    </w:p>
    <w:p w14:paraId="76693BFA" w14:textId="77777777" w:rsidR="000128F9" w:rsidRPr="00B40ABE" w:rsidRDefault="000128F9" w:rsidP="000128F9">
      <w:pPr>
        <w:spacing w:before="0" w:after="0" w:line="240" w:lineRule="auto"/>
        <w:rPr>
          <w:rFonts w:ascii="Garamond" w:hAnsi="Garamond"/>
          <w:sz w:val="20"/>
          <w:szCs w:val="20"/>
          <w:lang w:val="en-GB"/>
        </w:rPr>
      </w:pPr>
    </w:p>
    <w:p w14:paraId="587BB828" w14:textId="77777777" w:rsidR="007250DC" w:rsidRPr="00B40ABE" w:rsidRDefault="007250DC" w:rsidP="007250DC">
      <w:pPr>
        <w:spacing w:before="0" w:after="0" w:line="240" w:lineRule="auto"/>
        <w:rPr>
          <w:rFonts w:ascii="Garamond" w:hAnsi="Garamond"/>
          <w:b/>
          <w:sz w:val="20"/>
          <w:szCs w:val="20"/>
          <w:lang w:val="en-GB"/>
        </w:rPr>
      </w:pPr>
    </w:p>
    <w:p w14:paraId="1D54BCBC" w14:textId="77777777" w:rsidR="007250DC" w:rsidRPr="00B40ABE"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Capacity and skills</w:t>
      </w:r>
    </w:p>
    <w:p w14:paraId="56D948D8" w14:textId="77777777" w:rsidR="007250DC" w:rsidRPr="00B40ABE" w:rsidRDefault="007250DC"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644"/>
        <w:gridCol w:w="4678"/>
      </w:tblGrid>
      <w:tr w:rsidR="007250DC" w:rsidRPr="007B3C93" w14:paraId="2BEA6A83" w14:textId="77777777" w:rsidTr="005009B6">
        <w:tc>
          <w:tcPr>
            <w:tcW w:w="4644" w:type="dxa"/>
          </w:tcPr>
          <w:p w14:paraId="5FC42084" w14:textId="58E740B3"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Lesotho Tourism Public Private Partnership Contract Management Consulting</w:t>
            </w:r>
            <w:r w:rsidR="00F02B85">
              <w:rPr>
                <w:rFonts w:ascii="Garamond" w:hAnsi="Garamond"/>
                <w:sz w:val="20"/>
                <w:szCs w:val="20"/>
                <w:lang w:val="en-GB"/>
              </w:rPr>
              <w:t xml:space="preserve">: </w:t>
            </w:r>
            <w:r w:rsidRPr="00B40ABE">
              <w:rPr>
                <w:rFonts w:ascii="Garamond" w:hAnsi="Garamond"/>
                <w:sz w:val="20"/>
                <w:szCs w:val="20"/>
                <w:lang w:val="en-GB"/>
              </w:rPr>
              <w:t>Contract management Manual and resources:</w:t>
            </w:r>
            <w:r w:rsidR="00F02B85">
              <w:rPr>
                <w:rFonts w:ascii="Garamond" w:hAnsi="Garamond"/>
                <w:sz w:val="20"/>
                <w:szCs w:val="20"/>
                <w:lang w:val="en-GB"/>
              </w:rPr>
              <w:t xml:space="preserve"> </w:t>
            </w:r>
            <w:r w:rsidRPr="00B40ABE">
              <w:rPr>
                <w:rFonts w:ascii="Garamond" w:hAnsi="Garamond"/>
                <w:sz w:val="20"/>
                <w:szCs w:val="20"/>
                <w:lang w:val="en-GB"/>
              </w:rPr>
              <w:t xml:space="preserve">Volume I and II – Contract management training manual </w:t>
            </w:r>
          </w:p>
        </w:tc>
        <w:tc>
          <w:tcPr>
            <w:tcW w:w="4678" w:type="dxa"/>
          </w:tcPr>
          <w:p w14:paraId="5A761460" w14:textId="77777777" w:rsidR="005009B6" w:rsidRPr="003C267E" w:rsidRDefault="005009B6" w:rsidP="005009B6">
            <w:pPr>
              <w:spacing w:before="0" w:after="0" w:line="240" w:lineRule="auto"/>
              <w:rPr>
                <w:rFonts w:ascii="Garamond" w:hAnsi="Garamond"/>
                <w:color w:val="4F81BD" w:themeColor="accent1"/>
                <w:sz w:val="20"/>
                <w:szCs w:val="20"/>
                <w:lang w:val="fr-FR"/>
              </w:rPr>
            </w:pPr>
            <w:r w:rsidRPr="003C267E">
              <w:rPr>
                <w:rFonts w:ascii="Garamond" w:hAnsi="Garamond"/>
                <w:color w:val="4F81BD" w:themeColor="accent1"/>
                <w:sz w:val="20"/>
                <w:szCs w:val="20"/>
                <w:lang w:val="fr-FR"/>
              </w:rPr>
              <w:t xml:space="preserve">Volume 1: </w:t>
            </w:r>
            <w:hyperlink r:id="rId210" w:history="1">
              <w:r w:rsidRPr="003C267E">
                <w:rPr>
                  <w:rStyle w:val="Hyperlink"/>
                  <w:rFonts w:ascii="Garamond" w:hAnsi="Garamond"/>
                  <w:sz w:val="20"/>
                  <w:szCs w:val="20"/>
                  <w:lang w:val="fr-FR"/>
                </w:rPr>
                <w:t>https://drive.google.com/file/d/0B84cIS4TjiidRllzV29rbFFTUEk/edit?usp=sharing</w:t>
              </w:r>
            </w:hyperlink>
          </w:p>
          <w:p w14:paraId="02204B03" w14:textId="4046377A" w:rsidR="007250DC" w:rsidRPr="003C267E" w:rsidRDefault="005009B6" w:rsidP="005009B6">
            <w:pPr>
              <w:spacing w:before="0" w:after="0" w:line="240" w:lineRule="auto"/>
              <w:rPr>
                <w:rFonts w:ascii="Garamond" w:hAnsi="Garamond"/>
                <w:sz w:val="20"/>
                <w:szCs w:val="20"/>
                <w:lang w:val="fr-FR"/>
              </w:rPr>
            </w:pPr>
            <w:r w:rsidRPr="003C267E">
              <w:rPr>
                <w:rFonts w:ascii="Garamond" w:hAnsi="Garamond"/>
                <w:color w:val="4F81BD" w:themeColor="accent1"/>
                <w:sz w:val="20"/>
                <w:szCs w:val="20"/>
                <w:lang w:val="fr-FR"/>
              </w:rPr>
              <w:t>Volume 2: https://drive.google.com/file/d/0B84cIS4TjiidUTF5aGZjcHRFc2M/edit?usp=sharing</w:t>
            </w:r>
          </w:p>
        </w:tc>
      </w:tr>
      <w:tr w:rsidR="005009B6" w:rsidRPr="00490947" w14:paraId="2061E652" w14:textId="77777777" w:rsidTr="005009B6">
        <w:tc>
          <w:tcPr>
            <w:tcW w:w="4644" w:type="dxa"/>
          </w:tcPr>
          <w:p w14:paraId="30BCA51D"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Training and capacity building for concessions, Tourism Concession Opportunities in conservation areas and maximising rural development (presentation)</w:t>
            </w:r>
          </w:p>
        </w:tc>
        <w:tc>
          <w:tcPr>
            <w:tcW w:w="4678" w:type="dxa"/>
          </w:tcPr>
          <w:p w14:paraId="501713DD" w14:textId="77777777" w:rsidR="007250DC" w:rsidRPr="00B40ABE" w:rsidRDefault="007250DC" w:rsidP="007250DC">
            <w:pPr>
              <w:spacing w:before="0" w:after="0" w:line="240" w:lineRule="auto"/>
              <w:rPr>
                <w:rFonts w:ascii="Garamond" w:hAnsi="Garamond"/>
                <w:color w:val="4F81BD" w:themeColor="accent1"/>
                <w:sz w:val="20"/>
                <w:szCs w:val="20"/>
                <w:lang w:val="en-GB"/>
              </w:rPr>
            </w:pPr>
            <w:r w:rsidRPr="00B40ABE">
              <w:rPr>
                <w:rFonts w:ascii="Garamond" w:hAnsi="Garamond"/>
                <w:color w:val="4F81BD" w:themeColor="accent1"/>
                <w:sz w:val="20"/>
                <w:szCs w:val="20"/>
                <w:lang w:val="en-GB"/>
              </w:rPr>
              <w:t>http://www.slideshare.net/AnnaSpenceley/training-for-concessions-review-anna-spenceley-jim-barborak</w:t>
            </w:r>
          </w:p>
        </w:tc>
      </w:tr>
      <w:tr w:rsidR="005009B6" w:rsidRPr="00490947" w14:paraId="1265AAB2" w14:textId="77777777" w:rsidTr="005009B6">
        <w:tc>
          <w:tcPr>
            <w:tcW w:w="4644" w:type="dxa"/>
          </w:tcPr>
          <w:p w14:paraId="66CD93E1"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What government agencies need to know (presentation)</w:t>
            </w:r>
          </w:p>
        </w:tc>
        <w:tc>
          <w:tcPr>
            <w:tcW w:w="4678" w:type="dxa"/>
          </w:tcPr>
          <w:p w14:paraId="77AF1280" w14:textId="77777777" w:rsidR="007250DC" w:rsidRPr="00B40ABE" w:rsidRDefault="007250DC" w:rsidP="007250DC">
            <w:pPr>
              <w:spacing w:before="0" w:after="0" w:line="240" w:lineRule="auto"/>
              <w:rPr>
                <w:rFonts w:ascii="Garamond" w:hAnsi="Garamond"/>
                <w:color w:val="4F81BD" w:themeColor="accent1"/>
                <w:sz w:val="20"/>
                <w:szCs w:val="20"/>
                <w:lang w:val="en-GB"/>
              </w:rPr>
            </w:pPr>
            <w:r w:rsidRPr="00B40ABE">
              <w:rPr>
                <w:rFonts w:ascii="Garamond" w:hAnsi="Garamond"/>
                <w:color w:val="4F81BD" w:themeColor="accent1"/>
                <w:sz w:val="20"/>
                <w:szCs w:val="20"/>
                <w:lang w:val="en-GB"/>
              </w:rPr>
              <w:t>http://www.slideshare.net/AnnaSpenceley/training-for-government-in-tourism-concessions-fransisco-pariella</w:t>
            </w:r>
          </w:p>
        </w:tc>
      </w:tr>
      <w:tr w:rsidR="005009B6" w:rsidRPr="00490947" w14:paraId="6E13E132" w14:textId="77777777" w:rsidTr="005009B6">
        <w:tc>
          <w:tcPr>
            <w:tcW w:w="4644" w:type="dxa"/>
          </w:tcPr>
          <w:p w14:paraId="61521B3F"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What the private sector needs to know (presentation)</w:t>
            </w:r>
          </w:p>
        </w:tc>
        <w:tc>
          <w:tcPr>
            <w:tcW w:w="4678" w:type="dxa"/>
          </w:tcPr>
          <w:p w14:paraId="25EC1CA6" w14:textId="77777777" w:rsidR="007250DC" w:rsidRPr="00B40ABE" w:rsidRDefault="007250DC" w:rsidP="007250DC">
            <w:pPr>
              <w:spacing w:before="0" w:after="0" w:line="240" w:lineRule="auto"/>
              <w:rPr>
                <w:rFonts w:ascii="Garamond" w:hAnsi="Garamond"/>
                <w:color w:val="4F81BD" w:themeColor="accent1"/>
                <w:sz w:val="20"/>
                <w:szCs w:val="20"/>
                <w:lang w:val="en-GB"/>
              </w:rPr>
            </w:pPr>
            <w:r w:rsidRPr="00B40ABE">
              <w:rPr>
                <w:rFonts w:ascii="Garamond" w:hAnsi="Garamond"/>
                <w:color w:val="4F81BD" w:themeColor="accent1"/>
                <w:sz w:val="20"/>
                <w:szCs w:val="20"/>
                <w:lang w:val="en-GB"/>
              </w:rPr>
              <w:t>http://www.slideshare.net/AnnaSpenceley/ndzou-camp-chimanimani-training-andrew-kingman</w:t>
            </w:r>
          </w:p>
        </w:tc>
      </w:tr>
      <w:tr w:rsidR="005009B6" w:rsidRPr="00490947" w14:paraId="1B2FF4F1" w14:textId="77777777" w:rsidTr="005009B6">
        <w:tc>
          <w:tcPr>
            <w:tcW w:w="4644" w:type="dxa"/>
          </w:tcPr>
          <w:p w14:paraId="0BB333A7" w14:textId="77777777" w:rsidR="007250DC" w:rsidRPr="00B40ABE" w:rsidRDefault="007250DC" w:rsidP="007250DC">
            <w:pPr>
              <w:spacing w:before="0" w:after="0" w:line="240" w:lineRule="auto"/>
              <w:rPr>
                <w:rFonts w:ascii="Garamond" w:hAnsi="Garamond"/>
                <w:sz w:val="20"/>
                <w:szCs w:val="20"/>
                <w:lang w:val="en-GB"/>
              </w:rPr>
            </w:pPr>
            <w:r w:rsidRPr="00B40ABE">
              <w:rPr>
                <w:rFonts w:ascii="Garamond" w:hAnsi="Garamond"/>
                <w:sz w:val="20"/>
                <w:szCs w:val="20"/>
                <w:lang w:val="en-GB"/>
              </w:rPr>
              <w:t>What communities and civil society need to know (presentation)</w:t>
            </w:r>
          </w:p>
        </w:tc>
        <w:tc>
          <w:tcPr>
            <w:tcW w:w="4678" w:type="dxa"/>
          </w:tcPr>
          <w:p w14:paraId="74D14423" w14:textId="77777777" w:rsidR="007250DC" w:rsidRPr="00B40ABE" w:rsidRDefault="00EA3832" w:rsidP="007250DC">
            <w:pPr>
              <w:spacing w:before="0" w:after="0" w:line="240" w:lineRule="auto"/>
              <w:rPr>
                <w:rFonts w:ascii="Garamond" w:hAnsi="Garamond"/>
                <w:color w:val="4F81BD" w:themeColor="accent1"/>
                <w:sz w:val="20"/>
                <w:szCs w:val="20"/>
                <w:lang w:val="en-GB"/>
              </w:rPr>
            </w:pPr>
            <w:hyperlink r:id="rId211" w:history="1">
              <w:r w:rsidR="007250DC" w:rsidRPr="00B40ABE">
                <w:rPr>
                  <w:rStyle w:val="Hyperlink"/>
                  <w:rFonts w:ascii="Garamond" w:hAnsi="Garamond"/>
                  <w:sz w:val="20"/>
                  <w:szCs w:val="20"/>
                  <w:lang w:val="en-GB"/>
                </w:rPr>
                <w:t>http://www.slideshare.net/AnnaSpenceley/training-for-communities-tourism-concessions-ema-batey</w:t>
              </w:r>
            </w:hyperlink>
          </w:p>
        </w:tc>
      </w:tr>
      <w:tr w:rsidR="005C0031" w:rsidRPr="00490947" w14:paraId="3E485F6E" w14:textId="77777777" w:rsidTr="005009B6">
        <w:tc>
          <w:tcPr>
            <w:tcW w:w="4644" w:type="dxa"/>
          </w:tcPr>
          <w:p w14:paraId="3499F097" w14:textId="59FCFEC0" w:rsidR="005C0031" w:rsidRPr="00B40ABE" w:rsidRDefault="005C0031" w:rsidP="007250DC">
            <w:pPr>
              <w:spacing w:before="0" w:after="0" w:line="240" w:lineRule="auto"/>
              <w:rPr>
                <w:rFonts w:ascii="Garamond" w:hAnsi="Garamond"/>
                <w:sz w:val="20"/>
                <w:szCs w:val="20"/>
                <w:lang w:val="en-GB"/>
              </w:rPr>
            </w:pPr>
            <w:r>
              <w:rPr>
                <w:rFonts w:ascii="Garamond" w:hAnsi="Garamond"/>
                <w:sz w:val="20"/>
                <w:szCs w:val="20"/>
                <w:lang w:val="en-GB"/>
              </w:rPr>
              <w:t>Concession contract management and monitoring (South Africa)</w:t>
            </w:r>
          </w:p>
        </w:tc>
        <w:tc>
          <w:tcPr>
            <w:tcW w:w="4678" w:type="dxa"/>
          </w:tcPr>
          <w:p w14:paraId="10AFAB39" w14:textId="17223A69" w:rsidR="005C0031" w:rsidRPr="005C0031" w:rsidRDefault="00EA3832" w:rsidP="007250DC">
            <w:pPr>
              <w:spacing w:before="0" w:after="0" w:line="240" w:lineRule="auto"/>
              <w:rPr>
                <w:sz w:val="20"/>
                <w:szCs w:val="20"/>
              </w:rPr>
            </w:pPr>
            <w:hyperlink r:id="rId212" w:history="1">
              <w:r w:rsidR="00CE0859" w:rsidRPr="007C228F">
                <w:rPr>
                  <w:rStyle w:val="Hyperlink"/>
                  <w:rFonts w:ascii="Garamond" w:hAnsi="Garamond"/>
                  <w:sz w:val="20"/>
                  <w:szCs w:val="20"/>
                </w:rPr>
                <w:t>http://www.slideshare.net/AnnaSpenceley/contract-management-in-tourism-concessions-giju-varghese</w:t>
              </w:r>
            </w:hyperlink>
          </w:p>
        </w:tc>
      </w:tr>
    </w:tbl>
    <w:p w14:paraId="19D48FB4" w14:textId="77777777" w:rsidR="007250DC" w:rsidRPr="00B40ABE" w:rsidRDefault="007250DC" w:rsidP="007250DC">
      <w:pPr>
        <w:spacing w:before="0" w:after="0" w:line="240" w:lineRule="auto"/>
        <w:rPr>
          <w:rFonts w:ascii="Garamond" w:hAnsi="Garamond"/>
          <w:b/>
          <w:sz w:val="20"/>
          <w:szCs w:val="20"/>
          <w:lang w:val="en-GB"/>
        </w:rPr>
      </w:pPr>
    </w:p>
    <w:p w14:paraId="0A99B12E" w14:textId="77777777" w:rsidR="007250DC" w:rsidRPr="00B40ABE" w:rsidRDefault="007250DC" w:rsidP="007250DC">
      <w:pPr>
        <w:spacing w:before="0" w:after="0" w:line="240" w:lineRule="auto"/>
        <w:rPr>
          <w:rFonts w:ascii="Garamond" w:hAnsi="Garamond"/>
          <w:b/>
          <w:sz w:val="20"/>
          <w:szCs w:val="20"/>
          <w:lang w:val="en-GB"/>
        </w:rPr>
      </w:pPr>
      <w:r w:rsidRPr="00B40ABE">
        <w:rPr>
          <w:rFonts w:ascii="Garamond" w:hAnsi="Garamond"/>
          <w:b/>
          <w:sz w:val="20"/>
          <w:szCs w:val="20"/>
          <w:lang w:val="en-GB"/>
        </w:rPr>
        <w:t>Manuals</w:t>
      </w:r>
    </w:p>
    <w:p w14:paraId="452EDB72" w14:textId="77777777" w:rsidR="007250DC" w:rsidRPr="00B40ABE" w:rsidRDefault="007250DC"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7250DC" w:rsidRPr="00490947" w14:paraId="4CF47B2D" w14:textId="77777777" w:rsidTr="008325D8">
        <w:tc>
          <w:tcPr>
            <w:tcW w:w="4786" w:type="dxa"/>
          </w:tcPr>
          <w:p w14:paraId="31A584EC" w14:textId="6AF29F24" w:rsidR="007250DC" w:rsidRPr="00B40ABE" w:rsidRDefault="007250DC" w:rsidP="009B3649">
            <w:pPr>
              <w:spacing w:before="0" w:after="0" w:line="240" w:lineRule="auto"/>
              <w:rPr>
                <w:rFonts w:ascii="Garamond" w:hAnsi="Garamond"/>
                <w:sz w:val="20"/>
                <w:szCs w:val="20"/>
                <w:lang w:val="en-GB"/>
              </w:rPr>
            </w:pPr>
            <w:r w:rsidRPr="00B40ABE">
              <w:rPr>
                <w:rFonts w:ascii="Garamond" w:hAnsi="Garamond"/>
                <w:sz w:val="20"/>
                <w:szCs w:val="20"/>
                <w:lang w:val="en-GB"/>
              </w:rPr>
              <w:t>Public Private Partnership Manual: (South Africa)</w:t>
            </w:r>
            <w:r w:rsidR="009B3649">
              <w:rPr>
                <w:rFonts w:ascii="Garamond" w:hAnsi="Garamond"/>
                <w:sz w:val="20"/>
                <w:szCs w:val="20"/>
                <w:lang w:val="en-GB"/>
              </w:rPr>
              <w:t xml:space="preserve"> – Managing the tourism PPP Agreement</w:t>
            </w:r>
          </w:p>
        </w:tc>
        <w:tc>
          <w:tcPr>
            <w:tcW w:w="4536" w:type="dxa"/>
          </w:tcPr>
          <w:p w14:paraId="35E929C7" w14:textId="2D31CF83" w:rsidR="007250DC" w:rsidRPr="009619F4" w:rsidRDefault="009B3649" w:rsidP="007250DC">
            <w:pPr>
              <w:spacing w:before="0" w:after="0" w:line="240" w:lineRule="auto"/>
              <w:rPr>
                <w:rFonts w:ascii="Garamond" w:hAnsi="Garamond"/>
                <w:color w:val="4F81BD" w:themeColor="accent1"/>
                <w:sz w:val="20"/>
                <w:szCs w:val="20"/>
                <w:lang w:val="en-GB"/>
              </w:rPr>
            </w:pPr>
            <w:r w:rsidRPr="007269B9">
              <w:rPr>
                <w:rFonts w:ascii="Garamond" w:hAnsi="Garamond"/>
                <w:sz w:val="20"/>
                <w:szCs w:val="20"/>
              </w:rPr>
              <w:t>http://www.ppp.gov.za/Legal%20Aspects/PPP%20Toolkit%20for%20Tourism/module%204.pdf</w:t>
            </w:r>
          </w:p>
        </w:tc>
      </w:tr>
      <w:tr w:rsidR="00FC1EDE" w:rsidRPr="00490947" w14:paraId="64E29E67" w14:textId="77777777" w:rsidTr="008325D8">
        <w:tc>
          <w:tcPr>
            <w:tcW w:w="4786" w:type="dxa"/>
          </w:tcPr>
          <w:p w14:paraId="7A67D5EE" w14:textId="3A690905" w:rsidR="00FC1EDE" w:rsidRPr="00F27FF6" w:rsidRDefault="00FC1EDE" w:rsidP="007250DC">
            <w:pPr>
              <w:spacing w:before="0" w:after="0" w:line="240" w:lineRule="auto"/>
              <w:rPr>
                <w:rFonts w:ascii="Garamond" w:hAnsi="Garamond"/>
                <w:sz w:val="20"/>
                <w:szCs w:val="20"/>
                <w:lang w:val="en-GB"/>
              </w:rPr>
            </w:pPr>
            <w:r w:rsidRPr="00F27FF6">
              <w:rPr>
                <w:rFonts w:ascii="Garamond" w:hAnsi="Garamond"/>
                <w:sz w:val="20"/>
                <w:szCs w:val="20"/>
                <w:lang w:val="en-GB"/>
              </w:rPr>
              <w:t>Tips on relationship management</w:t>
            </w:r>
          </w:p>
        </w:tc>
        <w:tc>
          <w:tcPr>
            <w:tcW w:w="4536" w:type="dxa"/>
          </w:tcPr>
          <w:p w14:paraId="7C8712A1" w14:textId="6A8BCFD1" w:rsidR="00FC1EDE" w:rsidRPr="00F27FF6" w:rsidRDefault="00EA3832" w:rsidP="00F27FF6">
            <w:pPr>
              <w:pBdr>
                <w:bottom w:val="single" w:sz="6" w:space="1" w:color="4F81BD"/>
              </w:pBdr>
              <w:spacing w:before="0" w:after="0" w:line="240" w:lineRule="auto"/>
              <w:outlineLvl w:val="4"/>
              <w:rPr>
                <w:lang w:val="en-GB"/>
              </w:rPr>
            </w:pPr>
            <w:hyperlink r:id="rId213" w:history="1">
              <w:r w:rsidR="00FC1EDE" w:rsidRPr="00F27FF6">
                <w:rPr>
                  <w:rStyle w:val="Hyperlink"/>
                  <w:rFonts w:ascii="Garamond" w:hAnsi="Garamond"/>
                  <w:sz w:val="20"/>
                  <w:szCs w:val="20"/>
                  <w:lang w:val="en-GB"/>
                </w:rPr>
                <w:t>http://tourisminvest.org/_manual/downloads/Tips_on_Relationship_Management.pdf</w:t>
              </w:r>
            </w:hyperlink>
          </w:p>
        </w:tc>
      </w:tr>
      <w:tr w:rsidR="00FC1EDE" w:rsidRPr="00490947" w14:paraId="52F9F194" w14:textId="77777777" w:rsidTr="008325D8">
        <w:tc>
          <w:tcPr>
            <w:tcW w:w="4786" w:type="dxa"/>
          </w:tcPr>
          <w:p w14:paraId="313AE1B2" w14:textId="10B07E50" w:rsidR="00FC1EDE" w:rsidRPr="00F27FF6" w:rsidRDefault="00FC1EDE" w:rsidP="007250DC">
            <w:pPr>
              <w:spacing w:before="0" w:after="0" w:line="240" w:lineRule="auto"/>
              <w:rPr>
                <w:rFonts w:ascii="Garamond" w:hAnsi="Garamond"/>
                <w:sz w:val="20"/>
                <w:szCs w:val="20"/>
                <w:lang w:val="en-GB"/>
              </w:rPr>
            </w:pPr>
            <w:r w:rsidRPr="00F27FF6">
              <w:rPr>
                <w:rFonts w:ascii="Garamond" w:hAnsi="Garamond"/>
                <w:sz w:val="20"/>
                <w:szCs w:val="20"/>
                <w:lang w:val="en-GB"/>
              </w:rPr>
              <w:t>Stakeholder engagement matrix</w:t>
            </w:r>
          </w:p>
        </w:tc>
        <w:tc>
          <w:tcPr>
            <w:tcW w:w="4536" w:type="dxa"/>
          </w:tcPr>
          <w:p w14:paraId="3AF137E4" w14:textId="5DEA806D" w:rsidR="00FC1EDE" w:rsidRPr="00F27FF6" w:rsidRDefault="00EA3832" w:rsidP="00F27FF6">
            <w:pPr>
              <w:pBdr>
                <w:bottom w:val="single" w:sz="6" w:space="1" w:color="4F81BD"/>
              </w:pBdr>
              <w:spacing w:before="0" w:after="0" w:line="240" w:lineRule="auto"/>
              <w:outlineLvl w:val="4"/>
              <w:rPr>
                <w:lang w:val="en-GB"/>
              </w:rPr>
            </w:pPr>
            <w:hyperlink r:id="rId214" w:history="1">
              <w:r w:rsidR="00FC1EDE" w:rsidRPr="00F27FF6">
                <w:rPr>
                  <w:rStyle w:val="Hyperlink"/>
                  <w:rFonts w:ascii="Garamond" w:hAnsi="Garamond"/>
                  <w:sz w:val="20"/>
                  <w:szCs w:val="20"/>
                  <w:lang w:val="en-GB"/>
                </w:rPr>
                <w:t>http://tourisminvest.org/_manual/downloads/Stakeholder_Engagement_Process_Toolkit.pdf</w:t>
              </w:r>
            </w:hyperlink>
          </w:p>
        </w:tc>
      </w:tr>
      <w:tr w:rsidR="00FC1EDE" w:rsidRPr="00490947" w14:paraId="4CB017E7" w14:textId="77777777" w:rsidTr="008325D8">
        <w:tc>
          <w:tcPr>
            <w:tcW w:w="4786" w:type="dxa"/>
          </w:tcPr>
          <w:p w14:paraId="16B2EBD3" w14:textId="6F9A7FF0" w:rsidR="00FC1EDE" w:rsidRPr="00F27FF6" w:rsidRDefault="00FC1EDE" w:rsidP="007250DC">
            <w:pPr>
              <w:spacing w:before="0" w:after="0" w:line="240" w:lineRule="auto"/>
              <w:rPr>
                <w:rFonts w:ascii="Garamond" w:hAnsi="Garamond"/>
                <w:sz w:val="20"/>
                <w:szCs w:val="20"/>
                <w:lang w:val="en-GB"/>
              </w:rPr>
            </w:pPr>
            <w:r w:rsidRPr="00F27FF6">
              <w:rPr>
                <w:rFonts w:ascii="Garamond" w:hAnsi="Garamond"/>
                <w:sz w:val="20"/>
                <w:szCs w:val="20"/>
                <w:lang w:val="en-GB"/>
              </w:rPr>
              <w:t>Guidelines for concession applicants (Namibia)</w:t>
            </w:r>
          </w:p>
        </w:tc>
        <w:tc>
          <w:tcPr>
            <w:tcW w:w="4536" w:type="dxa"/>
          </w:tcPr>
          <w:p w14:paraId="690DACEE" w14:textId="152B03D7" w:rsidR="00FC1EDE" w:rsidRPr="00F27FF6" w:rsidRDefault="00EA3832" w:rsidP="00F27FF6">
            <w:pPr>
              <w:pBdr>
                <w:bottom w:val="single" w:sz="6" w:space="1" w:color="4F81BD"/>
              </w:pBdr>
              <w:spacing w:before="0" w:after="0" w:line="240" w:lineRule="auto"/>
              <w:outlineLvl w:val="4"/>
              <w:rPr>
                <w:lang w:val="en-GB"/>
              </w:rPr>
            </w:pPr>
            <w:hyperlink r:id="rId215" w:history="1">
              <w:r w:rsidR="00FC1EDE" w:rsidRPr="00F27FF6">
                <w:rPr>
                  <w:rStyle w:val="Hyperlink"/>
                  <w:rFonts w:ascii="Garamond" w:hAnsi="Garamond"/>
                  <w:sz w:val="20"/>
                  <w:szCs w:val="20"/>
                  <w:lang w:val="en-GB"/>
                </w:rPr>
                <w:t>http://www.met.gov.na/Documents/Guidelines%20for%20Concession%20Applicants.pdf</w:t>
              </w:r>
            </w:hyperlink>
          </w:p>
        </w:tc>
      </w:tr>
    </w:tbl>
    <w:p w14:paraId="005073E9" w14:textId="77777777" w:rsidR="007250DC" w:rsidRPr="00F27FF6" w:rsidRDefault="007250DC" w:rsidP="007250DC">
      <w:pPr>
        <w:spacing w:before="0" w:after="0" w:line="240" w:lineRule="auto"/>
        <w:rPr>
          <w:rFonts w:ascii="Garamond" w:hAnsi="Garamond"/>
          <w:b/>
          <w:sz w:val="20"/>
          <w:szCs w:val="20"/>
          <w:lang w:val="en-GB"/>
        </w:rPr>
      </w:pPr>
    </w:p>
    <w:p w14:paraId="297B6832" w14:textId="77777777" w:rsidR="007250DC" w:rsidRPr="00F27FF6" w:rsidRDefault="007250DC" w:rsidP="007250DC">
      <w:pPr>
        <w:spacing w:before="0" w:after="0" w:line="240" w:lineRule="auto"/>
        <w:rPr>
          <w:rFonts w:ascii="Garamond" w:hAnsi="Garamond"/>
          <w:b/>
          <w:sz w:val="20"/>
          <w:szCs w:val="20"/>
          <w:lang w:val="en-GB"/>
        </w:rPr>
      </w:pPr>
      <w:r w:rsidRPr="00F27FF6">
        <w:rPr>
          <w:rFonts w:ascii="Garamond" w:hAnsi="Garamond"/>
          <w:b/>
          <w:sz w:val="20"/>
          <w:szCs w:val="20"/>
          <w:lang w:val="en-GB"/>
        </w:rPr>
        <w:t>Monitoring and evaluation</w:t>
      </w:r>
    </w:p>
    <w:tbl>
      <w:tblPr>
        <w:tblStyle w:val="TableGrid"/>
        <w:tblW w:w="9322" w:type="dxa"/>
        <w:tblLayout w:type="fixed"/>
        <w:tblLook w:val="04A0" w:firstRow="1" w:lastRow="0" w:firstColumn="1" w:lastColumn="0" w:noHBand="0" w:noVBand="1"/>
      </w:tblPr>
      <w:tblGrid>
        <w:gridCol w:w="4786"/>
        <w:gridCol w:w="4536"/>
      </w:tblGrid>
      <w:tr w:rsidR="00A469D2" w:rsidRPr="00B40ABE" w14:paraId="3EABB900" w14:textId="77777777" w:rsidTr="00E675F3">
        <w:tc>
          <w:tcPr>
            <w:tcW w:w="4786" w:type="dxa"/>
          </w:tcPr>
          <w:p w14:paraId="1B92E7B1" w14:textId="77777777" w:rsidR="00A469D2" w:rsidRPr="00B40ABE" w:rsidRDefault="00A469D2" w:rsidP="00E675F3">
            <w:pPr>
              <w:spacing w:before="0" w:after="0" w:line="240" w:lineRule="auto"/>
              <w:rPr>
                <w:rFonts w:ascii="Garamond" w:hAnsi="Garamond"/>
                <w:sz w:val="20"/>
                <w:szCs w:val="20"/>
                <w:lang w:val="en-GB"/>
              </w:rPr>
            </w:pPr>
            <w:r w:rsidRPr="00B40ABE">
              <w:rPr>
                <w:rFonts w:ascii="Garamond" w:hAnsi="Garamond"/>
                <w:sz w:val="20"/>
                <w:szCs w:val="20"/>
                <w:lang w:val="en-GB"/>
              </w:rPr>
              <w:t>Public Private Partnership Manual: National Treasury PPP Practice notes issued in terms of the Public Finance Management Act (South Africa)</w:t>
            </w:r>
          </w:p>
        </w:tc>
        <w:tc>
          <w:tcPr>
            <w:tcW w:w="4536" w:type="dxa"/>
          </w:tcPr>
          <w:p w14:paraId="6DCF242D" w14:textId="62905B00" w:rsidR="00A469D2" w:rsidRPr="009619F4" w:rsidRDefault="00E47424" w:rsidP="00E675F3">
            <w:pPr>
              <w:spacing w:before="0" w:after="0" w:line="240" w:lineRule="auto"/>
              <w:rPr>
                <w:rFonts w:ascii="Garamond" w:hAnsi="Garamond"/>
                <w:color w:val="4F81BD" w:themeColor="accent1"/>
                <w:sz w:val="20"/>
                <w:szCs w:val="20"/>
                <w:lang w:val="en-GB"/>
              </w:rPr>
            </w:pPr>
            <w:r w:rsidRPr="007269B9">
              <w:rPr>
                <w:rFonts w:ascii="Garamond" w:hAnsi="Garamond"/>
                <w:sz w:val="20"/>
                <w:szCs w:val="20"/>
              </w:rPr>
              <w:t>http://www.ppp.gov.za/Pages/Governance.aspx</w:t>
            </w:r>
            <w:proofErr w:type="gramStart"/>
            <w:r w:rsidRPr="007269B9">
              <w:rPr>
                <w:rFonts w:ascii="Garamond" w:hAnsi="Garamond"/>
                <w:sz w:val="20"/>
                <w:szCs w:val="20"/>
              </w:rPr>
              <w:t>?RootFolder</w:t>
            </w:r>
            <w:proofErr w:type="gramEnd"/>
            <w:r w:rsidRPr="007269B9">
              <w:rPr>
                <w:rFonts w:ascii="Garamond" w:hAnsi="Garamond"/>
                <w:sz w:val="20"/>
                <w:szCs w:val="20"/>
              </w:rPr>
              <w:t>=%2fLegal%20Aspects%2fPPP%20Toolkit%20for%20Tourism&amp;FolderCTID=&amp;View=%7b33F91A9E%2d68FB%2d40CC%2dB511%2d45D91A7CC95B%7d</w:t>
            </w:r>
          </w:p>
        </w:tc>
      </w:tr>
      <w:tr w:rsidR="005C0031" w:rsidRPr="00490947" w14:paraId="4F3775E6" w14:textId="77777777" w:rsidTr="005C0031">
        <w:tc>
          <w:tcPr>
            <w:tcW w:w="4786" w:type="dxa"/>
          </w:tcPr>
          <w:p w14:paraId="6E11EF6E" w14:textId="77777777" w:rsidR="005C0031" w:rsidRPr="00B40ABE" w:rsidRDefault="005C0031" w:rsidP="005C0031">
            <w:pPr>
              <w:spacing w:before="0" w:after="0" w:line="240" w:lineRule="auto"/>
              <w:rPr>
                <w:rFonts w:ascii="Garamond" w:hAnsi="Garamond"/>
                <w:sz w:val="20"/>
                <w:szCs w:val="20"/>
                <w:lang w:val="en-GB"/>
              </w:rPr>
            </w:pPr>
            <w:r>
              <w:rPr>
                <w:rFonts w:ascii="Garamond" w:hAnsi="Garamond"/>
                <w:sz w:val="20"/>
                <w:szCs w:val="20"/>
                <w:lang w:val="en-GB"/>
              </w:rPr>
              <w:t>Concession contract management and monitoring (South Africa)</w:t>
            </w:r>
          </w:p>
        </w:tc>
        <w:tc>
          <w:tcPr>
            <w:tcW w:w="4536" w:type="dxa"/>
          </w:tcPr>
          <w:p w14:paraId="411B4BCB" w14:textId="77777777" w:rsidR="005C0031" w:rsidRPr="005C0031" w:rsidRDefault="005C0031" w:rsidP="005C0031">
            <w:pPr>
              <w:spacing w:before="0" w:after="0" w:line="240" w:lineRule="auto"/>
              <w:rPr>
                <w:sz w:val="20"/>
                <w:szCs w:val="20"/>
              </w:rPr>
            </w:pPr>
            <w:r w:rsidRPr="005C0031">
              <w:rPr>
                <w:rFonts w:ascii="Garamond" w:hAnsi="Garamond"/>
                <w:sz w:val="20"/>
                <w:szCs w:val="20"/>
              </w:rPr>
              <w:t>http://www.slideshare.net/AnnaSpenceley/contract-management-in-tourism-concessions-giju-varghese</w:t>
            </w:r>
          </w:p>
        </w:tc>
      </w:tr>
    </w:tbl>
    <w:p w14:paraId="7E5902A1" w14:textId="77777777" w:rsidR="007250DC" w:rsidRPr="00F27FF6" w:rsidRDefault="007250DC" w:rsidP="007250DC">
      <w:pPr>
        <w:spacing w:before="0" w:after="0" w:line="240" w:lineRule="auto"/>
        <w:rPr>
          <w:rFonts w:ascii="Garamond" w:hAnsi="Garamond"/>
          <w:b/>
          <w:sz w:val="20"/>
          <w:szCs w:val="20"/>
          <w:lang w:val="en-GB"/>
        </w:rPr>
      </w:pPr>
    </w:p>
    <w:p w14:paraId="37C6D91E" w14:textId="77777777" w:rsidR="007250DC" w:rsidRDefault="007250DC" w:rsidP="007250DC">
      <w:pPr>
        <w:spacing w:before="0" w:after="0" w:line="240" w:lineRule="auto"/>
        <w:rPr>
          <w:rFonts w:ascii="Garamond" w:hAnsi="Garamond"/>
          <w:b/>
          <w:sz w:val="20"/>
          <w:szCs w:val="20"/>
          <w:lang w:val="en-GB"/>
        </w:rPr>
      </w:pPr>
      <w:r w:rsidRPr="00F27FF6">
        <w:rPr>
          <w:rFonts w:ascii="Garamond" w:hAnsi="Garamond"/>
          <w:b/>
          <w:sz w:val="20"/>
          <w:szCs w:val="20"/>
          <w:lang w:val="en-GB"/>
        </w:rPr>
        <w:t>End of concession and next steps</w:t>
      </w:r>
    </w:p>
    <w:p w14:paraId="780EDF69" w14:textId="77777777" w:rsidR="006677BF" w:rsidRPr="00F27FF6" w:rsidRDefault="006677BF" w:rsidP="007250DC">
      <w:pPr>
        <w:spacing w:before="0" w:after="0" w:line="240" w:lineRule="auto"/>
        <w:rPr>
          <w:rFonts w:ascii="Garamond" w:hAnsi="Garamond"/>
          <w:b/>
          <w:sz w:val="20"/>
          <w:szCs w:val="20"/>
          <w:lang w:val="en-GB"/>
        </w:rPr>
      </w:pPr>
    </w:p>
    <w:tbl>
      <w:tblPr>
        <w:tblStyle w:val="TableGrid"/>
        <w:tblW w:w="9322" w:type="dxa"/>
        <w:tblLayout w:type="fixed"/>
        <w:tblLook w:val="04A0" w:firstRow="1" w:lastRow="0" w:firstColumn="1" w:lastColumn="0" w:noHBand="0" w:noVBand="1"/>
      </w:tblPr>
      <w:tblGrid>
        <w:gridCol w:w="4786"/>
        <w:gridCol w:w="4536"/>
      </w:tblGrid>
      <w:tr w:rsidR="00630503" w:rsidRPr="00B40ABE" w14:paraId="0FA35EE6" w14:textId="77777777" w:rsidTr="00E675F3">
        <w:tc>
          <w:tcPr>
            <w:tcW w:w="4786" w:type="dxa"/>
          </w:tcPr>
          <w:p w14:paraId="286DD1C7" w14:textId="0DFA7A77" w:rsidR="00630503" w:rsidRPr="00B40ABE" w:rsidRDefault="00630503" w:rsidP="00E675F3">
            <w:pPr>
              <w:spacing w:before="0" w:after="0" w:line="240" w:lineRule="auto"/>
              <w:rPr>
                <w:rFonts w:ascii="Garamond" w:hAnsi="Garamond"/>
                <w:sz w:val="20"/>
                <w:szCs w:val="20"/>
                <w:lang w:val="en-GB"/>
              </w:rPr>
            </w:pPr>
            <w:r w:rsidRPr="00B40ABE">
              <w:rPr>
                <w:rFonts w:ascii="Garamond" w:hAnsi="Garamond"/>
                <w:sz w:val="20"/>
                <w:szCs w:val="20"/>
                <w:lang w:val="en-GB"/>
              </w:rPr>
              <w:t>Public Private Partnership Manual: (South Africa)</w:t>
            </w:r>
            <w:r>
              <w:rPr>
                <w:rFonts w:ascii="Garamond" w:hAnsi="Garamond"/>
                <w:sz w:val="20"/>
                <w:szCs w:val="20"/>
                <w:lang w:val="en-GB"/>
              </w:rPr>
              <w:t xml:space="preserve"> – Managing the tourism PPP Agreement</w:t>
            </w:r>
          </w:p>
        </w:tc>
        <w:tc>
          <w:tcPr>
            <w:tcW w:w="4536" w:type="dxa"/>
          </w:tcPr>
          <w:p w14:paraId="18159936" w14:textId="68B548BA" w:rsidR="00630503" w:rsidRPr="007269B9" w:rsidRDefault="00630503" w:rsidP="00E675F3">
            <w:pPr>
              <w:spacing w:before="0" w:after="0" w:line="240" w:lineRule="auto"/>
              <w:rPr>
                <w:rFonts w:ascii="Garamond" w:hAnsi="Garamond"/>
                <w:color w:val="4F81BD" w:themeColor="accent1"/>
                <w:sz w:val="20"/>
                <w:szCs w:val="20"/>
                <w:lang w:val="en-GB"/>
              </w:rPr>
            </w:pPr>
            <w:r w:rsidRPr="007269B9">
              <w:rPr>
                <w:rFonts w:ascii="Garamond" w:hAnsi="Garamond"/>
                <w:sz w:val="20"/>
                <w:szCs w:val="20"/>
              </w:rPr>
              <w:t>http://www.ppp.gov.za/Legal%20Aspects/PPP%20Toolkit%20for%20Tourism/module%204.pdf</w:t>
            </w:r>
          </w:p>
        </w:tc>
      </w:tr>
    </w:tbl>
    <w:p w14:paraId="5A0B6D6C" w14:textId="77777777" w:rsidR="007250DC" w:rsidRDefault="007250DC" w:rsidP="007250DC">
      <w:pPr>
        <w:spacing w:before="0" w:after="0" w:line="240" w:lineRule="auto"/>
        <w:rPr>
          <w:rFonts w:ascii="Garamond" w:hAnsi="Garamond"/>
          <w:sz w:val="20"/>
          <w:szCs w:val="20"/>
          <w:lang w:val="en-GB"/>
        </w:rPr>
      </w:pPr>
    </w:p>
    <w:p w14:paraId="2EC24E78" w14:textId="77777777" w:rsidR="00835B34" w:rsidRPr="00B40ABE" w:rsidRDefault="00835B34" w:rsidP="00835B34">
      <w:pPr>
        <w:pStyle w:val="ListParagraph"/>
        <w:spacing w:before="0" w:after="0" w:line="240" w:lineRule="auto"/>
        <w:jc w:val="left"/>
        <w:rPr>
          <w:rFonts w:ascii="Garamond" w:hAnsi="Garamond" w:cs="Times"/>
          <w:lang w:val="en-GB"/>
        </w:rPr>
      </w:pPr>
    </w:p>
    <w:p w14:paraId="6F4910E8" w14:textId="1D7FE4FE" w:rsidR="00835B34" w:rsidRPr="00B40ABE" w:rsidRDefault="00835B34" w:rsidP="00835B34">
      <w:pPr>
        <w:pStyle w:val="Heading3"/>
        <w:rPr>
          <w:rFonts w:ascii="Garamond" w:hAnsi="Garamond"/>
          <w:lang w:val="en-GB"/>
        </w:rPr>
      </w:pPr>
      <w:bookmarkStart w:id="83" w:name="_Toc273252906"/>
      <w:r>
        <w:rPr>
          <w:rFonts w:ascii="Garamond" w:hAnsi="Garamond"/>
          <w:lang w:val="en-GB"/>
        </w:rPr>
        <w:t>Case studies</w:t>
      </w:r>
      <w:bookmarkEnd w:id="83"/>
    </w:p>
    <w:p w14:paraId="611A80C7" w14:textId="77777777" w:rsidR="00835B34" w:rsidRPr="00B40ABE" w:rsidRDefault="00835B34" w:rsidP="00835B34">
      <w:pPr>
        <w:spacing w:before="0" w:after="0" w:line="240" w:lineRule="auto"/>
        <w:rPr>
          <w:rFonts w:ascii="Garamond" w:hAnsi="Garamond"/>
          <w:sz w:val="20"/>
          <w:szCs w:val="20"/>
          <w:lang w:val="en-GB"/>
        </w:rPr>
      </w:pPr>
    </w:p>
    <w:p w14:paraId="0FB50660" w14:textId="77777777" w:rsidR="00835B34" w:rsidRPr="00F27FF6" w:rsidRDefault="00835B34" w:rsidP="007250DC">
      <w:pPr>
        <w:spacing w:before="0" w:after="0" w:line="240" w:lineRule="auto"/>
        <w:rPr>
          <w:rFonts w:ascii="Garamond" w:hAnsi="Garamond"/>
          <w:sz w:val="20"/>
          <w:szCs w:val="20"/>
          <w:lang w:val="en-GB"/>
        </w:rPr>
      </w:pPr>
    </w:p>
    <w:p w14:paraId="03B8FEE3" w14:textId="2E3F0714" w:rsidR="007250DC" w:rsidRPr="00F27FF6" w:rsidRDefault="007250DC" w:rsidP="007250DC">
      <w:pPr>
        <w:spacing w:before="0" w:after="0" w:line="240" w:lineRule="auto"/>
        <w:rPr>
          <w:rFonts w:ascii="Garamond" w:hAnsi="Garamond"/>
          <w:b/>
          <w:sz w:val="20"/>
          <w:szCs w:val="20"/>
          <w:lang w:val="en-GB"/>
        </w:rPr>
      </w:pPr>
      <w:r w:rsidRPr="00F27FF6">
        <w:rPr>
          <w:rFonts w:ascii="Garamond" w:hAnsi="Garamond"/>
          <w:b/>
          <w:sz w:val="20"/>
          <w:szCs w:val="20"/>
          <w:lang w:val="en-GB"/>
        </w:rPr>
        <w:t>Case studies</w:t>
      </w:r>
      <w:r w:rsidR="00FC1EDE" w:rsidRPr="00F27FF6">
        <w:rPr>
          <w:rFonts w:ascii="Garamond" w:hAnsi="Garamond"/>
          <w:b/>
          <w:sz w:val="20"/>
          <w:szCs w:val="20"/>
          <w:lang w:val="en-GB"/>
        </w:rPr>
        <w:t xml:space="preserve"> from within SADC</w:t>
      </w:r>
    </w:p>
    <w:p w14:paraId="445B26B4" w14:textId="77777777" w:rsidR="002500A6" w:rsidRDefault="002500A6" w:rsidP="007250DC">
      <w:pPr>
        <w:spacing w:before="0" w:after="0" w:line="240" w:lineRule="auto"/>
        <w:rPr>
          <w:rFonts w:ascii="Garamond" w:hAnsi="Garamond"/>
          <w:sz w:val="20"/>
          <w:szCs w:val="20"/>
          <w:lang w:val="en-GB"/>
        </w:rPr>
      </w:pPr>
    </w:p>
    <w:p w14:paraId="047170D4" w14:textId="3002E2B0" w:rsidR="0013137E" w:rsidRPr="00F27FF6" w:rsidRDefault="002500A6" w:rsidP="007250DC">
      <w:pPr>
        <w:spacing w:before="0" w:after="0" w:line="240" w:lineRule="auto"/>
        <w:rPr>
          <w:rFonts w:ascii="Garamond" w:hAnsi="Garamond"/>
          <w:sz w:val="20"/>
          <w:szCs w:val="20"/>
          <w:lang w:val="en-GB"/>
        </w:rPr>
      </w:pPr>
      <w:r>
        <w:rPr>
          <w:rFonts w:ascii="Garamond" w:hAnsi="Garamond"/>
          <w:sz w:val="20"/>
          <w:szCs w:val="20"/>
          <w:lang w:val="en-GB"/>
        </w:rPr>
        <w:t xml:space="preserve">Note: Also see Section 3.1.2 under Tourism Product Types for product case studies. </w:t>
      </w:r>
    </w:p>
    <w:p w14:paraId="630ABCBD" w14:textId="77777777" w:rsidR="00207248" w:rsidRPr="00F27FF6" w:rsidRDefault="00207248" w:rsidP="007250DC">
      <w:pPr>
        <w:pBdr>
          <w:top w:val="single" w:sz="4" w:space="10" w:color="4F81BD"/>
          <w:left w:val="single" w:sz="4" w:space="10" w:color="4F81BD"/>
        </w:pBdr>
        <w:tabs>
          <w:tab w:val="left" w:pos="4644"/>
        </w:tabs>
        <w:spacing w:before="0" w:after="0" w:line="240" w:lineRule="auto"/>
        <w:ind w:right="1152"/>
        <w:jc w:val="left"/>
        <w:rPr>
          <w:rFonts w:ascii="Garamond" w:hAnsi="Garamond"/>
          <w:b/>
          <w:color w:val="4F81BD" w:themeColor="accent1"/>
          <w:sz w:val="20"/>
          <w:szCs w:val="20"/>
          <w:lang w:val="en-GB"/>
        </w:rPr>
      </w:pPr>
      <w:r w:rsidRPr="00F27FF6">
        <w:rPr>
          <w:rFonts w:ascii="Garamond" w:hAnsi="Garamond"/>
          <w:b/>
          <w:sz w:val="20"/>
          <w:szCs w:val="20"/>
          <w:lang w:val="en-GB"/>
        </w:rPr>
        <w:t>Mozambique</w:t>
      </w:r>
      <w:r w:rsidRPr="00F27FF6">
        <w:rPr>
          <w:rFonts w:ascii="Garamond" w:hAnsi="Garamond"/>
          <w:b/>
          <w:sz w:val="20"/>
          <w:szCs w:val="20"/>
          <w:lang w:val="en-GB"/>
        </w:rPr>
        <w:tab/>
      </w:r>
    </w:p>
    <w:tbl>
      <w:tblPr>
        <w:tblStyle w:val="TableGrid"/>
        <w:tblW w:w="9322" w:type="dxa"/>
        <w:tblLayout w:type="fixed"/>
        <w:tblLook w:val="04A0" w:firstRow="1" w:lastRow="0" w:firstColumn="1" w:lastColumn="0" w:noHBand="0" w:noVBand="1"/>
      </w:tblPr>
      <w:tblGrid>
        <w:gridCol w:w="4644"/>
        <w:gridCol w:w="4678"/>
      </w:tblGrid>
      <w:tr w:rsidR="007250DC" w:rsidRPr="00490947" w14:paraId="12698AEB" w14:textId="77777777" w:rsidTr="00207248">
        <w:tc>
          <w:tcPr>
            <w:tcW w:w="4644" w:type="dxa"/>
          </w:tcPr>
          <w:p w14:paraId="4A1FEDB8"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Facilitating tourism investment in the Maputo Elephant Reserve</w:t>
            </w:r>
          </w:p>
        </w:tc>
        <w:tc>
          <w:tcPr>
            <w:tcW w:w="4678" w:type="dxa"/>
          </w:tcPr>
          <w:p w14:paraId="45EF8FB9" w14:textId="2C06D982" w:rsidR="007250DC" w:rsidRPr="00F27FF6" w:rsidRDefault="00EA3832" w:rsidP="007250DC">
            <w:pPr>
              <w:spacing w:before="0" w:after="0" w:line="240" w:lineRule="auto"/>
              <w:rPr>
                <w:rFonts w:ascii="Garamond" w:hAnsi="Garamond"/>
                <w:sz w:val="20"/>
                <w:szCs w:val="20"/>
                <w:lang w:val="en-GB"/>
              </w:rPr>
            </w:pPr>
            <w:hyperlink r:id="rId216" w:history="1">
              <w:r w:rsidR="007F3707" w:rsidRPr="007C228F">
                <w:rPr>
                  <w:rStyle w:val="Hyperlink"/>
                  <w:rFonts w:ascii="Garamond" w:hAnsi="Garamond" w:cs="Times New Roman"/>
                  <w:sz w:val="20"/>
                  <w:szCs w:val="20"/>
                  <w:lang w:val="en-GB"/>
                </w:rPr>
                <w:t>https://www.wbginvestmentclimate.org/uploads/MER_CaseStudy.pdf</w:t>
              </w:r>
            </w:hyperlink>
            <w:r w:rsidR="007F3707">
              <w:rPr>
                <w:rFonts w:ascii="Garamond" w:hAnsi="Garamond" w:cs="Times New Roman"/>
                <w:color w:val="000000"/>
                <w:sz w:val="20"/>
                <w:szCs w:val="20"/>
                <w:lang w:val="en-GB"/>
              </w:rPr>
              <w:t xml:space="preserve"> </w:t>
            </w:r>
          </w:p>
        </w:tc>
      </w:tr>
      <w:tr w:rsidR="007250DC" w:rsidRPr="00490947" w14:paraId="053A972B" w14:textId="77777777" w:rsidTr="00207248">
        <w:tc>
          <w:tcPr>
            <w:tcW w:w="4644" w:type="dxa"/>
            <w:vAlign w:val="bottom"/>
          </w:tcPr>
          <w:p w14:paraId="7603239F"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Tourism concessions in protected areas in Mozambique: Analysis of tourism concession models in protected areas in Mozambique</w:t>
            </w:r>
          </w:p>
        </w:tc>
        <w:tc>
          <w:tcPr>
            <w:tcW w:w="4678" w:type="dxa"/>
            <w:vAlign w:val="bottom"/>
          </w:tcPr>
          <w:p w14:paraId="717A8B30"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http://anna.spenceley.co.uk/files/Files%20Sept%202012/SPEED-Reports-2012-004ConcessionsReport.pdf</w:t>
            </w:r>
          </w:p>
        </w:tc>
      </w:tr>
      <w:tr w:rsidR="007250DC" w:rsidRPr="00490947" w14:paraId="1E6AB3C1" w14:textId="77777777" w:rsidTr="00207248">
        <w:tc>
          <w:tcPr>
            <w:tcW w:w="4644" w:type="dxa"/>
          </w:tcPr>
          <w:p w14:paraId="33C6014C"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Tourism concessions management in Niassa National Reserve: The combined roles of governance, monitoring and research (2000-2012) (presentation)</w:t>
            </w:r>
          </w:p>
        </w:tc>
        <w:tc>
          <w:tcPr>
            <w:tcW w:w="4678" w:type="dxa"/>
          </w:tcPr>
          <w:p w14:paraId="4E2C8EAF"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http://www.slideshare.net/AnnaSpenceley/niassa-contract-management-anabela-rodrigues-vernon-booth</w:t>
            </w:r>
          </w:p>
        </w:tc>
      </w:tr>
      <w:tr w:rsidR="007250DC" w:rsidRPr="00490947" w14:paraId="241E96BB" w14:textId="77777777" w:rsidTr="00207248">
        <w:tc>
          <w:tcPr>
            <w:tcW w:w="4644" w:type="dxa"/>
          </w:tcPr>
          <w:p w14:paraId="7E7EC754"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Concessions processes in Niassa Reserve, Mozambique (A hunting area) (presentation)</w:t>
            </w:r>
          </w:p>
        </w:tc>
        <w:tc>
          <w:tcPr>
            <w:tcW w:w="4678" w:type="dxa"/>
          </w:tcPr>
          <w:p w14:paraId="60B1E803" w14:textId="77777777" w:rsidR="007250DC" w:rsidRPr="00F27FF6" w:rsidRDefault="007250DC" w:rsidP="007250DC">
            <w:pPr>
              <w:spacing w:before="0" w:after="0" w:line="240" w:lineRule="auto"/>
              <w:rPr>
                <w:rFonts w:ascii="Garamond" w:hAnsi="Garamond"/>
                <w:color w:val="4F81BD" w:themeColor="accent1"/>
                <w:sz w:val="20"/>
                <w:szCs w:val="20"/>
                <w:lang w:val="en-GB"/>
              </w:rPr>
            </w:pPr>
            <w:r w:rsidRPr="00F27FF6">
              <w:rPr>
                <w:rFonts w:ascii="Garamond" w:hAnsi="Garamond"/>
                <w:color w:val="4F81BD" w:themeColor="accent1"/>
                <w:sz w:val="20"/>
                <w:szCs w:val="20"/>
                <w:lang w:val="en-GB"/>
              </w:rPr>
              <w:t>http://www.slideshare.net/AnnaSpenceley/niassa-anabela-rodriques-vernon-booth</w:t>
            </w:r>
          </w:p>
        </w:tc>
      </w:tr>
    </w:tbl>
    <w:p w14:paraId="519A9219" w14:textId="77777777" w:rsidR="00F70A32" w:rsidRPr="00F27FF6" w:rsidRDefault="00F70A32" w:rsidP="007250DC">
      <w:pPr>
        <w:pBdr>
          <w:top w:val="single" w:sz="4" w:space="10" w:color="4F81BD"/>
          <w:left w:val="single" w:sz="4" w:space="10" w:color="4F81BD"/>
        </w:pBdr>
        <w:tabs>
          <w:tab w:val="left" w:pos="4644"/>
        </w:tabs>
        <w:spacing w:before="0" w:after="0" w:line="240" w:lineRule="auto"/>
        <w:ind w:right="1152"/>
        <w:jc w:val="left"/>
        <w:rPr>
          <w:rFonts w:ascii="Garamond" w:hAnsi="Garamond"/>
          <w:b/>
          <w:sz w:val="20"/>
          <w:szCs w:val="20"/>
          <w:lang w:val="en-GB"/>
        </w:rPr>
      </w:pPr>
      <w:r w:rsidRPr="00F27FF6">
        <w:rPr>
          <w:rFonts w:ascii="Garamond" w:hAnsi="Garamond"/>
          <w:b/>
          <w:sz w:val="20"/>
          <w:szCs w:val="20"/>
          <w:lang w:val="en-GB"/>
        </w:rPr>
        <w:t>South Africa</w:t>
      </w:r>
      <w:r w:rsidRPr="00F27FF6">
        <w:rPr>
          <w:rFonts w:ascii="Garamond" w:hAnsi="Garamond"/>
          <w:b/>
          <w:sz w:val="20"/>
          <w:szCs w:val="20"/>
          <w:lang w:val="en-GB"/>
        </w:rPr>
        <w:tab/>
      </w:r>
    </w:p>
    <w:tbl>
      <w:tblPr>
        <w:tblStyle w:val="TableGrid"/>
        <w:tblW w:w="9322" w:type="dxa"/>
        <w:tblLayout w:type="fixed"/>
        <w:tblLook w:val="04A0" w:firstRow="1" w:lastRow="0" w:firstColumn="1" w:lastColumn="0" w:noHBand="0" w:noVBand="1"/>
      </w:tblPr>
      <w:tblGrid>
        <w:gridCol w:w="4644"/>
        <w:gridCol w:w="4678"/>
      </w:tblGrid>
      <w:tr w:rsidR="007250DC" w:rsidRPr="00490947" w14:paraId="3052668C" w14:textId="77777777" w:rsidTr="00207248">
        <w:tc>
          <w:tcPr>
            <w:tcW w:w="4644" w:type="dxa"/>
            <w:vAlign w:val="bottom"/>
          </w:tcPr>
          <w:p w14:paraId="33AC0AC0"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South African National Parks: a business overview</w:t>
            </w:r>
          </w:p>
        </w:tc>
        <w:tc>
          <w:tcPr>
            <w:tcW w:w="4678" w:type="dxa"/>
            <w:vAlign w:val="bottom"/>
          </w:tcPr>
          <w:p w14:paraId="6A253440" w14:textId="37A5D0C1" w:rsidR="007250DC" w:rsidRPr="00F27FF6" w:rsidRDefault="00126DDB" w:rsidP="007250DC">
            <w:pPr>
              <w:spacing w:before="0" w:after="0" w:line="240" w:lineRule="auto"/>
              <w:rPr>
                <w:rFonts w:ascii="Garamond" w:hAnsi="Garamond"/>
                <w:sz w:val="20"/>
                <w:szCs w:val="20"/>
                <w:lang w:val="en-GB"/>
              </w:rPr>
            </w:pPr>
            <w:r w:rsidRPr="00126DDB">
              <w:rPr>
                <w:rFonts w:ascii="Garamond" w:hAnsi="Garamond" w:cs="Times New Roman"/>
                <w:color w:val="000000"/>
                <w:sz w:val="20"/>
                <w:szCs w:val="20"/>
                <w:lang w:val="en-GB"/>
              </w:rPr>
              <w:t>https://drive.google.com/file/d/0B84cIS4TjiidaUtZTnVjOGFPYmc/edit</w:t>
            </w:r>
            <w:proofErr w:type="gramStart"/>
            <w:r w:rsidRPr="00126DDB">
              <w:rPr>
                <w:rFonts w:ascii="Garamond" w:hAnsi="Garamond" w:cs="Times New Roman"/>
                <w:color w:val="000000"/>
                <w:sz w:val="20"/>
                <w:szCs w:val="20"/>
                <w:lang w:val="en-GB"/>
              </w:rPr>
              <w:t>?usp</w:t>
            </w:r>
            <w:proofErr w:type="gramEnd"/>
            <w:r w:rsidRPr="00126DDB">
              <w:rPr>
                <w:rFonts w:ascii="Garamond" w:hAnsi="Garamond" w:cs="Times New Roman"/>
                <w:color w:val="000000"/>
                <w:sz w:val="20"/>
                <w:szCs w:val="20"/>
                <w:lang w:val="en-GB"/>
              </w:rPr>
              <w:t>=sharing</w:t>
            </w:r>
          </w:p>
        </w:tc>
      </w:tr>
      <w:tr w:rsidR="007250DC" w:rsidRPr="00490947" w14:paraId="50ACDC4B" w14:textId="77777777" w:rsidTr="00207248">
        <w:tc>
          <w:tcPr>
            <w:tcW w:w="4644" w:type="dxa"/>
          </w:tcPr>
          <w:p w14:paraId="6434E6E4"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Commercial tourism concessions: a means of generating income for South African National Park</w:t>
            </w:r>
          </w:p>
        </w:tc>
        <w:tc>
          <w:tcPr>
            <w:tcW w:w="4678" w:type="dxa"/>
          </w:tcPr>
          <w:p w14:paraId="5C8AB775"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http://conservationfinance.org/guide/WPC/WPC_documents/Apps_06_Fearnhead_v1.pdf</w:t>
            </w:r>
          </w:p>
        </w:tc>
      </w:tr>
      <w:tr w:rsidR="007250DC" w:rsidRPr="00490947" w14:paraId="57D5EB7B" w14:textId="77777777" w:rsidTr="00207248">
        <w:tc>
          <w:tcPr>
            <w:tcW w:w="4644" w:type="dxa"/>
            <w:vAlign w:val="bottom"/>
          </w:tcPr>
          <w:p w14:paraId="128C0C74"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Commercial ventures in South African protected areas</w:t>
            </w:r>
          </w:p>
        </w:tc>
        <w:tc>
          <w:tcPr>
            <w:tcW w:w="4678" w:type="dxa"/>
            <w:vAlign w:val="bottom"/>
          </w:tcPr>
          <w:p w14:paraId="21C68480" w14:textId="594AF48F" w:rsidR="007250DC" w:rsidRPr="00F27FF6" w:rsidRDefault="00864CF8" w:rsidP="007250DC">
            <w:pPr>
              <w:spacing w:before="0" w:after="0" w:line="240" w:lineRule="auto"/>
              <w:rPr>
                <w:rFonts w:ascii="Garamond" w:hAnsi="Garamond"/>
                <w:sz w:val="20"/>
                <w:szCs w:val="20"/>
                <w:lang w:val="en-GB"/>
              </w:rPr>
            </w:pPr>
            <w:r w:rsidRPr="00864CF8">
              <w:rPr>
                <w:rFonts w:ascii="Garamond" w:hAnsi="Garamond" w:cs="Times New Roman"/>
                <w:color w:val="000000"/>
                <w:sz w:val="20"/>
                <w:szCs w:val="20"/>
                <w:lang w:val="en-GB"/>
              </w:rPr>
              <w:t>https://drive.google.com/file/d/0B84cIS4TjiidZ0FMM3B0ejh1d2c/edit</w:t>
            </w:r>
            <w:proofErr w:type="gramStart"/>
            <w:r w:rsidRPr="00864CF8">
              <w:rPr>
                <w:rFonts w:ascii="Garamond" w:hAnsi="Garamond" w:cs="Times New Roman"/>
                <w:color w:val="000000"/>
                <w:sz w:val="20"/>
                <w:szCs w:val="20"/>
                <w:lang w:val="en-GB"/>
              </w:rPr>
              <w:t>?usp</w:t>
            </w:r>
            <w:proofErr w:type="gramEnd"/>
            <w:r w:rsidRPr="00864CF8">
              <w:rPr>
                <w:rFonts w:ascii="Garamond" w:hAnsi="Garamond" w:cs="Times New Roman"/>
                <w:color w:val="000000"/>
                <w:sz w:val="20"/>
                <w:szCs w:val="20"/>
                <w:lang w:val="en-GB"/>
              </w:rPr>
              <w:t>=sharing</w:t>
            </w:r>
          </w:p>
        </w:tc>
      </w:tr>
      <w:tr w:rsidR="007250DC" w:rsidRPr="00490947" w14:paraId="6421A3AD" w14:textId="77777777" w:rsidTr="00207248">
        <w:tc>
          <w:tcPr>
            <w:tcW w:w="4644" w:type="dxa"/>
          </w:tcPr>
          <w:p w14:paraId="44B7A460"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Concessions processes in South African National Parks</w:t>
            </w:r>
          </w:p>
        </w:tc>
        <w:tc>
          <w:tcPr>
            <w:tcW w:w="4678" w:type="dxa"/>
          </w:tcPr>
          <w:p w14:paraId="5429D6C8" w14:textId="77777777" w:rsidR="007250DC" w:rsidRPr="00F27FF6" w:rsidRDefault="00EA3832" w:rsidP="007250DC">
            <w:pPr>
              <w:spacing w:before="0" w:after="0" w:line="240" w:lineRule="auto"/>
              <w:rPr>
                <w:rFonts w:ascii="Garamond" w:hAnsi="Garamond"/>
                <w:color w:val="4F81BD" w:themeColor="accent1"/>
                <w:sz w:val="20"/>
                <w:szCs w:val="20"/>
                <w:lang w:val="en-GB"/>
              </w:rPr>
            </w:pPr>
            <w:hyperlink r:id="rId217" w:history="1">
              <w:r w:rsidR="007250DC" w:rsidRPr="00F27FF6">
                <w:rPr>
                  <w:rStyle w:val="Hyperlink"/>
                  <w:rFonts w:ascii="Garamond" w:hAnsi="Garamond"/>
                  <w:sz w:val="20"/>
                  <w:szCs w:val="20"/>
                  <w:lang w:val="en-GB"/>
                </w:rPr>
                <w:t>http://www.slideshare.net/AnnaSpenceley/south-african-national-parks-concessions-processes-giju-</w:t>
              </w:r>
            </w:hyperlink>
            <w:r w:rsidR="007250DC" w:rsidRPr="00F27FF6">
              <w:rPr>
                <w:rFonts w:ascii="Garamond" w:hAnsi="Garamond"/>
                <w:color w:val="4F81BD" w:themeColor="accent1"/>
                <w:sz w:val="20"/>
                <w:szCs w:val="20"/>
                <w:lang w:val="en-GB"/>
              </w:rPr>
              <w:t>varghese</w:t>
            </w:r>
          </w:p>
        </w:tc>
      </w:tr>
      <w:tr w:rsidR="007250DC" w:rsidRPr="00490947" w14:paraId="5CB57A10" w14:textId="77777777" w:rsidTr="00207248">
        <w:tc>
          <w:tcPr>
            <w:tcW w:w="4644" w:type="dxa"/>
          </w:tcPr>
          <w:p w14:paraId="799108B3"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Concession contract management and monitoring: SANParks (presentation)</w:t>
            </w:r>
          </w:p>
        </w:tc>
        <w:tc>
          <w:tcPr>
            <w:tcW w:w="4678" w:type="dxa"/>
          </w:tcPr>
          <w:p w14:paraId="4C07A799"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http://www.slideshare.net/AnnaSpenceley/san-parks-contract-management-giju-varghese</w:t>
            </w:r>
          </w:p>
        </w:tc>
      </w:tr>
      <w:tr w:rsidR="007250DC" w:rsidRPr="00490947" w14:paraId="1688CC65" w14:textId="77777777" w:rsidTr="00207248">
        <w:tc>
          <w:tcPr>
            <w:tcW w:w="4644" w:type="dxa"/>
          </w:tcPr>
          <w:p w14:paraId="39189DB7"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 xml:space="preserve">Public private partnerships – SANParks – the Rationale, benefits (from a constituency building perspective) </w:t>
            </w:r>
            <w:r w:rsidRPr="00F27FF6">
              <w:rPr>
                <w:rFonts w:ascii="Garamond" w:hAnsi="Garamond"/>
                <w:sz w:val="20"/>
                <w:szCs w:val="20"/>
                <w:lang w:val="en-GB"/>
              </w:rPr>
              <w:lastRenderedPageBreak/>
              <w:t>(presentation)</w:t>
            </w:r>
          </w:p>
        </w:tc>
        <w:tc>
          <w:tcPr>
            <w:tcW w:w="4678" w:type="dxa"/>
          </w:tcPr>
          <w:p w14:paraId="00675086" w14:textId="77777777" w:rsidR="007250DC" w:rsidRPr="00F27FF6" w:rsidRDefault="00EA3832" w:rsidP="007250DC">
            <w:pPr>
              <w:spacing w:before="0" w:after="0" w:line="240" w:lineRule="auto"/>
              <w:rPr>
                <w:rFonts w:ascii="Garamond" w:hAnsi="Garamond"/>
                <w:sz w:val="20"/>
                <w:szCs w:val="20"/>
                <w:lang w:val="en-GB"/>
              </w:rPr>
            </w:pPr>
            <w:hyperlink r:id="rId218" w:history="1">
              <w:r w:rsidR="007250DC" w:rsidRPr="00F27FF6">
                <w:rPr>
                  <w:rStyle w:val="Hyperlink"/>
                  <w:rFonts w:ascii="Garamond" w:hAnsi="Garamond"/>
                  <w:sz w:val="20"/>
                  <w:szCs w:val="20"/>
                  <w:lang w:val="en-GB"/>
                </w:rPr>
                <w:t>http://www.asl-foundation.org/documents/SanParkspresentation-</w:t>
              </w:r>
              <w:r w:rsidR="007250DC" w:rsidRPr="00F27FF6">
                <w:rPr>
                  <w:rStyle w:val="Hyperlink"/>
                  <w:rFonts w:ascii="Garamond" w:hAnsi="Garamond"/>
                  <w:sz w:val="20"/>
                  <w:szCs w:val="20"/>
                  <w:lang w:val="en-GB"/>
                </w:rPr>
                <w:lastRenderedPageBreak/>
                <w:t>ASLFordFoundationMaY2008.pdf</w:t>
              </w:r>
            </w:hyperlink>
          </w:p>
        </w:tc>
      </w:tr>
      <w:tr w:rsidR="00A31EE7" w:rsidRPr="00490947" w14:paraId="6AF9FF4D" w14:textId="77777777" w:rsidTr="00207248">
        <w:tc>
          <w:tcPr>
            <w:tcW w:w="4644" w:type="dxa"/>
          </w:tcPr>
          <w:p w14:paraId="664F0E99" w14:textId="77777777" w:rsidR="00A31EE7" w:rsidRPr="00F27FF6" w:rsidRDefault="00A31EE7" w:rsidP="00207248">
            <w:pPr>
              <w:spacing w:before="0" w:after="0" w:line="240" w:lineRule="auto"/>
              <w:rPr>
                <w:rFonts w:ascii="Garamond" w:hAnsi="Garamond"/>
                <w:sz w:val="20"/>
                <w:szCs w:val="20"/>
                <w:lang w:val="en-GB"/>
              </w:rPr>
            </w:pPr>
            <w:r>
              <w:rPr>
                <w:rFonts w:ascii="Garamond" w:hAnsi="Garamond"/>
                <w:sz w:val="20"/>
                <w:szCs w:val="20"/>
                <w:lang w:val="en-GB"/>
              </w:rPr>
              <w:lastRenderedPageBreak/>
              <w:t xml:space="preserve">Public private partnerships in South African national Parks: </w:t>
            </w:r>
            <w:r w:rsidRPr="00F27FF6">
              <w:rPr>
                <w:rFonts w:ascii="Garamond" w:hAnsi="Garamond"/>
                <w:sz w:val="20"/>
                <w:szCs w:val="20"/>
                <w:lang w:val="en-GB"/>
              </w:rPr>
              <w:t>Rationale, benefits</w:t>
            </w:r>
            <w:r>
              <w:rPr>
                <w:rFonts w:ascii="Garamond" w:hAnsi="Garamond"/>
                <w:sz w:val="20"/>
                <w:szCs w:val="20"/>
                <w:lang w:val="en-GB"/>
              </w:rPr>
              <w:t xml:space="preserve"> and lessons learned, Chapter in Responsible Tourism: Critical issues for conservation and development</w:t>
            </w:r>
          </w:p>
        </w:tc>
        <w:tc>
          <w:tcPr>
            <w:tcW w:w="4678" w:type="dxa"/>
          </w:tcPr>
          <w:p w14:paraId="01EFE392" w14:textId="77777777" w:rsidR="00A31EE7" w:rsidRPr="00F27FF6" w:rsidRDefault="00EA3832" w:rsidP="00207248">
            <w:pPr>
              <w:spacing w:before="0" w:after="0" w:line="240" w:lineRule="auto"/>
              <w:rPr>
                <w:rFonts w:ascii="Garamond" w:hAnsi="Garamond"/>
                <w:sz w:val="20"/>
                <w:szCs w:val="20"/>
                <w:lang w:val="en-GB"/>
              </w:rPr>
            </w:pPr>
            <w:hyperlink r:id="rId219" w:history="1">
              <w:r w:rsidR="00A31EE7">
                <w:rPr>
                  <w:rStyle w:val="Hyperlink"/>
                  <w:rFonts w:ascii="Garamond" w:hAnsi="Garamond"/>
                  <w:sz w:val="20"/>
                  <w:szCs w:val="20"/>
                  <w:lang w:val="en-GB"/>
                </w:rPr>
                <w:t xml:space="preserve">Chapter in </w:t>
              </w:r>
              <w:r w:rsidR="00A31EE7" w:rsidRPr="00100431">
                <w:rPr>
                  <w:rFonts w:ascii="Garamond" w:hAnsi="Garamond"/>
                  <w:sz w:val="20"/>
                  <w:szCs w:val="20"/>
                  <w:lang w:val="en-GB"/>
                </w:rPr>
                <w:t>http://books.google.co.za/books/about/Responsible_Tourism.html?id=rrGTngEACAAJ&amp;redir_esc=y</w:t>
              </w:r>
              <w:r w:rsidR="00A31EE7" w:rsidRPr="00100431">
                <w:rPr>
                  <w:rStyle w:val="Hyperlink"/>
                  <w:rFonts w:ascii="Garamond" w:hAnsi="Garamond"/>
                  <w:color w:val="auto"/>
                  <w:sz w:val="20"/>
                  <w:szCs w:val="20"/>
                  <w:u w:val="none"/>
                  <w:lang w:val="en-GB"/>
                </w:rPr>
                <w:t xml:space="preserve"> </w:t>
              </w:r>
            </w:hyperlink>
          </w:p>
        </w:tc>
      </w:tr>
    </w:tbl>
    <w:p w14:paraId="4E33F2A6" w14:textId="77777777" w:rsidR="00F70A32" w:rsidRPr="00331F3B" w:rsidRDefault="00F70A32" w:rsidP="007250DC">
      <w:pPr>
        <w:pBdr>
          <w:top w:val="single" w:sz="4" w:space="10" w:color="4F81BD"/>
          <w:left w:val="single" w:sz="4" w:space="10" w:color="4F81BD"/>
        </w:pBdr>
        <w:tabs>
          <w:tab w:val="left" w:pos="4644"/>
        </w:tabs>
        <w:spacing w:before="0" w:after="0" w:line="240" w:lineRule="auto"/>
        <w:ind w:right="1152"/>
        <w:jc w:val="left"/>
        <w:rPr>
          <w:rFonts w:ascii="Garamond" w:hAnsi="Garamond"/>
          <w:b/>
          <w:sz w:val="20"/>
          <w:szCs w:val="20"/>
          <w:lang w:val="en-GB"/>
        </w:rPr>
      </w:pPr>
      <w:r w:rsidRPr="00331F3B">
        <w:rPr>
          <w:rFonts w:ascii="Garamond" w:hAnsi="Garamond"/>
          <w:b/>
          <w:sz w:val="20"/>
          <w:szCs w:val="20"/>
          <w:lang w:val="en-GB"/>
        </w:rPr>
        <w:t>Namibia</w:t>
      </w:r>
      <w:r w:rsidRPr="00331F3B">
        <w:rPr>
          <w:rFonts w:ascii="Garamond" w:hAnsi="Garamond"/>
          <w:b/>
          <w:sz w:val="20"/>
          <w:szCs w:val="20"/>
          <w:lang w:val="en-GB"/>
        </w:rPr>
        <w:tab/>
      </w:r>
    </w:p>
    <w:tbl>
      <w:tblPr>
        <w:tblStyle w:val="TableGrid"/>
        <w:tblW w:w="9322" w:type="dxa"/>
        <w:tblLayout w:type="fixed"/>
        <w:tblLook w:val="04A0" w:firstRow="1" w:lastRow="0" w:firstColumn="1" w:lastColumn="0" w:noHBand="0" w:noVBand="1"/>
      </w:tblPr>
      <w:tblGrid>
        <w:gridCol w:w="4644"/>
        <w:gridCol w:w="4678"/>
      </w:tblGrid>
      <w:tr w:rsidR="007250DC" w:rsidRPr="00490947" w14:paraId="34B0DED2" w14:textId="77777777" w:rsidTr="00F70A32">
        <w:tc>
          <w:tcPr>
            <w:tcW w:w="4644" w:type="dxa"/>
          </w:tcPr>
          <w:p w14:paraId="7FF93552" w14:textId="77777777" w:rsidR="007250DC" w:rsidRPr="00331F3B" w:rsidRDefault="007250DC" w:rsidP="007250DC">
            <w:pPr>
              <w:spacing w:before="0" w:after="0" w:line="240" w:lineRule="auto"/>
              <w:rPr>
                <w:rFonts w:ascii="Garamond" w:hAnsi="Garamond"/>
                <w:sz w:val="20"/>
                <w:szCs w:val="20"/>
                <w:lang w:val="en-GB"/>
              </w:rPr>
            </w:pPr>
            <w:r w:rsidRPr="00331F3B">
              <w:rPr>
                <w:rFonts w:ascii="Garamond" w:hAnsi="Garamond"/>
                <w:sz w:val="20"/>
                <w:szCs w:val="20"/>
                <w:lang w:val="en-GB"/>
              </w:rPr>
              <w:t>Concessions in Namibia’s protected areas (presentation)</w:t>
            </w:r>
          </w:p>
        </w:tc>
        <w:tc>
          <w:tcPr>
            <w:tcW w:w="4678" w:type="dxa"/>
          </w:tcPr>
          <w:p w14:paraId="167F8227" w14:textId="77777777" w:rsidR="007250DC" w:rsidRPr="00F27FF6" w:rsidRDefault="00EA3832" w:rsidP="007250DC">
            <w:pPr>
              <w:spacing w:before="0" w:after="0" w:line="240" w:lineRule="auto"/>
              <w:rPr>
                <w:rFonts w:ascii="Garamond" w:hAnsi="Garamond"/>
                <w:sz w:val="20"/>
                <w:szCs w:val="20"/>
                <w:lang w:val="en-GB"/>
              </w:rPr>
            </w:pPr>
            <w:hyperlink r:id="rId220" w:history="1">
              <w:r w:rsidR="007250DC" w:rsidRPr="00331F3B">
                <w:rPr>
                  <w:rStyle w:val="Hyperlink"/>
                  <w:rFonts w:ascii="Garamond" w:hAnsi="Garamond"/>
                  <w:sz w:val="20"/>
                  <w:szCs w:val="20"/>
                  <w:lang w:val="en-GB"/>
                </w:rPr>
                <w:t>http://www.asl-foundation.org/documents/ConcessionsinNamibiasProtectedAreas.pdf</w:t>
              </w:r>
            </w:hyperlink>
          </w:p>
        </w:tc>
      </w:tr>
      <w:tr w:rsidR="007250DC" w:rsidRPr="00490947" w14:paraId="6F3243F4" w14:textId="77777777" w:rsidTr="00F70A32">
        <w:tc>
          <w:tcPr>
            <w:tcW w:w="4644" w:type="dxa"/>
          </w:tcPr>
          <w:p w14:paraId="0060F12A"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Co-management and concessions in Namibia: Mechanisms for promoting community involvement in tourism (presentation)</w:t>
            </w:r>
          </w:p>
        </w:tc>
        <w:tc>
          <w:tcPr>
            <w:tcW w:w="4678" w:type="dxa"/>
          </w:tcPr>
          <w:p w14:paraId="221087B1" w14:textId="77777777" w:rsidR="007250DC" w:rsidRPr="00F27FF6" w:rsidRDefault="00EA3832" w:rsidP="007250DC">
            <w:pPr>
              <w:spacing w:before="0" w:after="0" w:line="240" w:lineRule="auto"/>
              <w:rPr>
                <w:rFonts w:ascii="Garamond" w:hAnsi="Garamond"/>
                <w:sz w:val="20"/>
                <w:szCs w:val="20"/>
                <w:lang w:val="en-GB"/>
              </w:rPr>
            </w:pPr>
            <w:hyperlink r:id="rId221" w:history="1">
              <w:r w:rsidR="007250DC" w:rsidRPr="00F27FF6">
                <w:rPr>
                  <w:rStyle w:val="Hyperlink"/>
                  <w:rFonts w:ascii="Garamond" w:hAnsi="Garamond"/>
                  <w:sz w:val="20"/>
                  <w:szCs w:val="20"/>
                  <w:lang w:val="en-GB"/>
                </w:rPr>
                <w:t>http://www.asl-foundation.org/documents/Co-managementandConcessionsinNamibia.pdf</w:t>
              </w:r>
            </w:hyperlink>
          </w:p>
        </w:tc>
      </w:tr>
      <w:tr w:rsidR="007250DC" w:rsidRPr="00490947" w14:paraId="3BBB8397" w14:textId="77777777" w:rsidTr="00F70A32">
        <w:tc>
          <w:tcPr>
            <w:tcW w:w="4644" w:type="dxa"/>
            <w:vAlign w:val="bottom"/>
          </w:tcPr>
          <w:p w14:paraId="6506B5CB"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Getting the lion's share from tourism: private sector-community partnerships in Namibia</w:t>
            </w:r>
          </w:p>
        </w:tc>
        <w:tc>
          <w:tcPr>
            <w:tcW w:w="4678" w:type="dxa"/>
            <w:vAlign w:val="bottom"/>
          </w:tcPr>
          <w:p w14:paraId="4D792634" w14:textId="05072E8C" w:rsidR="007250DC" w:rsidRPr="00F27FF6" w:rsidRDefault="00EA3832" w:rsidP="007250DC">
            <w:pPr>
              <w:spacing w:before="0" w:after="0" w:line="240" w:lineRule="auto"/>
              <w:rPr>
                <w:rFonts w:ascii="Garamond" w:hAnsi="Garamond"/>
                <w:sz w:val="20"/>
                <w:szCs w:val="20"/>
                <w:lang w:val="en-GB"/>
              </w:rPr>
            </w:pPr>
            <w:hyperlink r:id="rId222" w:anchor="v=onepage&amp;q=getting%20the%20lion's%20share%20from%20tourism&amp;f=false" w:history="1">
              <w:r w:rsidR="00CE0859" w:rsidRPr="007C228F">
                <w:rPr>
                  <w:rStyle w:val="Hyperlink"/>
                  <w:rFonts w:ascii="Garamond" w:hAnsi="Garamond" w:cs="Times New Roman"/>
                  <w:sz w:val="20"/>
                  <w:szCs w:val="20"/>
                  <w:lang w:val="en-GB"/>
                </w:rPr>
                <w:t>http://books.google.co.za/books?id=p3nqWyWsWosC&amp;pg=PA1&amp;lpg=PA1&amp;dq=getting+the+lion%27s+share+from+tourism&amp;source=bl&amp;ots=YgDKUHDjHW&amp;sig=ojKeWLGLtvb0PXwnR-CUtLTjeio&amp;hl=en&amp;sa=X&amp;ei=eJUiVOK6GLeJsQSh7ILYBg&amp;redir_esc=y#v=onepage&amp;q=getting%20the%20lion's%20share%20from%20tourism&amp;f=false</w:t>
              </w:r>
            </w:hyperlink>
          </w:p>
        </w:tc>
      </w:tr>
      <w:tr w:rsidR="00CE0859" w:rsidRPr="00490947" w14:paraId="6CE82FD8" w14:textId="77777777" w:rsidTr="00F70A32">
        <w:tc>
          <w:tcPr>
            <w:tcW w:w="4644" w:type="dxa"/>
            <w:vAlign w:val="bottom"/>
          </w:tcPr>
          <w:p w14:paraId="609729CB" w14:textId="22805A12" w:rsidR="00CE0859" w:rsidRPr="00F27FF6" w:rsidRDefault="00CE0859" w:rsidP="007250DC">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Namibia concession model</w:t>
            </w:r>
          </w:p>
        </w:tc>
        <w:tc>
          <w:tcPr>
            <w:tcW w:w="4678" w:type="dxa"/>
            <w:vAlign w:val="bottom"/>
          </w:tcPr>
          <w:p w14:paraId="222B299D" w14:textId="0D5B2417" w:rsidR="00CE0859" w:rsidRDefault="00CE0859" w:rsidP="007250DC">
            <w:pPr>
              <w:spacing w:before="0" w:after="0" w:line="240" w:lineRule="auto"/>
              <w:rPr>
                <w:rFonts w:ascii="Garamond" w:hAnsi="Garamond" w:cs="Times New Roman"/>
                <w:color w:val="000000"/>
                <w:sz w:val="20"/>
                <w:szCs w:val="20"/>
                <w:lang w:val="en-GB"/>
              </w:rPr>
            </w:pPr>
            <w:r w:rsidRPr="00CE0859">
              <w:rPr>
                <w:rFonts w:ascii="Garamond" w:hAnsi="Garamond" w:cs="Times New Roman"/>
                <w:color w:val="000000"/>
                <w:sz w:val="20"/>
                <w:szCs w:val="20"/>
                <w:lang w:val="en-GB"/>
              </w:rPr>
              <w:t>http://www.slideshare.net/boundless-southern-africa/day-1-namibia-concession-model-vitalis-mushongoministry-of-environment-and-tourism</w:t>
            </w:r>
          </w:p>
        </w:tc>
      </w:tr>
    </w:tbl>
    <w:p w14:paraId="23B40482" w14:textId="77777777" w:rsidR="007250DC" w:rsidRDefault="007250DC" w:rsidP="007250DC">
      <w:pPr>
        <w:spacing w:before="0" w:after="0" w:line="240" w:lineRule="auto"/>
        <w:rPr>
          <w:rFonts w:ascii="Garamond" w:hAnsi="Garamond"/>
          <w:sz w:val="20"/>
          <w:szCs w:val="20"/>
          <w:lang w:val="en-GB"/>
        </w:rPr>
      </w:pPr>
    </w:p>
    <w:p w14:paraId="1D480511" w14:textId="19351219" w:rsidR="00F70A32" w:rsidRPr="001C510A" w:rsidRDefault="00F70A32" w:rsidP="007250DC">
      <w:pPr>
        <w:spacing w:before="0" w:after="0" w:line="240" w:lineRule="auto"/>
        <w:rPr>
          <w:rFonts w:ascii="Garamond" w:hAnsi="Garamond"/>
          <w:b/>
          <w:sz w:val="20"/>
          <w:szCs w:val="20"/>
          <w:lang w:val="en-GB"/>
        </w:rPr>
      </w:pPr>
      <w:r w:rsidRPr="001C510A">
        <w:rPr>
          <w:rFonts w:ascii="Garamond" w:hAnsi="Garamond"/>
          <w:b/>
          <w:sz w:val="20"/>
          <w:szCs w:val="20"/>
          <w:lang w:val="en-GB"/>
        </w:rPr>
        <w:t>Zimbabwe</w:t>
      </w:r>
    </w:p>
    <w:p w14:paraId="6EF71D89" w14:textId="77777777" w:rsidR="00F70A32" w:rsidRDefault="00F70A32" w:rsidP="007250DC">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644"/>
        <w:gridCol w:w="4678"/>
      </w:tblGrid>
      <w:tr w:rsidR="00F70A32" w:rsidRPr="00F27FF6" w14:paraId="481308DE" w14:textId="77777777" w:rsidTr="001C510A">
        <w:tc>
          <w:tcPr>
            <w:tcW w:w="4644" w:type="dxa"/>
          </w:tcPr>
          <w:p w14:paraId="755BF8EE" w14:textId="77777777" w:rsidR="00F70A32" w:rsidRDefault="00F70A32" w:rsidP="00BA1103">
            <w:pPr>
              <w:spacing w:before="0" w:after="0" w:line="240" w:lineRule="auto"/>
              <w:rPr>
                <w:rFonts w:ascii="Garamond" w:hAnsi="Garamond" w:cs="Times New Roman"/>
                <w:color w:val="000000"/>
                <w:sz w:val="20"/>
                <w:szCs w:val="20"/>
                <w:lang w:val="en-GB"/>
              </w:rPr>
            </w:pPr>
            <w:r>
              <w:rPr>
                <w:rFonts w:ascii="Garamond" w:hAnsi="Garamond" w:cs="Times New Roman"/>
                <w:color w:val="000000"/>
                <w:sz w:val="20"/>
                <w:szCs w:val="20"/>
                <w:lang w:val="en-GB"/>
              </w:rPr>
              <w:t>CAMPFIRE</w:t>
            </w:r>
          </w:p>
        </w:tc>
        <w:tc>
          <w:tcPr>
            <w:tcW w:w="4678" w:type="dxa"/>
          </w:tcPr>
          <w:p w14:paraId="6469C0B7" w14:textId="77777777" w:rsidR="00F70A32" w:rsidRDefault="00F70A32" w:rsidP="00BA1103">
            <w:pPr>
              <w:spacing w:before="0" w:after="0" w:line="240" w:lineRule="auto"/>
              <w:rPr>
                <w:rFonts w:ascii="Garamond" w:hAnsi="Garamond" w:cs="Times New Roman"/>
                <w:color w:val="000000"/>
                <w:sz w:val="20"/>
                <w:szCs w:val="20"/>
                <w:lang w:val="en-GB"/>
              </w:rPr>
            </w:pPr>
            <w:r w:rsidRPr="000A2B8C">
              <w:rPr>
                <w:rFonts w:ascii="Garamond" w:hAnsi="Garamond" w:cs="Times New Roman"/>
                <w:color w:val="000000"/>
                <w:sz w:val="20"/>
                <w:szCs w:val="20"/>
                <w:lang w:val="en-GB"/>
              </w:rPr>
              <w:t>http://campfirezimbabwe.org/CBNRM/index.php</w:t>
            </w:r>
            <w:proofErr w:type="gramStart"/>
            <w:r w:rsidRPr="000A2B8C">
              <w:rPr>
                <w:rFonts w:ascii="Garamond" w:hAnsi="Garamond" w:cs="Times New Roman"/>
                <w:color w:val="000000"/>
                <w:sz w:val="20"/>
                <w:szCs w:val="20"/>
                <w:lang w:val="en-GB"/>
              </w:rPr>
              <w:t>?option</w:t>
            </w:r>
            <w:proofErr w:type="gramEnd"/>
            <w:r w:rsidRPr="000A2B8C">
              <w:rPr>
                <w:rFonts w:ascii="Garamond" w:hAnsi="Garamond" w:cs="Times New Roman"/>
                <w:color w:val="000000"/>
                <w:sz w:val="20"/>
                <w:szCs w:val="20"/>
                <w:lang w:val="en-GB"/>
              </w:rPr>
              <w:t>=com_content&amp;view=article&amp;id=46&amp;Itemid=55</w:t>
            </w:r>
          </w:p>
        </w:tc>
      </w:tr>
    </w:tbl>
    <w:p w14:paraId="07A03F0A" w14:textId="77777777" w:rsidR="00E7693D" w:rsidRPr="00F27FF6" w:rsidRDefault="00E7693D" w:rsidP="007250DC">
      <w:pPr>
        <w:spacing w:before="0" w:after="0" w:line="240" w:lineRule="auto"/>
        <w:rPr>
          <w:rFonts w:ascii="Garamond" w:hAnsi="Garamond"/>
          <w:sz w:val="20"/>
          <w:szCs w:val="20"/>
          <w:lang w:val="en-GB"/>
        </w:rPr>
      </w:pPr>
    </w:p>
    <w:p w14:paraId="2CAC0EE0" w14:textId="77777777" w:rsidR="007250DC" w:rsidRPr="00F27FF6" w:rsidRDefault="007250DC" w:rsidP="007250DC">
      <w:pPr>
        <w:spacing w:before="0" w:after="0" w:line="240" w:lineRule="auto"/>
        <w:rPr>
          <w:rFonts w:ascii="Garamond" w:hAnsi="Garamond"/>
          <w:b/>
          <w:sz w:val="20"/>
          <w:szCs w:val="20"/>
          <w:lang w:val="en-GB"/>
        </w:rPr>
      </w:pPr>
      <w:r w:rsidRPr="00F27FF6">
        <w:rPr>
          <w:rFonts w:ascii="Garamond" w:hAnsi="Garamond"/>
          <w:b/>
          <w:sz w:val="20"/>
          <w:szCs w:val="20"/>
          <w:lang w:val="en-GB"/>
        </w:rPr>
        <w:t>Case studies and examples from outside SADC</w:t>
      </w:r>
    </w:p>
    <w:p w14:paraId="5FC38063" w14:textId="77777777" w:rsidR="007250DC" w:rsidRPr="00F27FF6" w:rsidRDefault="007250DC" w:rsidP="007250DC">
      <w:pPr>
        <w:spacing w:before="0" w:after="0" w:line="240" w:lineRule="auto"/>
        <w:rPr>
          <w:rFonts w:ascii="Garamond" w:hAnsi="Garamond"/>
          <w:sz w:val="20"/>
          <w:szCs w:val="20"/>
          <w:lang w:val="en-GB"/>
        </w:rPr>
      </w:pPr>
    </w:p>
    <w:tbl>
      <w:tblPr>
        <w:tblStyle w:val="TableGrid"/>
        <w:tblW w:w="9322" w:type="dxa"/>
        <w:tblLayout w:type="fixed"/>
        <w:tblLook w:val="04A0" w:firstRow="1" w:lastRow="0" w:firstColumn="1" w:lastColumn="0" w:noHBand="0" w:noVBand="1"/>
      </w:tblPr>
      <w:tblGrid>
        <w:gridCol w:w="4644"/>
        <w:gridCol w:w="4678"/>
      </w:tblGrid>
      <w:tr w:rsidR="007250DC" w:rsidRPr="00490947" w14:paraId="61FF4771" w14:textId="77777777" w:rsidTr="001C510A">
        <w:tc>
          <w:tcPr>
            <w:tcW w:w="4644" w:type="dxa"/>
          </w:tcPr>
          <w:p w14:paraId="6A214E13"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Tourism and protected areas: partnerships in principle and practice (Australia)</w:t>
            </w:r>
          </w:p>
        </w:tc>
        <w:tc>
          <w:tcPr>
            <w:tcW w:w="4678" w:type="dxa"/>
          </w:tcPr>
          <w:p w14:paraId="1ABD0F43" w14:textId="77777777" w:rsidR="007250DC" w:rsidRPr="00F27FF6" w:rsidRDefault="007250DC" w:rsidP="007250DC">
            <w:pPr>
              <w:spacing w:before="0" w:after="0" w:line="240" w:lineRule="auto"/>
              <w:rPr>
                <w:rFonts w:ascii="Garamond" w:hAnsi="Garamond"/>
                <w:color w:val="4F81BD" w:themeColor="accent1"/>
                <w:sz w:val="20"/>
                <w:szCs w:val="20"/>
                <w:lang w:val="en-GB"/>
              </w:rPr>
            </w:pPr>
            <w:r w:rsidRPr="00F27FF6">
              <w:rPr>
                <w:rFonts w:ascii="Garamond" w:hAnsi="Garamond"/>
                <w:color w:val="4F81BD" w:themeColor="accent1"/>
                <w:sz w:val="20"/>
                <w:szCs w:val="20"/>
                <w:lang w:val="en-GB"/>
              </w:rPr>
              <w:t>http://www.sustainabletourismonline.com/12/natural-protected-area-assets/tourism-and-protected-areas-partnerships-in-principle-and-practice</w:t>
            </w:r>
          </w:p>
        </w:tc>
      </w:tr>
      <w:tr w:rsidR="007250DC" w:rsidRPr="00490947" w14:paraId="0A9614EC" w14:textId="77777777" w:rsidTr="001C510A">
        <w:tc>
          <w:tcPr>
            <w:tcW w:w="4644" w:type="dxa"/>
          </w:tcPr>
          <w:p w14:paraId="1964AC8B"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sz w:val="20"/>
                <w:szCs w:val="20"/>
                <w:lang w:val="en-GB"/>
              </w:rPr>
              <w:t>Information on concessions, how to apply, management of the concession, from New Zealand</w:t>
            </w:r>
          </w:p>
        </w:tc>
        <w:tc>
          <w:tcPr>
            <w:tcW w:w="4678" w:type="dxa"/>
          </w:tcPr>
          <w:p w14:paraId="463C18F4" w14:textId="77777777" w:rsidR="007250DC" w:rsidRPr="00F27FF6" w:rsidRDefault="00EA3832" w:rsidP="007250DC">
            <w:pPr>
              <w:spacing w:before="0" w:after="0" w:line="240" w:lineRule="auto"/>
              <w:rPr>
                <w:rFonts w:ascii="Garamond" w:hAnsi="Garamond"/>
                <w:color w:val="4F81BD" w:themeColor="accent1"/>
                <w:sz w:val="20"/>
                <w:szCs w:val="20"/>
                <w:lang w:val="en-GB"/>
              </w:rPr>
            </w:pPr>
            <w:hyperlink r:id="rId223" w:history="1">
              <w:r w:rsidR="007250DC" w:rsidRPr="00F27FF6">
                <w:rPr>
                  <w:rStyle w:val="Hyperlink"/>
                  <w:rFonts w:ascii="Garamond" w:hAnsi="Garamond"/>
                  <w:sz w:val="20"/>
                  <w:szCs w:val="20"/>
                  <w:lang w:val="en-GB"/>
                </w:rPr>
                <w:t>http://www.doc.govt.nz/about-doc/concessions-and-permits/concessions/</w:t>
              </w:r>
            </w:hyperlink>
          </w:p>
        </w:tc>
      </w:tr>
      <w:tr w:rsidR="007250DC" w:rsidRPr="00490947" w14:paraId="30784B4E" w14:textId="77777777" w:rsidTr="001C510A">
        <w:tc>
          <w:tcPr>
            <w:tcW w:w="4644" w:type="dxa"/>
          </w:tcPr>
          <w:p w14:paraId="3AAD51C4"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Sustainable financing of protected areas in Cambodia: Phnom Aural and Phnom Samkos wildlife sanctuaries</w:t>
            </w:r>
          </w:p>
        </w:tc>
        <w:tc>
          <w:tcPr>
            <w:tcW w:w="4678" w:type="dxa"/>
          </w:tcPr>
          <w:p w14:paraId="2626903D" w14:textId="414EC6B4" w:rsidR="007250DC" w:rsidRPr="00F27FF6" w:rsidRDefault="00051A67" w:rsidP="007250DC">
            <w:pPr>
              <w:spacing w:before="0" w:after="0" w:line="240" w:lineRule="auto"/>
              <w:rPr>
                <w:rFonts w:ascii="Garamond" w:hAnsi="Garamond"/>
                <w:color w:val="4F81BD" w:themeColor="accent1"/>
                <w:sz w:val="20"/>
                <w:szCs w:val="20"/>
                <w:lang w:val="en-GB"/>
              </w:rPr>
            </w:pPr>
            <w:r w:rsidRPr="00051A67">
              <w:rPr>
                <w:rFonts w:ascii="Garamond" w:hAnsi="Garamond" w:cs="Times New Roman"/>
                <w:color w:val="000000"/>
                <w:sz w:val="20"/>
                <w:szCs w:val="20"/>
                <w:lang w:val="en-GB"/>
              </w:rPr>
              <w:t>http://pubs.iied.org/15512IIED.html</w:t>
            </w:r>
          </w:p>
        </w:tc>
      </w:tr>
      <w:tr w:rsidR="007250DC" w:rsidRPr="00490947" w14:paraId="18BB7A4E" w14:textId="77777777" w:rsidTr="001C510A">
        <w:tc>
          <w:tcPr>
            <w:tcW w:w="4644" w:type="dxa"/>
          </w:tcPr>
          <w:p w14:paraId="11EDAC55"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A tale of two parks, United States</w:t>
            </w:r>
          </w:p>
        </w:tc>
        <w:tc>
          <w:tcPr>
            <w:tcW w:w="4678" w:type="dxa"/>
          </w:tcPr>
          <w:p w14:paraId="65F8E6CF" w14:textId="77777777" w:rsidR="007250DC" w:rsidRPr="00F27FF6" w:rsidRDefault="00EA3832" w:rsidP="007250DC">
            <w:pPr>
              <w:spacing w:before="0" w:after="0" w:line="240" w:lineRule="auto"/>
              <w:rPr>
                <w:rFonts w:ascii="Garamond" w:hAnsi="Garamond"/>
                <w:sz w:val="20"/>
                <w:szCs w:val="20"/>
                <w:lang w:val="en-GB"/>
              </w:rPr>
            </w:pPr>
            <w:hyperlink r:id="rId224" w:history="1">
              <w:r w:rsidR="007250DC" w:rsidRPr="00F27FF6">
                <w:rPr>
                  <w:rStyle w:val="Hyperlink"/>
                  <w:rFonts w:ascii="Garamond" w:hAnsi="Garamond"/>
                  <w:sz w:val="20"/>
                  <w:szCs w:val="20"/>
                  <w:lang w:val="en-GB"/>
                </w:rPr>
                <w:t>http://perc.org/articles/tale-two-parks</w:t>
              </w:r>
            </w:hyperlink>
          </w:p>
        </w:tc>
      </w:tr>
      <w:tr w:rsidR="007250DC" w:rsidRPr="00490947" w14:paraId="5E07A0D5" w14:textId="77777777" w:rsidTr="001C510A">
        <w:tc>
          <w:tcPr>
            <w:tcW w:w="4644" w:type="dxa"/>
            <w:vAlign w:val="bottom"/>
          </w:tcPr>
          <w:p w14:paraId="6B4FB369" w14:textId="77777777" w:rsidR="007250DC" w:rsidRPr="00F27FF6" w:rsidRDefault="007250DC" w:rsidP="007250DC">
            <w:pPr>
              <w:spacing w:before="0" w:after="0" w:line="240" w:lineRule="auto"/>
              <w:rPr>
                <w:rFonts w:ascii="Garamond" w:hAnsi="Garamond" w:cs="Times New Roman"/>
                <w:color w:val="000000"/>
                <w:sz w:val="20"/>
                <w:szCs w:val="20"/>
                <w:lang w:val="en-GB"/>
              </w:rPr>
            </w:pPr>
            <w:r w:rsidRPr="00F27FF6">
              <w:rPr>
                <w:rFonts w:ascii="Garamond" w:hAnsi="Garamond"/>
                <w:sz w:val="20"/>
                <w:szCs w:val="20"/>
                <w:lang w:val="en-GB"/>
              </w:rPr>
              <w:t>Socio-economic effects of concession-based tourism in New Zealand’s national parks</w:t>
            </w:r>
          </w:p>
        </w:tc>
        <w:tc>
          <w:tcPr>
            <w:tcW w:w="4678" w:type="dxa"/>
            <w:vAlign w:val="bottom"/>
          </w:tcPr>
          <w:p w14:paraId="6BA2C25F" w14:textId="77777777" w:rsidR="007250DC" w:rsidRPr="00F27FF6" w:rsidRDefault="007250DC" w:rsidP="007250DC">
            <w:pPr>
              <w:spacing w:before="0" w:after="0" w:line="240" w:lineRule="auto"/>
              <w:rPr>
                <w:rFonts w:ascii="Garamond" w:hAnsi="Garamond"/>
                <w:sz w:val="20"/>
                <w:szCs w:val="20"/>
                <w:lang w:val="en-GB"/>
              </w:rPr>
            </w:pPr>
            <w:r w:rsidRPr="00F27FF6">
              <w:rPr>
                <w:rFonts w:ascii="Garamond" w:hAnsi="Garamond" w:cs="Times New Roman"/>
                <w:color w:val="000000"/>
                <w:sz w:val="20"/>
                <w:szCs w:val="20"/>
                <w:lang w:val="en-GB"/>
              </w:rPr>
              <w:t>http://www.doc.govt.nz/documents/science-and-technical/sfc309entire.pdf</w:t>
            </w:r>
          </w:p>
        </w:tc>
      </w:tr>
    </w:tbl>
    <w:p w14:paraId="5512CA36" w14:textId="1E8606F3" w:rsidR="00F358CB" w:rsidRPr="00331F3B" w:rsidRDefault="005C4218" w:rsidP="008C7A06">
      <w:pPr>
        <w:spacing w:before="0" w:after="0" w:line="240" w:lineRule="auto"/>
        <w:jc w:val="left"/>
        <w:rPr>
          <w:rFonts w:ascii="Garamond" w:hAnsi="Garamond"/>
          <w:lang w:val="en-GB"/>
        </w:rPr>
      </w:pPr>
      <w:r>
        <w:rPr>
          <w:rFonts w:ascii="Garamond" w:hAnsi="Garamond"/>
          <w:lang w:val="en-GB"/>
        </w:rPr>
        <w:br w:type="page"/>
      </w:r>
    </w:p>
    <w:p w14:paraId="0896D59D" w14:textId="74D1EFFE" w:rsidR="009C1E29" w:rsidRPr="00331F3B" w:rsidRDefault="00A7435D" w:rsidP="009C1E29">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84" w:name="_Ref268939862"/>
      <w:bookmarkStart w:id="85" w:name="_Toc273252907"/>
      <w:r w:rsidRPr="00331F3B">
        <w:rPr>
          <w:rFonts w:ascii="Garamond" w:hAnsi="Garamond"/>
          <w:lang w:val="en-GB"/>
        </w:rPr>
        <w:lastRenderedPageBreak/>
        <w:t>Templates</w:t>
      </w:r>
      <w:bookmarkEnd w:id="84"/>
      <w:bookmarkEnd w:id="85"/>
    </w:p>
    <w:p w14:paraId="3818B5DC" w14:textId="77777777" w:rsidR="00F47607" w:rsidRDefault="00F47607" w:rsidP="00F47607">
      <w:pPr>
        <w:spacing w:before="0" w:after="0" w:line="240" w:lineRule="auto"/>
        <w:rPr>
          <w:rFonts w:ascii="Garamond" w:hAnsi="Garamond"/>
          <w:b/>
          <w:sz w:val="20"/>
          <w:szCs w:val="20"/>
          <w:lang w:val="en-GB"/>
        </w:rPr>
      </w:pPr>
    </w:p>
    <w:p w14:paraId="094EE017" w14:textId="0CD137B2" w:rsidR="002860FD" w:rsidRDefault="002860FD" w:rsidP="00F47607">
      <w:pPr>
        <w:spacing w:before="0" w:after="0" w:line="240" w:lineRule="auto"/>
        <w:rPr>
          <w:rFonts w:ascii="Garamond" w:hAnsi="Garamond"/>
          <w:b/>
          <w:sz w:val="20"/>
          <w:szCs w:val="20"/>
          <w:lang w:val="en-GB"/>
        </w:rPr>
      </w:pPr>
      <w:r>
        <w:rPr>
          <w:rFonts w:ascii="Garamond" w:hAnsi="Garamond"/>
          <w:b/>
          <w:sz w:val="20"/>
          <w:szCs w:val="20"/>
          <w:lang w:val="en-GB"/>
        </w:rPr>
        <w:t xml:space="preserve">Note: </w:t>
      </w:r>
      <w:r w:rsidRPr="004D424C">
        <w:rPr>
          <w:rFonts w:ascii="Garamond" w:hAnsi="Garamond"/>
          <w:sz w:val="20"/>
          <w:szCs w:val="20"/>
          <w:lang w:val="en-GB"/>
        </w:rPr>
        <w:t>All of these templates are generic, and will need to be reviewed and adapted for specific concession processes in transfrontier conservation areas.  Adapted versions should be checked with a legal advisor</w:t>
      </w:r>
      <w:r>
        <w:rPr>
          <w:rFonts w:ascii="Garamond" w:hAnsi="Garamond"/>
          <w:sz w:val="20"/>
          <w:szCs w:val="20"/>
          <w:lang w:val="en-GB"/>
        </w:rPr>
        <w:t xml:space="preserve"> and relevant authorities</w:t>
      </w:r>
      <w:r w:rsidRPr="004D424C">
        <w:rPr>
          <w:rFonts w:ascii="Garamond" w:hAnsi="Garamond"/>
          <w:sz w:val="20"/>
          <w:szCs w:val="20"/>
          <w:lang w:val="en-GB"/>
        </w:rPr>
        <w:t xml:space="preserve"> prior to use.</w:t>
      </w:r>
      <w:r>
        <w:rPr>
          <w:rFonts w:ascii="Garamond" w:hAnsi="Garamond"/>
          <w:b/>
          <w:sz w:val="20"/>
          <w:szCs w:val="20"/>
          <w:lang w:val="en-GB"/>
        </w:rPr>
        <w:t xml:space="preserve"> </w:t>
      </w:r>
    </w:p>
    <w:p w14:paraId="31F792A5" w14:textId="77777777" w:rsidR="002860FD" w:rsidRPr="00331F3B" w:rsidRDefault="002860FD" w:rsidP="00F47607">
      <w:pPr>
        <w:spacing w:before="0" w:after="0" w:line="240" w:lineRule="auto"/>
        <w:rPr>
          <w:rFonts w:ascii="Garamond" w:hAnsi="Garamond"/>
          <w:b/>
          <w:sz w:val="20"/>
          <w:szCs w:val="20"/>
          <w:lang w:val="en-GB"/>
        </w:rPr>
      </w:pPr>
    </w:p>
    <w:p w14:paraId="69F9F61B" w14:textId="4DAA2F2C" w:rsidR="00F47607" w:rsidRPr="00331F3B" w:rsidRDefault="00F47607" w:rsidP="00F47607">
      <w:pPr>
        <w:spacing w:before="0" w:after="0" w:line="240" w:lineRule="auto"/>
        <w:rPr>
          <w:rFonts w:ascii="Garamond" w:hAnsi="Garamond"/>
          <w:b/>
          <w:sz w:val="20"/>
          <w:szCs w:val="20"/>
          <w:lang w:val="en-GB"/>
        </w:rPr>
      </w:pPr>
      <w:r w:rsidRPr="00331F3B">
        <w:rPr>
          <w:rFonts w:ascii="Garamond" w:hAnsi="Garamond"/>
          <w:b/>
          <w:sz w:val="20"/>
          <w:szCs w:val="20"/>
          <w:lang w:val="en-GB"/>
        </w:rPr>
        <w:t>Template procurement documents</w:t>
      </w:r>
    </w:p>
    <w:tbl>
      <w:tblPr>
        <w:tblStyle w:val="TableGrid"/>
        <w:tblW w:w="9322" w:type="dxa"/>
        <w:tblLayout w:type="fixed"/>
        <w:tblLook w:val="04A0" w:firstRow="1" w:lastRow="0" w:firstColumn="1" w:lastColumn="0" w:noHBand="0" w:noVBand="1"/>
      </w:tblPr>
      <w:tblGrid>
        <w:gridCol w:w="5353"/>
        <w:gridCol w:w="3969"/>
      </w:tblGrid>
      <w:tr w:rsidR="0013224C" w:rsidRPr="00490947" w14:paraId="78259D26" w14:textId="77777777" w:rsidTr="00835B34">
        <w:tc>
          <w:tcPr>
            <w:tcW w:w="5353" w:type="dxa"/>
          </w:tcPr>
          <w:p w14:paraId="0387B812" w14:textId="3CCD5D53" w:rsidR="0013224C" w:rsidRPr="00331F3B" w:rsidRDefault="0013224C" w:rsidP="00835B34">
            <w:pPr>
              <w:spacing w:before="0" w:after="0" w:line="240" w:lineRule="auto"/>
              <w:rPr>
                <w:rFonts w:ascii="Garamond" w:hAnsi="Garamond"/>
                <w:sz w:val="20"/>
                <w:szCs w:val="20"/>
                <w:lang w:val="en-GB"/>
              </w:rPr>
            </w:pPr>
            <w:r>
              <w:rPr>
                <w:rFonts w:ascii="Garamond" w:hAnsi="Garamond"/>
                <w:sz w:val="20"/>
                <w:szCs w:val="20"/>
                <w:lang w:val="en-GB"/>
              </w:rPr>
              <w:t>Application letter – registering a tourism PPP project (South Africa)</w:t>
            </w:r>
          </w:p>
        </w:tc>
        <w:tc>
          <w:tcPr>
            <w:tcW w:w="3969" w:type="dxa"/>
          </w:tcPr>
          <w:p w14:paraId="08AD370D" w14:textId="77777777" w:rsidR="0013224C" w:rsidRPr="00331F3B" w:rsidRDefault="0013224C" w:rsidP="00835B34">
            <w:pPr>
              <w:spacing w:before="0" w:after="0" w:line="240" w:lineRule="auto"/>
              <w:rPr>
                <w:rFonts w:ascii="Garamond" w:hAnsi="Garamond"/>
                <w:sz w:val="20"/>
                <w:szCs w:val="20"/>
                <w:lang w:val="en-GB"/>
              </w:rPr>
            </w:pPr>
            <w:r w:rsidRPr="003B5271">
              <w:rPr>
                <w:rFonts w:ascii="Garamond" w:hAnsi="Garamond"/>
                <w:sz w:val="20"/>
                <w:szCs w:val="20"/>
                <w:lang w:val="en-GB"/>
              </w:rPr>
              <w:t>http://www.ppp.gov.za/Legal%20Aspects/PPP%20Toolkit%20for%20Tourism/Module%201%20template%202.doc</w:t>
            </w:r>
          </w:p>
        </w:tc>
      </w:tr>
      <w:tr w:rsidR="00F47607" w:rsidRPr="004D424C" w14:paraId="14459AE8" w14:textId="77777777" w:rsidTr="00D56019">
        <w:tc>
          <w:tcPr>
            <w:tcW w:w="5353" w:type="dxa"/>
          </w:tcPr>
          <w:p w14:paraId="27059430" w14:textId="77777777" w:rsidR="00F47607" w:rsidRPr="004D424C" w:rsidRDefault="00F47607" w:rsidP="00FE59F6">
            <w:pPr>
              <w:spacing w:before="0" w:after="0" w:line="240" w:lineRule="auto"/>
              <w:rPr>
                <w:rFonts w:ascii="Garamond" w:hAnsi="Garamond"/>
                <w:b/>
                <w:sz w:val="20"/>
                <w:szCs w:val="20"/>
                <w:lang w:val="en-GB"/>
              </w:rPr>
            </w:pPr>
            <w:r w:rsidRPr="004D424C">
              <w:rPr>
                <w:rFonts w:ascii="Garamond" w:hAnsi="Garamond"/>
                <w:b/>
                <w:sz w:val="20"/>
                <w:szCs w:val="20"/>
                <w:lang w:val="en-GB"/>
              </w:rPr>
              <w:t>Expression of Interest:</w:t>
            </w:r>
          </w:p>
        </w:tc>
        <w:tc>
          <w:tcPr>
            <w:tcW w:w="3969" w:type="dxa"/>
          </w:tcPr>
          <w:p w14:paraId="1C12B20F" w14:textId="77777777" w:rsidR="00F47607" w:rsidRPr="004D424C" w:rsidRDefault="00F47607" w:rsidP="00FE59F6">
            <w:pPr>
              <w:pBdr>
                <w:top w:val="single" w:sz="4" w:space="10" w:color="4F81BD"/>
                <w:left w:val="single" w:sz="4" w:space="10" w:color="4F81BD"/>
              </w:pBdr>
              <w:spacing w:before="0" w:after="0" w:line="240" w:lineRule="auto"/>
              <w:ind w:left="1296" w:right="1152"/>
              <w:rPr>
                <w:rFonts w:ascii="Garamond" w:hAnsi="Garamond"/>
                <w:b/>
                <w:sz w:val="20"/>
                <w:szCs w:val="20"/>
                <w:lang w:val="en-GB"/>
              </w:rPr>
            </w:pPr>
          </w:p>
        </w:tc>
      </w:tr>
      <w:tr w:rsidR="0013224C" w:rsidRPr="00490947" w14:paraId="73AB7F53" w14:textId="77777777" w:rsidTr="00835B34">
        <w:tc>
          <w:tcPr>
            <w:tcW w:w="5353" w:type="dxa"/>
          </w:tcPr>
          <w:p w14:paraId="001D0476" w14:textId="1BB16A54" w:rsidR="0013224C" w:rsidRPr="00E675F3" w:rsidRDefault="00D31CF2" w:rsidP="00835B34">
            <w:pPr>
              <w:spacing w:before="100" w:beforeAutospacing="1" w:after="100" w:afterAutospacing="1" w:line="240" w:lineRule="auto"/>
              <w:jc w:val="left"/>
              <w:rPr>
                <w:rFonts w:ascii="Times" w:eastAsia="Calibri" w:hAnsi="Times" w:cs="Times New Roman"/>
                <w:sz w:val="20"/>
                <w:szCs w:val="20"/>
                <w:lang w:val="en-GB"/>
              </w:rPr>
            </w:pPr>
            <w:r>
              <w:rPr>
                <w:rFonts w:ascii="Swiss721BT" w:eastAsia="Calibri" w:hAnsi="Swiss721BT" w:cs="Times New Roman"/>
                <w:sz w:val="20"/>
                <w:szCs w:val="20"/>
                <w:lang w:val="en-GB"/>
              </w:rPr>
              <w:t xml:space="preserve">- </w:t>
            </w:r>
            <w:r w:rsidR="0013224C" w:rsidRPr="00E675F3">
              <w:rPr>
                <w:rFonts w:ascii="Swiss721BT" w:eastAsia="Calibri" w:hAnsi="Swiss721BT" w:cs="Times New Roman"/>
                <w:sz w:val="20"/>
                <w:szCs w:val="20"/>
                <w:lang w:val="en-GB"/>
              </w:rPr>
              <w:t xml:space="preserve">Acknowledgement letter: Unsolicited tourism PPP proposal </w:t>
            </w:r>
            <w:r w:rsidR="0013224C">
              <w:rPr>
                <w:rFonts w:ascii="Swiss721BT" w:eastAsia="Calibri" w:hAnsi="Swiss721BT" w:cs="Times New Roman"/>
                <w:sz w:val="20"/>
                <w:szCs w:val="20"/>
                <w:lang w:val="en-GB"/>
              </w:rPr>
              <w:t>(South Africa)</w:t>
            </w:r>
          </w:p>
        </w:tc>
        <w:tc>
          <w:tcPr>
            <w:tcW w:w="3969" w:type="dxa"/>
          </w:tcPr>
          <w:p w14:paraId="7440C3FC" w14:textId="77777777" w:rsidR="0013224C" w:rsidRPr="00331F3B" w:rsidRDefault="0013224C" w:rsidP="00835B34">
            <w:pPr>
              <w:spacing w:before="0" w:after="0" w:line="240" w:lineRule="auto"/>
              <w:rPr>
                <w:rFonts w:ascii="Garamond" w:hAnsi="Garamond"/>
                <w:sz w:val="20"/>
                <w:szCs w:val="20"/>
                <w:lang w:val="en-GB"/>
              </w:rPr>
            </w:pPr>
            <w:r w:rsidRPr="00E675F3">
              <w:rPr>
                <w:rFonts w:ascii="Garamond" w:hAnsi="Garamond"/>
                <w:sz w:val="20"/>
                <w:szCs w:val="20"/>
                <w:lang w:val="en-GB"/>
              </w:rPr>
              <w:t>http://www.ppp.gov.za/Legal%20Aspects/PPP%20Toolkit%20for%20Tourism/gstart%202</w:t>
            </w:r>
            <w:proofErr w:type="gramStart"/>
            <w:r w:rsidRPr="00E675F3">
              <w:rPr>
                <w:rFonts w:ascii="Garamond" w:hAnsi="Garamond"/>
                <w:sz w:val="20"/>
                <w:szCs w:val="20"/>
                <w:lang w:val="en-GB"/>
              </w:rPr>
              <w:t>.%</w:t>
            </w:r>
            <w:proofErr w:type="gramEnd"/>
            <w:r w:rsidRPr="00E675F3">
              <w:rPr>
                <w:rFonts w:ascii="Garamond" w:hAnsi="Garamond"/>
                <w:sz w:val="20"/>
                <w:szCs w:val="20"/>
                <w:lang w:val="en-GB"/>
              </w:rPr>
              <w:t>20template%201.doc</w:t>
            </w:r>
          </w:p>
        </w:tc>
      </w:tr>
      <w:tr w:rsidR="0013224C" w:rsidRPr="00490947" w14:paraId="21AB4BE9" w14:textId="77777777" w:rsidTr="00835B34">
        <w:tc>
          <w:tcPr>
            <w:tcW w:w="5353" w:type="dxa"/>
          </w:tcPr>
          <w:p w14:paraId="15408738" w14:textId="0048CF24" w:rsidR="0013224C" w:rsidRPr="00E675F3" w:rsidRDefault="00D31CF2" w:rsidP="00835B34">
            <w:pPr>
              <w:spacing w:before="100" w:beforeAutospacing="1" w:after="100" w:afterAutospacing="1" w:line="240" w:lineRule="auto"/>
              <w:jc w:val="left"/>
              <w:rPr>
                <w:rFonts w:ascii="Times" w:eastAsia="Calibri" w:hAnsi="Times" w:cs="Times New Roman"/>
                <w:sz w:val="20"/>
                <w:szCs w:val="20"/>
                <w:lang w:val="en-GB"/>
              </w:rPr>
            </w:pPr>
            <w:r>
              <w:rPr>
                <w:rFonts w:ascii="Swiss721BT" w:eastAsia="Calibri" w:hAnsi="Swiss721BT" w:cs="Times New Roman"/>
                <w:sz w:val="20"/>
                <w:szCs w:val="20"/>
                <w:lang w:val="en-GB"/>
              </w:rPr>
              <w:t xml:space="preserve">- </w:t>
            </w:r>
            <w:r w:rsidR="0013224C" w:rsidRPr="00E675F3">
              <w:rPr>
                <w:rFonts w:ascii="Swiss721BT" w:eastAsia="Calibri" w:hAnsi="Swiss721BT" w:cs="Times New Roman"/>
                <w:sz w:val="20"/>
                <w:szCs w:val="20"/>
                <w:lang w:val="en-GB"/>
              </w:rPr>
              <w:t>Outline business case: Unsolicited tourism PPP proposal</w:t>
            </w:r>
            <w:r w:rsidR="0013224C">
              <w:rPr>
                <w:rFonts w:ascii="Swiss721BT" w:eastAsia="Calibri" w:hAnsi="Swiss721BT" w:cs="Times New Roman"/>
                <w:sz w:val="20"/>
                <w:szCs w:val="20"/>
                <w:lang w:val="en-GB"/>
              </w:rPr>
              <w:t xml:space="preserve"> (South Africa)</w:t>
            </w:r>
          </w:p>
        </w:tc>
        <w:tc>
          <w:tcPr>
            <w:tcW w:w="3969" w:type="dxa"/>
          </w:tcPr>
          <w:p w14:paraId="679030C1" w14:textId="77777777" w:rsidR="0013224C" w:rsidRPr="00331F3B" w:rsidRDefault="0013224C" w:rsidP="00835B34">
            <w:pPr>
              <w:spacing w:before="0" w:after="0" w:line="240" w:lineRule="auto"/>
              <w:rPr>
                <w:rFonts w:ascii="Garamond" w:hAnsi="Garamond"/>
                <w:sz w:val="20"/>
                <w:szCs w:val="20"/>
                <w:lang w:val="en-GB"/>
              </w:rPr>
            </w:pPr>
            <w:r w:rsidRPr="00E675F3">
              <w:rPr>
                <w:rFonts w:ascii="Garamond" w:hAnsi="Garamond"/>
                <w:sz w:val="20"/>
                <w:szCs w:val="20"/>
                <w:lang w:val="en-GB"/>
              </w:rPr>
              <w:t>http://www.ppp.gov.za/Legal%20Aspects/PPP%20Toolkit%20for%20Tourism/gstart%202</w:t>
            </w:r>
            <w:proofErr w:type="gramStart"/>
            <w:r w:rsidRPr="00E675F3">
              <w:rPr>
                <w:rFonts w:ascii="Garamond" w:hAnsi="Garamond"/>
                <w:sz w:val="20"/>
                <w:szCs w:val="20"/>
                <w:lang w:val="en-GB"/>
              </w:rPr>
              <w:t>.%</w:t>
            </w:r>
            <w:proofErr w:type="gramEnd"/>
            <w:r w:rsidRPr="00E675F3">
              <w:rPr>
                <w:rFonts w:ascii="Garamond" w:hAnsi="Garamond"/>
                <w:sz w:val="20"/>
                <w:szCs w:val="20"/>
                <w:lang w:val="en-GB"/>
              </w:rPr>
              <w:t>20template%202.doc</w:t>
            </w:r>
          </w:p>
        </w:tc>
      </w:tr>
      <w:tr w:rsidR="00F47607" w:rsidRPr="00490947" w14:paraId="386CFEC1" w14:textId="77777777" w:rsidTr="00D56019">
        <w:tc>
          <w:tcPr>
            <w:tcW w:w="5353" w:type="dxa"/>
          </w:tcPr>
          <w:p w14:paraId="4D546543" w14:textId="77777777" w:rsidR="00F47607" w:rsidRPr="00331F3B" w:rsidRDefault="00F47607" w:rsidP="00FE59F6">
            <w:pPr>
              <w:spacing w:before="0" w:after="0" w:line="240" w:lineRule="auto"/>
              <w:rPr>
                <w:rFonts w:ascii="Garamond" w:hAnsi="Garamond"/>
                <w:sz w:val="20"/>
                <w:szCs w:val="20"/>
                <w:lang w:val="en-GB"/>
              </w:rPr>
            </w:pPr>
            <w:r w:rsidRPr="00331F3B">
              <w:rPr>
                <w:rFonts w:ascii="Garamond" w:hAnsi="Garamond"/>
                <w:sz w:val="20"/>
                <w:szCs w:val="20"/>
                <w:lang w:val="en-GB"/>
              </w:rPr>
              <w:t>- Generic (restaurant)</w:t>
            </w:r>
          </w:p>
        </w:tc>
        <w:tc>
          <w:tcPr>
            <w:tcW w:w="3969" w:type="dxa"/>
          </w:tcPr>
          <w:p w14:paraId="39BD90E9" w14:textId="2D82153E" w:rsidR="00F47607" w:rsidRPr="00331F3B" w:rsidRDefault="00D31CF2" w:rsidP="00FE59F6">
            <w:pPr>
              <w:spacing w:before="0" w:after="0" w:line="240" w:lineRule="auto"/>
              <w:rPr>
                <w:rFonts w:ascii="Garamond" w:hAnsi="Garamond"/>
                <w:sz w:val="20"/>
                <w:szCs w:val="20"/>
                <w:lang w:val="en-GB"/>
              </w:rPr>
            </w:pPr>
            <w:r w:rsidRPr="00D31CF2">
              <w:rPr>
                <w:rFonts w:ascii="Garamond" w:hAnsi="Garamond"/>
                <w:sz w:val="20"/>
                <w:szCs w:val="20"/>
                <w:lang w:val="en-GB"/>
              </w:rPr>
              <w:t>https://drive.google.com/file/d/0B84cIS4Tjiidd01uN1VsZWFpdGs/edit</w:t>
            </w:r>
            <w:proofErr w:type="gramStart"/>
            <w:r w:rsidRPr="00D31CF2">
              <w:rPr>
                <w:rFonts w:ascii="Garamond" w:hAnsi="Garamond"/>
                <w:sz w:val="20"/>
                <w:szCs w:val="20"/>
                <w:lang w:val="en-GB"/>
              </w:rPr>
              <w:t>?usp</w:t>
            </w:r>
            <w:proofErr w:type="gramEnd"/>
            <w:r w:rsidRPr="00D31CF2">
              <w:rPr>
                <w:rFonts w:ascii="Garamond" w:hAnsi="Garamond"/>
                <w:sz w:val="20"/>
                <w:szCs w:val="20"/>
                <w:lang w:val="en-GB"/>
              </w:rPr>
              <w:t>=sharing</w:t>
            </w:r>
          </w:p>
        </w:tc>
      </w:tr>
      <w:tr w:rsidR="00F47607" w:rsidRPr="00490947" w14:paraId="1E10A739" w14:textId="77777777" w:rsidTr="00D56019">
        <w:tc>
          <w:tcPr>
            <w:tcW w:w="5353" w:type="dxa"/>
          </w:tcPr>
          <w:p w14:paraId="48761039" w14:textId="1C7A0E86" w:rsidR="00F47607" w:rsidRPr="00331F3B" w:rsidRDefault="00F47607" w:rsidP="00FE59F6">
            <w:pPr>
              <w:spacing w:before="0" w:after="0" w:line="240" w:lineRule="auto"/>
              <w:rPr>
                <w:rFonts w:ascii="Garamond" w:hAnsi="Garamond"/>
                <w:sz w:val="20"/>
                <w:szCs w:val="20"/>
                <w:lang w:val="en-GB"/>
              </w:rPr>
            </w:pPr>
            <w:r w:rsidRPr="00331F3B">
              <w:rPr>
                <w:rFonts w:ascii="Garamond" w:hAnsi="Garamond"/>
                <w:sz w:val="20"/>
                <w:szCs w:val="20"/>
                <w:lang w:val="en-GB"/>
              </w:rPr>
              <w:t>- Generic (tourism)</w:t>
            </w:r>
            <w:r w:rsidR="00D31CF2">
              <w:rPr>
                <w:rFonts w:ascii="Garamond" w:hAnsi="Garamond"/>
                <w:sz w:val="20"/>
                <w:szCs w:val="20"/>
                <w:lang w:val="en-GB"/>
              </w:rPr>
              <w:t xml:space="preserve"> (Mozambique)</w:t>
            </w:r>
          </w:p>
        </w:tc>
        <w:tc>
          <w:tcPr>
            <w:tcW w:w="3969" w:type="dxa"/>
          </w:tcPr>
          <w:p w14:paraId="745939F0" w14:textId="7275A810" w:rsidR="00F47607" w:rsidRPr="00331F3B" w:rsidRDefault="00AA2C98" w:rsidP="00FE59F6">
            <w:pPr>
              <w:spacing w:before="0" w:after="0" w:line="240" w:lineRule="auto"/>
              <w:rPr>
                <w:rFonts w:ascii="Garamond" w:hAnsi="Garamond"/>
                <w:sz w:val="20"/>
                <w:szCs w:val="20"/>
                <w:lang w:val="en-GB"/>
              </w:rPr>
            </w:pPr>
            <w:r w:rsidRPr="00AA2C98">
              <w:rPr>
                <w:rFonts w:ascii="Garamond" w:hAnsi="Garamond"/>
                <w:sz w:val="20"/>
                <w:szCs w:val="20"/>
                <w:lang w:val="en-GB"/>
              </w:rPr>
              <w:t>https://drive.google.com/file/d/0B84cIS4TjiidWDVmcFhnaFB5Nkk/edit</w:t>
            </w:r>
            <w:proofErr w:type="gramStart"/>
            <w:r w:rsidRPr="00AA2C98">
              <w:rPr>
                <w:rFonts w:ascii="Garamond" w:hAnsi="Garamond"/>
                <w:sz w:val="20"/>
                <w:szCs w:val="20"/>
                <w:lang w:val="en-GB"/>
              </w:rPr>
              <w:t>?usp</w:t>
            </w:r>
            <w:proofErr w:type="gramEnd"/>
            <w:r w:rsidRPr="00AA2C98">
              <w:rPr>
                <w:rFonts w:ascii="Garamond" w:hAnsi="Garamond"/>
                <w:sz w:val="20"/>
                <w:szCs w:val="20"/>
                <w:lang w:val="en-GB"/>
              </w:rPr>
              <w:t>=sharing</w:t>
            </w:r>
          </w:p>
        </w:tc>
      </w:tr>
      <w:tr w:rsidR="00D56019" w:rsidRPr="00490947" w14:paraId="3C419DA4" w14:textId="77777777" w:rsidTr="00E675F3">
        <w:tc>
          <w:tcPr>
            <w:tcW w:w="5353" w:type="dxa"/>
          </w:tcPr>
          <w:p w14:paraId="78F8FE46" w14:textId="6407D317" w:rsidR="00D56019" w:rsidRDefault="00D56019" w:rsidP="00FE59F6">
            <w:pPr>
              <w:spacing w:before="0" w:after="0" w:line="240" w:lineRule="auto"/>
              <w:rPr>
                <w:rFonts w:ascii="Garamond" w:hAnsi="Garamond"/>
                <w:sz w:val="20"/>
                <w:szCs w:val="20"/>
                <w:lang w:val="en-GB"/>
              </w:rPr>
            </w:pPr>
            <w:r>
              <w:rPr>
                <w:rFonts w:ascii="Garamond" w:hAnsi="Garamond"/>
                <w:sz w:val="20"/>
                <w:szCs w:val="20"/>
                <w:lang w:val="en-GB"/>
              </w:rPr>
              <w:t>- Request for EoI, tourism PPP (South Africa)</w:t>
            </w:r>
          </w:p>
        </w:tc>
        <w:tc>
          <w:tcPr>
            <w:tcW w:w="3969" w:type="dxa"/>
          </w:tcPr>
          <w:p w14:paraId="033FA8F6" w14:textId="4DB12FC7" w:rsidR="00D56019" w:rsidRPr="00331F3B" w:rsidRDefault="00D56019" w:rsidP="00D56019">
            <w:pPr>
              <w:pBdr>
                <w:top w:val="single" w:sz="4" w:space="10" w:color="4F81BD"/>
                <w:left w:val="single" w:sz="4" w:space="10" w:color="4F81BD"/>
              </w:pBdr>
              <w:spacing w:before="0" w:after="0" w:line="240" w:lineRule="auto"/>
              <w:rPr>
                <w:rFonts w:ascii="Garamond" w:hAnsi="Garamond"/>
                <w:sz w:val="20"/>
                <w:szCs w:val="20"/>
                <w:lang w:val="en-GB"/>
              </w:rPr>
            </w:pPr>
            <w:r w:rsidRPr="00D56019">
              <w:rPr>
                <w:rFonts w:ascii="Garamond" w:hAnsi="Garamond"/>
                <w:sz w:val="20"/>
                <w:szCs w:val="20"/>
                <w:lang w:val="en-GB"/>
              </w:rPr>
              <w:t>http://www.ppp.gov.za/Legal%20Aspects/PPP%20Toolkit%20for%20Tourism/Module%203%20template%203.doc</w:t>
            </w:r>
            <w:r w:rsidRPr="00331F3B">
              <w:rPr>
                <w:rFonts w:ascii="Garamond" w:hAnsi="Garamond"/>
                <w:sz w:val="20"/>
                <w:szCs w:val="20"/>
                <w:lang w:val="en-GB"/>
              </w:rPr>
              <w:t>Doc</w:t>
            </w:r>
          </w:p>
        </w:tc>
      </w:tr>
      <w:tr w:rsidR="00D56019" w:rsidRPr="00490947" w14:paraId="3BF8D3B6" w14:textId="77777777" w:rsidTr="00E675F3">
        <w:tc>
          <w:tcPr>
            <w:tcW w:w="5353" w:type="dxa"/>
          </w:tcPr>
          <w:p w14:paraId="38E74F43" w14:textId="1B39FD3D" w:rsidR="00D56019" w:rsidRPr="00331F3B" w:rsidRDefault="00D56019" w:rsidP="00FE59F6">
            <w:pPr>
              <w:spacing w:before="0" w:after="0" w:line="240" w:lineRule="auto"/>
              <w:rPr>
                <w:rFonts w:ascii="Garamond" w:hAnsi="Garamond"/>
                <w:sz w:val="20"/>
                <w:szCs w:val="20"/>
                <w:lang w:val="en-GB"/>
              </w:rPr>
            </w:pPr>
            <w:r>
              <w:rPr>
                <w:rFonts w:ascii="Garamond" w:hAnsi="Garamond"/>
                <w:sz w:val="20"/>
                <w:szCs w:val="20"/>
                <w:lang w:val="en-GB"/>
              </w:rPr>
              <w:t>- Advertisement for EoI, tourism PPP (South Africa)</w:t>
            </w:r>
          </w:p>
        </w:tc>
        <w:tc>
          <w:tcPr>
            <w:tcW w:w="3969" w:type="dxa"/>
          </w:tcPr>
          <w:p w14:paraId="1CD895D5" w14:textId="71747987" w:rsidR="00D56019" w:rsidRPr="00331F3B" w:rsidRDefault="00D56019" w:rsidP="00D56019">
            <w:pPr>
              <w:pBdr>
                <w:top w:val="single" w:sz="4" w:space="10" w:color="4F81BD"/>
                <w:left w:val="single" w:sz="4" w:space="10" w:color="4F81BD"/>
              </w:pBdr>
              <w:tabs>
                <w:tab w:val="left" w:pos="3753"/>
              </w:tabs>
              <w:spacing w:before="0" w:after="0" w:line="240" w:lineRule="auto"/>
              <w:rPr>
                <w:rFonts w:ascii="Garamond" w:hAnsi="Garamond"/>
                <w:sz w:val="20"/>
                <w:szCs w:val="20"/>
                <w:lang w:val="en-GB"/>
              </w:rPr>
            </w:pPr>
            <w:r w:rsidRPr="00D56019">
              <w:rPr>
                <w:rFonts w:ascii="Garamond" w:hAnsi="Garamond"/>
                <w:sz w:val="20"/>
                <w:szCs w:val="20"/>
                <w:lang w:val="en-GB"/>
              </w:rPr>
              <w:t>http://www.ppp.gov.za/Legal%20Aspects/PPP%20Toolkit%20for%20Tourism/Module%203%20template%204.doc</w:t>
            </w:r>
          </w:p>
        </w:tc>
      </w:tr>
      <w:tr w:rsidR="00E02138" w:rsidRPr="00490947" w14:paraId="29C43FB8" w14:textId="77777777" w:rsidTr="00835B34">
        <w:tc>
          <w:tcPr>
            <w:tcW w:w="5353" w:type="dxa"/>
          </w:tcPr>
          <w:p w14:paraId="318C3B80" w14:textId="69D7D892" w:rsidR="00E02138" w:rsidRPr="00331F3B" w:rsidRDefault="0013224C" w:rsidP="00835B34">
            <w:pPr>
              <w:spacing w:before="0" w:after="0" w:line="240" w:lineRule="auto"/>
              <w:rPr>
                <w:rFonts w:ascii="Garamond" w:hAnsi="Garamond"/>
                <w:sz w:val="20"/>
                <w:szCs w:val="20"/>
                <w:lang w:val="en-GB"/>
              </w:rPr>
            </w:pPr>
            <w:r>
              <w:rPr>
                <w:rFonts w:ascii="Garamond" w:hAnsi="Garamond"/>
                <w:sz w:val="20"/>
                <w:szCs w:val="20"/>
                <w:lang w:val="en-GB"/>
              </w:rPr>
              <w:t xml:space="preserve">- </w:t>
            </w:r>
            <w:r w:rsidR="00E02138">
              <w:rPr>
                <w:rFonts w:ascii="Garamond" w:hAnsi="Garamond"/>
                <w:sz w:val="20"/>
                <w:szCs w:val="20"/>
                <w:lang w:val="en-GB"/>
              </w:rPr>
              <w:t>Request for qualifications, tourism PPP (South Africa)</w:t>
            </w:r>
          </w:p>
        </w:tc>
        <w:tc>
          <w:tcPr>
            <w:tcW w:w="3969" w:type="dxa"/>
          </w:tcPr>
          <w:p w14:paraId="6BD371DE" w14:textId="3C3E0D14" w:rsidR="00E02138"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http://www.ppp.gov.za/Legal%20Aspects/PPP%20Toolkit%20for%20Tourism/Module%203%20template%206.doc</w:t>
            </w:r>
          </w:p>
        </w:tc>
      </w:tr>
      <w:tr w:rsidR="00E02138" w:rsidRPr="00490947" w14:paraId="05C5BDAF" w14:textId="77777777" w:rsidTr="00835B34">
        <w:tc>
          <w:tcPr>
            <w:tcW w:w="5353" w:type="dxa"/>
          </w:tcPr>
          <w:p w14:paraId="68CD493D" w14:textId="189C39B3" w:rsidR="00E02138" w:rsidRPr="00331F3B" w:rsidRDefault="0013224C" w:rsidP="00835B34">
            <w:pPr>
              <w:spacing w:before="0" w:after="0" w:line="240" w:lineRule="auto"/>
              <w:rPr>
                <w:rFonts w:ascii="Garamond" w:hAnsi="Garamond"/>
                <w:sz w:val="20"/>
                <w:szCs w:val="20"/>
                <w:lang w:val="en-GB"/>
              </w:rPr>
            </w:pPr>
            <w:r>
              <w:rPr>
                <w:rFonts w:ascii="Garamond" w:hAnsi="Garamond"/>
                <w:sz w:val="20"/>
                <w:szCs w:val="20"/>
                <w:lang w:val="en-GB"/>
              </w:rPr>
              <w:t xml:space="preserve">- </w:t>
            </w:r>
            <w:r w:rsidR="00E02138">
              <w:rPr>
                <w:rFonts w:ascii="Garamond" w:hAnsi="Garamond"/>
                <w:sz w:val="20"/>
                <w:szCs w:val="20"/>
                <w:lang w:val="en-GB"/>
              </w:rPr>
              <w:t>Advertisement for request for pre-qualification, tourism PPP (South Africa)</w:t>
            </w:r>
          </w:p>
        </w:tc>
        <w:tc>
          <w:tcPr>
            <w:tcW w:w="3969" w:type="dxa"/>
          </w:tcPr>
          <w:p w14:paraId="267F895F" w14:textId="2AF91723" w:rsidR="00E02138"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http://www.ppp.gov.za/Legal%20Aspects/PPP%20Toolkit%20for%20Tourism/Module%203%20template%207.doc</w:t>
            </w:r>
          </w:p>
        </w:tc>
      </w:tr>
      <w:tr w:rsidR="00E02138" w:rsidRPr="00490947" w14:paraId="624B554C" w14:textId="77777777" w:rsidTr="00835B34">
        <w:tc>
          <w:tcPr>
            <w:tcW w:w="5353" w:type="dxa"/>
          </w:tcPr>
          <w:p w14:paraId="547BF049" w14:textId="008D8473" w:rsidR="00E02138" w:rsidRDefault="0013224C" w:rsidP="00835B34">
            <w:pPr>
              <w:spacing w:before="0" w:after="0" w:line="240" w:lineRule="auto"/>
              <w:rPr>
                <w:rFonts w:ascii="Garamond" w:hAnsi="Garamond"/>
                <w:sz w:val="20"/>
                <w:szCs w:val="20"/>
                <w:lang w:val="en-GB"/>
              </w:rPr>
            </w:pPr>
            <w:r>
              <w:rPr>
                <w:rFonts w:ascii="Garamond" w:hAnsi="Garamond"/>
                <w:sz w:val="20"/>
                <w:szCs w:val="20"/>
                <w:lang w:val="en-GB"/>
              </w:rPr>
              <w:t xml:space="preserve">- </w:t>
            </w:r>
            <w:r w:rsidR="00E02138">
              <w:rPr>
                <w:rFonts w:ascii="Garamond" w:hAnsi="Garamond"/>
                <w:sz w:val="20"/>
                <w:szCs w:val="20"/>
                <w:lang w:val="en-GB"/>
              </w:rPr>
              <w:t>Declaration of interest form (South Africa)</w:t>
            </w:r>
          </w:p>
        </w:tc>
        <w:tc>
          <w:tcPr>
            <w:tcW w:w="3969" w:type="dxa"/>
          </w:tcPr>
          <w:p w14:paraId="31BE0826" w14:textId="04A9377E" w:rsidR="00E02138"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http://www.ppp.gov.za/Legal%20Aspects/PPP%20Toolkit%20for%20Tourism/Module%203%20template%2012.doc</w:t>
            </w:r>
          </w:p>
        </w:tc>
      </w:tr>
      <w:tr w:rsidR="00F47607" w:rsidRPr="004D424C" w14:paraId="52467992" w14:textId="77777777" w:rsidTr="00D56019">
        <w:tc>
          <w:tcPr>
            <w:tcW w:w="5353" w:type="dxa"/>
          </w:tcPr>
          <w:p w14:paraId="3D119C06" w14:textId="77777777" w:rsidR="00F47607" w:rsidRPr="004D424C" w:rsidRDefault="00F47607" w:rsidP="00FE59F6">
            <w:pPr>
              <w:spacing w:before="0" w:after="0" w:line="240" w:lineRule="auto"/>
              <w:rPr>
                <w:rFonts w:ascii="Garamond" w:hAnsi="Garamond"/>
                <w:b/>
                <w:sz w:val="20"/>
                <w:szCs w:val="20"/>
                <w:lang w:val="en-GB"/>
              </w:rPr>
            </w:pPr>
            <w:r w:rsidRPr="004D424C">
              <w:rPr>
                <w:rFonts w:ascii="Garamond" w:hAnsi="Garamond"/>
                <w:b/>
                <w:sz w:val="20"/>
                <w:szCs w:val="20"/>
                <w:lang w:val="en-GB"/>
              </w:rPr>
              <w:t>Request for proposals:</w:t>
            </w:r>
          </w:p>
        </w:tc>
        <w:tc>
          <w:tcPr>
            <w:tcW w:w="3969" w:type="dxa"/>
          </w:tcPr>
          <w:p w14:paraId="679B778E" w14:textId="77777777" w:rsidR="00F47607" w:rsidRPr="004D424C" w:rsidRDefault="00F47607" w:rsidP="00FE59F6">
            <w:pPr>
              <w:pBdr>
                <w:top w:val="single" w:sz="4" w:space="10" w:color="4F81BD"/>
                <w:left w:val="single" w:sz="4" w:space="10" w:color="4F81BD"/>
              </w:pBdr>
              <w:spacing w:before="0" w:after="0" w:line="240" w:lineRule="auto"/>
              <w:ind w:left="1296" w:right="1152"/>
              <w:rPr>
                <w:rFonts w:ascii="Garamond" w:hAnsi="Garamond"/>
                <w:b/>
                <w:sz w:val="20"/>
                <w:szCs w:val="20"/>
                <w:lang w:val="en-GB"/>
              </w:rPr>
            </w:pPr>
          </w:p>
        </w:tc>
      </w:tr>
      <w:tr w:rsidR="00F47607" w:rsidRPr="00490947" w14:paraId="368F10C2" w14:textId="77777777" w:rsidTr="00D56019">
        <w:tc>
          <w:tcPr>
            <w:tcW w:w="5353" w:type="dxa"/>
          </w:tcPr>
          <w:p w14:paraId="74B2C0F5" w14:textId="6B5EC516" w:rsidR="00F47607" w:rsidRPr="00331F3B" w:rsidRDefault="00F47607" w:rsidP="00FE59F6">
            <w:pPr>
              <w:spacing w:before="0" w:after="0" w:line="240" w:lineRule="auto"/>
              <w:rPr>
                <w:rFonts w:ascii="Garamond" w:hAnsi="Garamond"/>
                <w:sz w:val="20"/>
                <w:szCs w:val="20"/>
                <w:lang w:val="en-GB"/>
              </w:rPr>
            </w:pPr>
            <w:r w:rsidRPr="00331F3B">
              <w:rPr>
                <w:rFonts w:ascii="Garamond" w:hAnsi="Garamond"/>
                <w:sz w:val="20"/>
                <w:szCs w:val="20"/>
                <w:lang w:val="en-GB"/>
              </w:rPr>
              <w:t>- Generic</w:t>
            </w:r>
            <w:r w:rsidR="004B781B">
              <w:rPr>
                <w:rFonts w:ascii="Garamond" w:hAnsi="Garamond"/>
                <w:sz w:val="20"/>
                <w:szCs w:val="20"/>
                <w:lang w:val="en-GB"/>
              </w:rPr>
              <w:t xml:space="preserve"> (Mozambique)</w:t>
            </w:r>
          </w:p>
        </w:tc>
        <w:tc>
          <w:tcPr>
            <w:tcW w:w="3969" w:type="dxa"/>
          </w:tcPr>
          <w:p w14:paraId="08A17EED" w14:textId="48756A29" w:rsidR="00F47607" w:rsidRPr="00331F3B" w:rsidRDefault="004B781B" w:rsidP="00FE59F6">
            <w:pPr>
              <w:spacing w:before="0" w:after="0" w:line="240" w:lineRule="auto"/>
              <w:rPr>
                <w:rFonts w:ascii="Garamond" w:hAnsi="Garamond"/>
                <w:sz w:val="20"/>
                <w:szCs w:val="20"/>
                <w:lang w:val="en-GB"/>
              </w:rPr>
            </w:pPr>
            <w:r w:rsidRPr="004B781B">
              <w:rPr>
                <w:rFonts w:ascii="Garamond" w:hAnsi="Garamond"/>
                <w:sz w:val="20"/>
                <w:szCs w:val="20"/>
                <w:lang w:val="en-GB"/>
              </w:rPr>
              <w:t>https://drive.google.com/file/d/0B84cIS4TjiidVmNmVlI0SW5DMlE/edit</w:t>
            </w:r>
            <w:proofErr w:type="gramStart"/>
            <w:r w:rsidRPr="004B781B">
              <w:rPr>
                <w:rFonts w:ascii="Garamond" w:hAnsi="Garamond"/>
                <w:sz w:val="20"/>
                <w:szCs w:val="20"/>
                <w:lang w:val="en-GB"/>
              </w:rPr>
              <w:t>?usp</w:t>
            </w:r>
            <w:proofErr w:type="gramEnd"/>
            <w:r w:rsidRPr="004B781B">
              <w:rPr>
                <w:rFonts w:ascii="Garamond" w:hAnsi="Garamond"/>
                <w:sz w:val="20"/>
                <w:szCs w:val="20"/>
                <w:lang w:val="en-GB"/>
              </w:rPr>
              <w:t>=sharing</w:t>
            </w:r>
          </w:p>
        </w:tc>
      </w:tr>
      <w:tr w:rsidR="0013224C" w:rsidRPr="00490947" w14:paraId="381BFC59" w14:textId="77777777" w:rsidTr="00835B34">
        <w:tc>
          <w:tcPr>
            <w:tcW w:w="5353" w:type="dxa"/>
          </w:tcPr>
          <w:p w14:paraId="375EE92C" w14:textId="77777777" w:rsidR="0013224C" w:rsidRPr="00331F3B" w:rsidRDefault="0013224C" w:rsidP="00835B34">
            <w:pPr>
              <w:spacing w:before="0" w:after="0" w:line="240" w:lineRule="auto"/>
              <w:rPr>
                <w:rFonts w:ascii="Garamond" w:hAnsi="Garamond"/>
                <w:sz w:val="20"/>
                <w:szCs w:val="20"/>
                <w:lang w:val="en-GB"/>
              </w:rPr>
            </w:pPr>
            <w:r>
              <w:rPr>
                <w:rFonts w:ascii="Garamond" w:hAnsi="Garamond"/>
                <w:sz w:val="20"/>
                <w:szCs w:val="20"/>
                <w:lang w:val="en-GB"/>
              </w:rPr>
              <w:t>- Request for proposals, tourism PPP (South Africa)</w:t>
            </w:r>
          </w:p>
        </w:tc>
        <w:tc>
          <w:tcPr>
            <w:tcW w:w="3969" w:type="dxa"/>
          </w:tcPr>
          <w:p w14:paraId="4F24213D" w14:textId="77777777" w:rsidR="0013224C"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http://www.ppp.gov.za/Legal%20Aspects/PPP%20Toolkit%20for%20Tourism/Module%203%20template%208.doc</w:t>
            </w:r>
          </w:p>
        </w:tc>
      </w:tr>
      <w:tr w:rsidR="0013224C" w:rsidRPr="00490947" w14:paraId="7F274B65" w14:textId="77777777" w:rsidTr="00835B34">
        <w:tc>
          <w:tcPr>
            <w:tcW w:w="5353" w:type="dxa"/>
          </w:tcPr>
          <w:p w14:paraId="33EA2AFD" w14:textId="77777777" w:rsidR="0013224C" w:rsidRDefault="0013224C" w:rsidP="00835B34">
            <w:pPr>
              <w:spacing w:before="0" w:after="0" w:line="240" w:lineRule="auto"/>
              <w:rPr>
                <w:rFonts w:ascii="Garamond" w:hAnsi="Garamond"/>
                <w:sz w:val="20"/>
                <w:szCs w:val="20"/>
                <w:lang w:val="en-GB"/>
              </w:rPr>
            </w:pPr>
            <w:r>
              <w:rPr>
                <w:rFonts w:ascii="Garamond" w:hAnsi="Garamond"/>
                <w:sz w:val="20"/>
                <w:szCs w:val="20"/>
                <w:lang w:val="en-GB"/>
              </w:rPr>
              <w:t>- Bid evaluation scoresheet (South Africa)</w:t>
            </w:r>
          </w:p>
        </w:tc>
        <w:tc>
          <w:tcPr>
            <w:tcW w:w="3969" w:type="dxa"/>
          </w:tcPr>
          <w:p w14:paraId="39800407" w14:textId="77777777" w:rsidR="0013224C"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http://www.ppp.gov.za/Legal%20Aspects/PPP%20Toolkit%20for%20Tourism/Module%203%20template%2013.doc</w:t>
            </w:r>
          </w:p>
        </w:tc>
      </w:tr>
      <w:tr w:rsidR="0013224C" w:rsidRPr="00490947" w14:paraId="13BBA6B5" w14:textId="77777777" w:rsidTr="00835B34">
        <w:tc>
          <w:tcPr>
            <w:tcW w:w="5353" w:type="dxa"/>
          </w:tcPr>
          <w:p w14:paraId="21844D24" w14:textId="77777777" w:rsidR="0013224C" w:rsidRDefault="0013224C" w:rsidP="00835B34">
            <w:pPr>
              <w:spacing w:before="0" w:after="0" w:line="240" w:lineRule="auto"/>
              <w:rPr>
                <w:rFonts w:ascii="Garamond" w:hAnsi="Garamond"/>
                <w:sz w:val="20"/>
                <w:szCs w:val="20"/>
                <w:lang w:val="en-GB"/>
              </w:rPr>
            </w:pPr>
            <w:r>
              <w:rPr>
                <w:rFonts w:ascii="Garamond" w:hAnsi="Garamond"/>
                <w:sz w:val="20"/>
                <w:szCs w:val="20"/>
                <w:lang w:val="en-GB"/>
              </w:rPr>
              <w:t>- Bid evaluation spreadsheet (South Africa)</w:t>
            </w:r>
          </w:p>
        </w:tc>
        <w:tc>
          <w:tcPr>
            <w:tcW w:w="3969" w:type="dxa"/>
          </w:tcPr>
          <w:p w14:paraId="6B9023D6" w14:textId="77777777" w:rsidR="0013224C"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http://www.ppp.gov.za/Legal%20Aspects/PPP%20Toolkit%20for%20Tourism/Module%203%20Template%2014.xls</w:t>
            </w:r>
          </w:p>
        </w:tc>
      </w:tr>
      <w:tr w:rsidR="00F47607" w:rsidRPr="004D424C" w14:paraId="23F06325" w14:textId="77777777" w:rsidTr="00D56019">
        <w:tc>
          <w:tcPr>
            <w:tcW w:w="5353" w:type="dxa"/>
          </w:tcPr>
          <w:p w14:paraId="17CED72D" w14:textId="77777777" w:rsidR="00F47607" w:rsidRPr="004D424C" w:rsidRDefault="00F47607" w:rsidP="00FE59F6">
            <w:pPr>
              <w:spacing w:before="0" w:after="0" w:line="240" w:lineRule="auto"/>
              <w:rPr>
                <w:rFonts w:ascii="Garamond" w:hAnsi="Garamond"/>
                <w:b/>
                <w:sz w:val="20"/>
                <w:szCs w:val="20"/>
                <w:lang w:val="en-GB"/>
              </w:rPr>
            </w:pPr>
            <w:r w:rsidRPr="004D424C">
              <w:rPr>
                <w:rFonts w:ascii="Garamond" w:hAnsi="Garamond"/>
                <w:b/>
                <w:sz w:val="20"/>
                <w:szCs w:val="20"/>
                <w:lang w:val="en-GB"/>
              </w:rPr>
              <w:t>Contracts:</w:t>
            </w:r>
          </w:p>
        </w:tc>
        <w:tc>
          <w:tcPr>
            <w:tcW w:w="3969" w:type="dxa"/>
          </w:tcPr>
          <w:p w14:paraId="75219224" w14:textId="77777777" w:rsidR="00F47607" w:rsidRPr="004D424C" w:rsidRDefault="00F47607" w:rsidP="00FE59F6">
            <w:pPr>
              <w:pBdr>
                <w:top w:val="single" w:sz="4" w:space="10" w:color="4F81BD"/>
                <w:left w:val="single" w:sz="4" w:space="10" w:color="4F81BD"/>
              </w:pBdr>
              <w:spacing w:before="0" w:after="0" w:line="240" w:lineRule="auto"/>
              <w:ind w:left="1296" w:right="1152"/>
              <w:rPr>
                <w:rFonts w:ascii="Garamond" w:hAnsi="Garamond"/>
                <w:b/>
                <w:sz w:val="20"/>
                <w:szCs w:val="20"/>
                <w:lang w:val="en-GB"/>
              </w:rPr>
            </w:pPr>
          </w:p>
        </w:tc>
      </w:tr>
      <w:tr w:rsidR="00F47607" w:rsidRPr="00490947" w14:paraId="5123510C" w14:textId="77777777" w:rsidTr="00D56019">
        <w:tc>
          <w:tcPr>
            <w:tcW w:w="5353" w:type="dxa"/>
          </w:tcPr>
          <w:p w14:paraId="581843DA" w14:textId="6C11EB95" w:rsidR="00F47607" w:rsidRPr="00331F3B" w:rsidRDefault="00F47607" w:rsidP="00FE59F6">
            <w:pPr>
              <w:spacing w:before="0" w:after="0" w:line="240" w:lineRule="auto"/>
              <w:rPr>
                <w:rFonts w:ascii="Garamond" w:hAnsi="Garamond"/>
                <w:sz w:val="20"/>
                <w:szCs w:val="20"/>
                <w:lang w:val="en-GB"/>
              </w:rPr>
            </w:pPr>
            <w:r w:rsidRPr="00331F3B">
              <w:rPr>
                <w:rFonts w:ascii="Garamond" w:hAnsi="Garamond"/>
                <w:sz w:val="20"/>
                <w:szCs w:val="20"/>
                <w:lang w:val="en-GB"/>
              </w:rPr>
              <w:t>- Public Private Partnership / Joint venture</w:t>
            </w:r>
            <w:r w:rsidR="00521C6B">
              <w:rPr>
                <w:rFonts w:ascii="Garamond" w:hAnsi="Garamond"/>
                <w:sz w:val="20"/>
                <w:szCs w:val="20"/>
                <w:lang w:val="en-GB"/>
              </w:rPr>
              <w:t xml:space="preserve"> (Mozambique)</w:t>
            </w:r>
          </w:p>
        </w:tc>
        <w:tc>
          <w:tcPr>
            <w:tcW w:w="3969" w:type="dxa"/>
          </w:tcPr>
          <w:p w14:paraId="35EFF1FD" w14:textId="17B90C5D" w:rsidR="00521C6B" w:rsidRPr="00331F3B" w:rsidRDefault="00521C6B" w:rsidP="00FE59F6">
            <w:pPr>
              <w:spacing w:before="0" w:after="0" w:line="240" w:lineRule="auto"/>
              <w:rPr>
                <w:rFonts w:ascii="Garamond" w:hAnsi="Garamond"/>
                <w:sz w:val="20"/>
                <w:szCs w:val="20"/>
                <w:lang w:val="en-GB"/>
              </w:rPr>
            </w:pPr>
            <w:r w:rsidRPr="00521C6B">
              <w:rPr>
                <w:rFonts w:ascii="Garamond" w:hAnsi="Garamond"/>
                <w:sz w:val="20"/>
                <w:szCs w:val="20"/>
                <w:lang w:val="en-GB"/>
              </w:rPr>
              <w:t>https://drive.google.com/file/d/0B84cIS4TjiidNllWQUlLYVpSTlk/edit</w:t>
            </w:r>
            <w:proofErr w:type="gramStart"/>
            <w:r w:rsidRPr="00521C6B">
              <w:rPr>
                <w:rFonts w:ascii="Garamond" w:hAnsi="Garamond"/>
                <w:sz w:val="20"/>
                <w:szCs w:val="20"/>
                <w:lang w:val="en-GB"/>
              </w:rPr>
              <w:t>?usp</w:t>
            </w:r>
            <w:proofErr w:type="gramEnd"/>
            <w:r w:rsidRPr="00521C6B">
              <w:rPr>
                <w:rFonts w:ascii="Garamond" w:hAnsi="Garamond"/>
                <w:sz w:val="20"/>
                <w:szCs w:val="20"/>
                <w:lang w:val="en-GB"/>
              </w:rPr>
              <w:t>=sharing</w:t>
            </w:r>
          </w:p>
        </w:tc>
      </w:tr>
      <w:tr w:rsidR="00521C6B" w:rsidRPr="00490947" w14:paraId="760E5FFC" w14:textId="77777777" w:rsidTr="00D56019">
        <w:tc>
          <w:tcPr>
            <w:tcW w:w="5353" w:type="dxa"/>
          </w:tcPr>
          <w:p w14:paraId="669EB50E" w14:textId="20853392" w:rsidR="00521C6B" w:rsidRPr="00331F3B" w:rsidRDefault="00521C6B" w:rsidP="00FE59F6">
            <w:pPr>
              <w:spacing w:before="0" w:after="0" w:line="240" w:lineRule="auto"/>
              <w:rPr>
                <w:rFonts w:ascii="Garamond" w:hAnsi="Garamond"/>
                <w:sz w:val="20"/>
                <w:szCs w:val="20"/>
                <w:lang w:val="en-GB"/>
              </w:rPr>
            </w:pPr>
            <w:r>
              <w:rPr>
                <w:rFonts w:ascii="Garamond" w:hAnsi="Garamond"/>
                <w:sz w:val="20"/>
                <w:szCs w:val="20"/>
                <w:lang w:val="en-GB"/>
              </w:rPr>
              <w:t>- Operational lease (Mozambique)</w:t>
            </w:r>
          </w:p>
        </w:tc>
        <w:tc>
          <w:tcPr>
            <w:tcW w:w="3969" w:type="dxa"/>
          </w:tcPr>
          <w:p w14:paraId="7194D723" w14:textId="4F916413" w:rsidR="00521C6B" w:rsidRPr="00521C6B" w:rsidRDefault="00521C6B" w:rsidP="00FE59F6">
            <w:pPr>
              <w:spacing w:before="0" w:after="0" w:line="240" w:lineRule="auto"/>
              <w:rPr>
                <w:rFonts w:ascii="Garamond" w:hAnsi="Garamond"/>
                <w:sz w:val="20"/>
                <w:szCs w:val="20"/>
                <w:lang w:val="en-GB"/>
              </w:rPr>
            </w:pPr>
            <w:r w:rsidRPr="00521C6B">
              <w:rPr>
                <w:rFonts w:ascii="Garamond" w:hAnsi="Garamond"/>
                <w:sz w:val="20"/>
                <w:szCs w:val="20"/>
                <w:lang w:val="en-GB"/>
              </w:rPr>
              <w:t>https://drive.google.com/file/d/0B84cIS4TjiidcG1FWWdTaXlWd28/edit</w:t>
            </w:r>
            <w:proofErr w:type="gramStart"/>
            <w:r w:rsidRPr="00521C6B">
              <w:rPr>
                <w:rFonts w:ascii="Garamond" w:hAnsi="Garamond"/>
                <w:sz w:val="20"/>
                <w:szCs w:val="20"/>
                <w:lang w:val="en-GB"/>
              </w:rPr>
              <w:t>?usp</w:t>
            </w:r>
            <w:proofErr w:type="gramEnd"/>
            <w:r w:rsidRPr="00521C6B">
              <w:rPr>
                <w:rFonts w:ascii="Garamond" w:hAnsi="Garamond"/>
                <w:sz w:val="20"/>
                <w:szCs w:val="20"/>
                <w:lang w:val="en-GB"/>
              </w:rPr>
              <w:t>=sharing</w:t>
            </w:r>
          </w:p>
        </w:tc>
      </w:tr>
      <w:tr w:rsidR="00F47607" w:rsidRPr="00490947" w14:paraId="1E65102A" w14:textId="77777777" w:rsidTr="00D56019">
        <w:tc>
          <w:tcPr>
            <w:tcW w:w="5353" w:type="dxa"/>
          </w:tcPr>
          <w:p w14:paraId="52E926E7" w14:textId="52788D5F" w:rsidR="00F47607" w:rsidRPr="00331F3B" w:rsidRDefault="00F47607" w:rsidP="00FE59F6">
            <w:pPr>
              <w:spacing w:before="0" w:after="0" w:line="240" w:lineRule="auto"/>
              <w:rPr>
                <w:rFonts w:ascii="Garamond" w:hAnsi="Garamond"/>
                <w:sz w:val="20"/>
                <w:szCs w:val="20"/>
                <w:lang w:val="en-GB"/>
              </w:rPr>
            </w:pPr>
            <w:r w:rsidRPr="00331F3B">
              <w:rPr>
                <w:rFonts w:ascii="Garamond" w:hAnsi="Garamond"/>
                <w:sz w:val="20"/>
                <w:szCs w:val="20"/>
                <w:lang w:val="en-GB"/>
              </w:rPr>
              <w:t>- Community concession</w:t>
            </w:r>
            <w:r w:rsidR="00521C6B">
              <w:rPr>
                <w:rFonts w:ascii="Garamond" w:hAnsi="Garamond"/>
                <w:sz w:val="20"/>
                <w:szCs w:val="20"/>
                <w:lang w:val="en-GB"/>
              </w:rPr>
              <w:t xml:space="preserve"> (Mozambique)</w:t>
            </w:r>
          </w:p>
        </w:tc>
        <w:tc>
          <w:tcPr>
            <w:tcW w:w="3969" w:type="dxa"/>
          </w:tcPr>
          <w:p w14:paraId="55865B2F" w14:textId="75D4496E" w:rsidR="00F47607" w:rsidRPr="00331F3B" w:rsidRDefault="00521C6B" w:rsidP="00FE59F6">
            <w:pPr>
              <w:spacing w:before="0" w:after="0" w:line="240" w:lineRule="auto"/>
              <w:rPr>
                <w:rFonts w:ascii="Garamond" w:hAnsi="Garamond"/>
                <w:sz w:val="20"/>
                <w:szCs w:val="20"/>
                <w:lang w:val="en-GB"/>
              </w:rPr>
            </w:pPr>
            <w:r w:rsidRPr="00521C6B">
              <w:rPr>
                <w:rFonts w:ascii="Garamond" w:hAnsi="Garamond"/>
                <w:sz w:val="20"/>
                <w:szCs w:val="20"/>
                <w:lang w:val="en-GB"/>
              </w:rPr>
              <w:t>https://drive.google.com/file/d/0B84cIS4TjiidVERJX2lZR0pUT2M/edit</w:t>
            </w:r>
            <w:proofErr w:type="gramStart"/>
            <w:r w:rsidRPr="00521C6B">
              <w:rPr>
                <w:rFonts w:ascii="Garamond" w:hAnsi="Garamond"/>
                <w:sz w:val="20"/>
                <w:szCs w:val="20"/>
                <w:lang w:val="en-GB"/>
              </w:rPr>
              <w:t>?usp</w:t>
            </w:r>
            <w:proofErr w:type="gramEnd"/>
            <w:r w:rsidRPr="00521C6B">
              <w:rPr>
                <w:rFonts w:ascii="Garamond" w:hAnsi="Garamond"/>
                <w:sz w:val="20"/>
                <w:szCs w:val="20"/>
                <w:lang w:val="en-GB"/>
              </w:rPr>
              <w:t>=sharing</w:t>
            </w:r>
          </w:p>
        </w:tc>
      </w:tr>
      <w:tr w:rsidR="0013224C" w:rsidRPr="00490947" w14:paraId="158753BB" w14:textId="77777777" w:rsidTr="00835B34">
        <w:tc>
          <w:tcPr>
            <w:tcW w:w="5353" w:type="dxa"/>
          </w:tcPr>
          <w:p w14:paraId="4CF3C7EF" w14:textId="77777777" w:rsidR="0013224C" w:rsidRDefault="0013224C" w:rsidP="00835B34">
            <w:pPr>
              <w:spacing w:before="0" w:after="0" w:line="240" w:lineRule="auto"/>
              <w:rPr>
                <w:rFonts w:ascii="Garamond" w:hAnsi="Garamond"/>
                <w:sz w:val="20"/>
                <w:szCs w:val="20"/>
                <w:lang w:val="en-GB"/>
              </w:rPr>
            </w:pPr>
            <w:r>
              <w:rPr>
                <w:rFonts w:ascii="Garamond" w:hAnsi="Garamond"/>
                <w:sz w:val="20"/>
                <w:szCs w:val="20"/>
                <w:lang w:val="en-GB"/>
              </w:rPr>
              <w:t>- Draft large cap tourism PPP agreement</w:t>
            </w:r>
          </w:p>
        </w:tc>
        <w:tc>
          <w:tcPr>
            <w:tcW w:w="3969" w:type="dxa"/>
          </w:tcPr>
          <w:p w14:paraId="3F4A03FA" w14:textId="77777777" w:rsidR="0013224C" w:rsidRPr="00331F3B" w:rsidRDefault="0013224C" w:rsidP="00835B34">
            <w:pPr>
              <w:spacing w:before="0" w:after="0" w:line="240" w:lineRule="auto"/>
              <w:rPr>
                <w:rFonts w:ascii="Garamond" w:hAnsi="Garamond"/>
                <w:sz w:val="20"/>
                <w:szCs w:val="20"/>
                <w:lang w:val="en-GB"/>
              </w:rPr>
            </w:pPr>
            <w:r w:rsidRPr="0013224C">
              <w:rPr>
                <w:rFonts w:ascii="Garamond" w:hAnsi="Garamond"/>
                <w:sz w:val="20"/>
                <w:szCs w:val="20"/>
                <w:lang w:val="en-GB"/>
              </w:rPr>
              <w:t>http://www.ppp.gov.za/Legal%20Aspects/PP</w:t>
            </w:r>
            <w:r w:rsidRPr="0013224C">
              <w:rPr>
                <w:rFonts w:ascii="Garamond" w:hAnsi="Garamond"/>
                <w:sz w:val="20"/>
                <w:szCs w:val="20"/>
                <w:lang w:val="en-GB"/>
              </w:rPr>
              <w:lastRenderedPageBreak/>
              <w:t>P%20Toolkit%20for%20Tourism/Module%203%20template%2010.doc</w:t>
            </w:r>
          </w:p>
        </w:tc>
      </w:tr>
    </w:tbl>
    <w:p w14:paraId="3E78CA59" w14:textId="77777777" w:rsidR="008E4387" w:rsidRPr="00A130AE" w:rsidRDefault="008E4387" w:rsidP="00F50142">
      <w:pPr>
        <w:spacing w:before="0" w:after="0" w:line="240" w:lineRule="auto"/>
        <w:rPr>
          <w:rFonts w:ascii="Garamond" w:hAnsi="Garamond"/>
          <w:lang w:val="en-GB"/>
        </w:rPr>
      </w:pPr>
    </w:p>
    <w:p w14:paraId="3E9C8CA8" w14:textId="2E723F2A" w:rsidR="00F47607" w:rsidRDefault="00F47607" w:rsidP="00F50142">
      <w:pPr>
        <w:spacing w:before="0" w:after="0" w:line="240" w:lineRule="auto"/>
        <w:rPr>
          <w:rFonts w:ascii="Garamond" w:hAnsi="Garamond"/>
          <w:b/>
          <w:lang w:val="en-GB"/>
        </w:rPr>
      </w:pPr>
      <w:r w:rsidRPr="00A130AE">
        <w:rPr>
          <w:rFonts w:ascii="Garamond" w:hAnsi="Garamond"/>
          <w:b/>
          <w:lang w:val="en-GB"/>
        </w:rPr>
        <w:t>Terms of reference for transaction advisors and specialist</w:t>
      </w:r>
    </w:p>
    <w:p w14:paraId="750792FA" w14:textId="77777777" w:rsidR="002860FD" w:rsidRDefault="002860FD" w:rsidP="00F50142">
      <w:pPr>
        <w:spacing w:before="0" w:after="0" w:line="240" w:lineRule="auto"/>
        <w:rPr>
          <w:rFonts w:ascii="Garamond" w:hAnsi="Garamond"/>
          <w:b/>
          <w:lang w:val="en-GB"/>
        </w:rPr>
      </w:pPr>
    </w:p>
    <w:p w14:paraId="5ECBF753" w14:textId="414D21D1" w:rsidR="002860FD" w:rsidRDefault="002860FD" w:rsidP="002860FD">
      <w:pPr>
        <w:spacing w:before="0" w:after="0" w:line="240" w:lineRule="auto"/>
        <w:rPr>
          <w:rFonts w:ascii="Garamond" w:hAnsi="Garamond"/>
          <w:b/>
          <w:sz w:val="20"/>
          <w:szCs w:val="20"/>
          <w:lang w:val="en-GB"/>
        </w:rPr>
      </w:pPr>
      <w:r>
        <w:rPr>
          <w:rFonts w:ascii="Garamond" w:hAnsi="Garamond"/>
          <w:b/>
          <w:sz w:val="20"/>
          <w:szCs w:val="20"/>
          <w:lang w:val="en-GB"/>
        </w:rPr>
        <w:t xml:space="preserve">Note: </w:t>
      </w:r>
      <w:r w:rsidRPr="001F49DE">
        <w:rPr>
          <w:rFonts w:ascii="Garamond" w:hAnsi="Garamond"/>
          <w:sz w:val="20"/>
          <w:szCs w:val="20"/>
          <w:lang w:val="en-GB"/>
        </w:rPr>
        <w:t xml:space="preserve">All of these templates are generic, and will need to be reviewed and adapted for specific concession processes.  Adapted versions should be checked with </w:t>
      </w:r>
      <w:r>
        <w:rPr>
          <w:rFonts w:ascii="Garamond" w:hAnsi="Garamond"/>
          <w:sz w:val="20"/>
          <w:szCs w:val="20"/>
          <w:lang w:val="en-GB"/>
        </w:rPr>
        <w:t>relevant authorities</w:t>
      </w:r>
      <w:r w:rsidRPr="001F49DE">
        <w:rPr>
          <w:rFonts w:ascii="Garamond" w:hAnsi="Garamond"/>
          <w:sz w:val="20"/>
          <w:szCs w:val="20"/>
          <w:lang w:val="en-GB"/>
        </w:rPr>
        <w:t xml:space="preserve"> prior to use.</w:t>
      </w:r>
      <w:r>
        <w:rPr>
          <w:rFonts w:ascii="Garamond" w:hAnsi="Garamond"/>
          <w:b/>
          <w:sz w:val="20"/>
          <w:szCs w:val="20"/>
          <w:lang w:val="en-GB"/>
        </w:rPr>
        <w:t xml:space="preserve"> </w:t>
      </w:r>
    </w:p>
    <w:p w14:paraId="3E9E6D18" w14:textId="77777777" w:rsidR="002860FD" w:rsidRPr="00A130AE" w:rsidRDefault="002860FD" w:rsidP="00F50142">
      <w:pPr>
        <w:spacing w:before="0" w:after="0" w:line="240" w:lineRule="auto"/>
        <w:rPr>
          <w:rFonts w:ascii="Garamond" w:hAnsi="Garamond"/>
          <w:b/>
          <w:lang w:val="en-GB"/>
        </w:rPr>
      </w:pPr>
    </w:p>
    <w:tbl>
      <w:tblPr>
        <w:tblStyle w:val="TableGrid"/>
        <w:tblW w:w="9322" w:type="dxa"/>
        <w:tblLayout w:type="fixed"/>
        <w:tblLook w:val="04A0" w:firstRow="1" w:lastRow="0" w:firstColumn="1" w:lastColumn="0" w:noHBand="0" w:noVBand="1"/>
      </w:tblPr>
      <w:tblGrid>
        <w:gridCol w:w="4786"/>
        <w:gridCol w:w="4536"/>
      </w:tblGrid>
      <w:tr w:rsidR="00F47607" w:rsidRPr="00490947" w14:paraId="4179E548" w14:textId="77777777" w:rsidTr="002860FD">
        <w:tc>
          <w:tcPr>
            <w:tcW w:w="4786" w:type="dxa"/>
          </w:tcPr>
          <w:p w14:paraId="29EE9108" w14:textId="77777777" w:rsidR="00F47607" w:rsidRPr="00A130AE" w:rsidRDefault="00F47607" w:rsidP="00FE59F6">
            <w:pPr>
              <w:spacing w:before="0" w:after="0" w:line="240" w:lineRule="auto"/>
              <w:rPr>
                <w:rFonts w:ascii="Garamond" w:hAnsi="Garamond"/>
                <w:sz w:val="20"/>
                <w:szCs w:val="20"/>
                <w:lang w:val="en-GB"/>
              </w:rPr>
            </w:pPr>
            <w:r w:rsidRPr="00A130AE">
              <w:rPr>
                <w:rFonts w:ascii="Garamond" w:hAnsi="Garamond"/>
                <w:sz w:val="20"/>
                <w:szCs w:val="20"/>
                <w:lang w:val="en-GB"/>
              </w:rPr>
              <w:t>Local concession program coordinator</w:t>
            </w:r>
          </w:p>
        </w:tc>
        <w:tc>
          <w:tcPr>
            <w:tcW w:w="4536" w:type="dxa"/>
          </w:tcPr>
          <w:p w14:paraId="403EBA32" w14:textId="1A8EB5ED" w:rsidR="00F47607" w:rsidRPr="00A130AE" w:rsidRDefault="00920E94" w:rsidP="00FE59F6">
            <w:pPr>
              <w:spacing w:before="0" w:after="0" w:line="240" w:lineRule="auto"/>
              <w:rPr>
                <w:rFonts w:ascii="Garamond" w:hAnsi="Garamond"/>
                <w:sz w:val="20"/>
                <w:szCs w:val="20"/>
                <w:lang w:val="en-GB"/>
              </w:rPr>
            </w:pPr>
            <w:r w:rsidRPr="00920E94">
              <w:rPr>
                <w:rFonts w:ascii="Garamond" w:hAnsi="Garamond"/>
                <w:sz w:val="20"/>
                <w:szCs w:val="20"/>
                <w:lang w:val="en-GB"/>
              </w:rPr>
              <w:t>https://drive.google.com/file/d/0B84cIS4TjiiddTlDWFpvNllLclE/edit</w:t>
            </w:r>
            <w:proofErr w:type="gramStart"/>
            <w:r w:rsidRPr="00920E94">
              <w:rPr>
                <w:rFonts w:ascii="Garamond" w:hAnsi="Garamond"/>
                <w:sz w:val="20"/>
                <w:szCs w:val="20"/>
                <w:lang w:val="en-GB"/>
              </w:rPr>
              <w:t>?usp</w:t>
            </w:r>
            <w:proofErr w:type="gramEnd"/>
            <w:r w:rsidRPr="00920E94">
              <w:rPr>
                <w:rFonts w:ascii="Garamond" w:hAnsi="Garamond"/>
                <w:sz w:val="20"/>
                <w:szCs w:val="20"/>
                <w:lang w:val="en-GB"/>
              </w:rPr>
              <w:t>=sharing</w:t>
            </w:r>
          </w:p>
        </w:tc>
      </w:tr>
      <w:tr w:rsidR="00F47607" w:rsidRPr="00490947" w14:paraId="776AD8FE" w14:textId="77777777" w:rsidTr="002860FD">
        <w:tc>
          <w:tcPr>
            <w:tcW w:w="4786" w:type="dxa"/>
          </w:tcPr>
          <w:p w14:paraId="7C5DE22E"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Investment Promotion and Investment Climate Analyst</w:t>
            </w:r>
          </w:p>
        </w:tc>
        <w:tc>
          <w:tcPr>
            <w:tcW w:w="4536" w:type="dxa"/>
          </w:tcPr>
          <w:p w14:paraId="38BAF58C" w14:textId="6FE6120C" w:rsidR="00F47607" w:rsidRPr="003975AC" w:rsidRDefault="00920E94" w:rsidP="00FE59F6">
            <w:pPr>
              <w:spacing w:before="0" w:after="0" w:line="240" w:lineRule="auto"/>
              <w:rPr>
                <w:rFonts w:ascii="Garamond" w:hAnsi="Garamond"/>
                <w:sz w:val="20"/>
                <w:szCs w:val="20"/>
                <w:lang w:val="en-GB"/>
              </w:rPr>
            </w:pPr>
            <w:r w:rsidRPr="00920E94">
              <w:rPr>
                <w:rFonts w:ascii="Garamond" w:hAnsi="Garamond"/>
                <w:sz w:val="20"/>
                <w:szCs w:val="20"/>
                <w:lang w:val="en-GB"/>
              </w:rPr>
              <w:t>https://drive.google.com/file/d/0B84cIS4TjiideE9sZ3ZIaU54cDA/edit</w:t>
            </w:r>
            <w:proofErr w:type="gramStart"/>
            <w:r w:rsidRPr="00920E94">
              <w:rPr>
                <w:rFonts w:ascii="Garamond" w:hAnsi="Garamond"/>
                <w:sz w:val="20"/>
                <w:szCs w:val="20"/>
                <w:lang w:val="en-GB"/>
              </w:rPr>
              <w:t>?usp</w:t>
            </w:r>
            <w:proofErr w:type="gramEnd"/>
            <w:r w:rsidRPr="00920E94">
              <w:rPr>
                <w:rFonts w:ascii="Garamond" w:hAnsi="Garamond"/>
                <w:sz w:val="20"/>
                <w:szCs w:val="20"/>
                <w:lang w:val="en-GB"/>
              </w:rPr>
              <w:t>=sharing</w:t>
            </w:r>
          </w:p>
        </w:tc>
      </w:tr>
      <w:tr w:rsidR="00F47607" w:rsidRPr="00490947" w14:paraId="39E3C8C3" w14:textId="77777777" w:rsidTr="002860FD">
        <w:tc>
          <w:tcPr>
            <w:tcW w:w="4786" w:type="dxa"/>
          </w:tcPr>
          <w:p w14:paraId="59138002"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Institutional specialist</w:t>
            </w:r>
          </w:p>
        </w:tc>
        <w:tc>
          <w:tcPr>
            <w:tcW w:w="4536" w:type="dxa"/>
          </w:tcPr>
          <w:p w14:paraId="5C22B0C1" w14:textId="684F451A" w:rsidR="00F47607" w:rsidRPr="003975AC" w:rsidRDefault="00920E94" w:rsidP="00FE59F6">
            <w:pPr>
              <w:spacing w:before="0" w:after="0" w:line="240" w:lineRule="auto"/>
              <w:rPr>
                <w:rFonts w:ascii="Garamond" w:hAnsi="Garamond"/>
                <w:sz w:val="20"/>
                <w:szCs w:val="20"/>
                <w:lang w:val="en-GB"/>
              </w:rPr>
            </w:pPr>
            <w:r w:rsidRPr="00920E94">
              <w:rPr>
                <w:rFonts w:ascii="Garamond" w:hAnsi="Garamond"/>
                <w:sz w:val="20"/>
                <w:szCs w:val="20"/>
                <w:lang w:val="en-GB"/>
              </w:rPr>
              <w:t>https://drive.google.com/file/d/0B84cIS4TjiidM0JmanoxZXItYTQ/edit</w:t>
            </w:r>
            <w:proofErr w:type="gramStart"/>
            <w:r w:rsidRPr="00920E94">
              <w:rPr>
                <w:rFonts w:ascii="Garamond" w:hAnsi="Garamond"/>
                <w:sz w:val="20"/>
                <w:szCs w:val="20"/>
                <w:lang w:val="en-GB"/>
              </w:rPr>
              <w:t>?usp</w:t>
            </w:r>
            <w:proofErr w:type="gramEnd"/>
            <w:r w:rsidRPr="00920E94">
              <w:rPr>
                <w:rFonts w:ascii="Garamond" w:hAnsi="Garamond"/>
                <w:sz w:val="20"/>
                <w:szCs w:val="20"/>
                <w:lang w:val="en-GB"/>
              </w:rPr>
              <w:t>=sharing</w:t>
            </w:r>
          </w:p>
        </w:tc>
      </w:tr>
      <w:tr w:rsidR="00F47607" w:rsidRPr="00490947" w14:paraId="01B50C44" w14:textId="77777777" w:rsidTr="002860FD">
        <w:tc>
          <w:tcPr>
            <w:tcW w:w="4786" w:type="dxa"/>
          </w:tcPr>
          <w:p w14:paraId="7299A2D9"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Institutional champion: operational and financial analysis</w:t>
            </w:r>
          </w:p>
        </w:tc>
        <w:tc>
          <w:tcPr>
            <w:tcW w:w="4536" w:type="dxa"/>
          </w:tcPr>
          <w:p w14:paraId="0B096003" w14:textId="441AE244"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https://drive.google.com/file/d/0B84cIS4TjiidV0RYelZqNWpDR3c/edit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7C028AD8" w14:textId="77777777" w:rsidTr="002860FD">
        <w:tc>
          <w:tcPr>
            <w:tcW w:w="4786" w:type="dxa"/>
          </w:tcPr>
          <w:p w14:paraId="19A43086"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Legal Advisor</w:t>
            </w:r>
          </w:p>
        </w:tc>
        <w:tc>
          <w:tcPr>
            <w:tcW w:w="4536" w:type="dxa"/>
          </w:tcPr>
          <w:p w14:paraId="4AE6316A" w14:textId="56673327"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https://drive.google.com/file/d/0B84cIS4TjiidUTVSWWlKcElRRFE/edit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5FDE7622" w14:textId="77777777" w:rsidTr="002860FD">
        <w:tc>
          <w:tcPr>
            <w:tcW w:w="4786" w:type="dxa"/>
          </w:tcPr>
          <w:p w14:paraId="08956A6C"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Tourism investment specialist</w:t>
            </w:r>
          </w:p>
        </w:tc>
        <w:tc>
          <w:tcPr>
            <w:tcW w:w="4536" w:type="dxa"/>
          </w:tcPr>
          <w:p w14:paraId="67205EB7" w14:textId="502240F3"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https://drive.google.com/file/d/0B84cIS4TjiidSUFKa0tPekwxenc/edit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49C873C4" w14:textId="77777777" w:rsidTr="002860FD">
        <w:tc>
          <w:tcPr>
            <w:tcW w:w="4786" w:type="dxa"/>
          </w:tcPr>
          <w:p w14:paraId="7466E684"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Transaction advisor</w:t>
            </w:r>
          </w:p>
        </w:tc>
        <w:tc>
          <w:tcPr>
            <w:tcW w:w="4536" w:type="dxa"/>
          </w:tcPr>
          <w:p w14:paraId="2AA652EF" w14:textId="4D2285B0"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https://drive.google.com/file/d/0B84cIS4TjiidYW9FV0JNdHBjY2c/edit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5AC6907C" w14:textId="77777777" w:rsidTr="002860FD">
        <w:tc>
          <w:tcPr>
            <w:tcW w:w="4786" w:type="dxa"/>
          </w:tcPr>
          <w:p w14:paraId="2A0DF0FC"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Concession specialist</w:t>
            </w:r>
          </w:p>
        </w:tc>
        <w:tc>
          <w:tcPr>
            <w:tcW w:w="4536" w:type="dxa"/>
          </w:tcPr>
          <w:p w14:paraId="73E2B1A9" w14:textId="406FA1DB"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https://drive.google.com/file/d/0B84cIS4TjiidendVMVhXVVAxWEk/edit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0E898AFF" w14:textId="77777777" w:rsidTr="002860FD">
        <w:tc>
          <w:tcPr>
            <w:tcW w:w="4786" w:type="dxa"/>
          </w:tcPr>
          <w:p w14:paraId="0EA1DB10"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Social and environmental site assessment</w:t>
            </w:r>
          </w:p>
        </w:tc>
        <w:tc>
          <w:tcPr>
            <w:tcW w:w="4536" w:type="dxa"/>
          </w:tcPr>
          <w:p w14:paraId="725DAB82" w14:textId="15A11E23"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https://drive.google.com/file/d/0B84cIS4TjiidWkZZLWRKc0s0c2s/edit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570B0FDE" w14:textId="77777777" w:rsidTr="002860FD">
        <w:tc>
          <w:tcPr>
            <w:tcW w:w="4786" w:type="dxa"/>
          </w:tcPr>
          <w:p w14:paraId="4DA61A59"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Due diligence legal study</w:t>
            </w:r>
          </w:p>
        </w:tc>
        <w:tc>
          <w:tcPr>
            <w:tcW w:w="4536" w:type="dxa"/>
          </w:tcPr>
          <w:p w14:paraId="784DADA2" w14:textId="610DD471"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https://drive.google.com/file/d/0B84cIS4TjiidSFg0QkhzQTVEUzg/edit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73DC89F7" w14:textId="77777777" w:rsidTr="002860FD">
        <w:tc>
          <w:tcPr>
            <w:tcW w:w="4786" w:type="dxa"/>
          </w:tcPr>
          <w:p w14:paraId="5E6CA6C4"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Design of market database</w:t>
            </w:r>
          </w:p>
        </w:tc>
        <w:tc>
          <w:tcPr>
            <w:tcW w:w="4536" w:type="dxa"/>
          </w:tcPr>
          <w:p w14:paraId="0946955B" w14:textId="6A9BE7F0"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https://drive.google.com/file/d/0B84cIS4TjiidcXd6MTlPRkJHSFk/edit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741EAB3B" w14:textId="77777777" w:rsidTr="002860FD">
        <w:tc>
          <w:tcPr>
            <w:tcW w:w="4786" w:type="dxa"/>
          </w:tcPr>
          <w:p w14:paraId="6EA5B4A0"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Tender support coordinator</w:t>
            </w:r>
          </w:p>
        </w:tc>
        <w:tc>
          <w:tcPr>
            <w:tcW w:w="4536" w:type="dxa"/>
          </w:tcPr>
          <w:p w14:paraId="660F4D8B" w14:textId="7A1DC9CF"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https://drive.google.com/file/d/0B84cIS4TjiidNXNEaElsZVZwaTg/edit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F47607" w:rsidRPr="00490947" w14:paraId="2CE9BA91" w14:textId="77777777" w:rsidTr="002860FD">
        <w:tc>
          <w:tcPr>
            <w:tcW w:w="4786" w:type="dxa"/>
          </w:tcPr>
          <w:p w14:paraId="579BD930"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Investor aftercare unit</w:t>
            </w:r>
          </w:p>
        </w:tc>
        <w:tc>
          <w:tcPr>
            <w:tcW w:w="4536" w:type="dxa"/>
          </w:tcPr>
          <w:p w14:paraId="10E7EFDD" w14:textId="63D4126B" w:rsidR="00F47607" w:rsidRPr="003975AC" w:rsidRDefault="00FB07A8" w:rsidP="00FE59F6">
            <w:pPr>
              <w:spacing w:before="0" w:after="0" w:line="240" w:lineRule="auto"/>
              <w:rPr>
                <w:rFonts w:ascii="Garamond" w:hAnsi="Garamond"/>
                <w:sz w:val="20"/>
                <w:szCs w:val="20"/>
                <w:lang w:val="en-GB"/>
              </w:rPr>
            </w:pPr>
            <w:r w:rsidRPr="00FB07A8">
              <w:rPr>
                <w:rFonts w:ascii="Garamond" w:hAnsi="Garamond"/>
                <w:sz w:val="20"/>
                <w:szCs w:val="20"/>
                <w:lang w:val="en-GB"/>
              </w:rPr>
              <w:t>https://drive.google.com/file/d/0B84cIS4TjiideXAwUjZTaW9sMU0/edit</w:t>
            </w:r>
            <w:proofErr w:type="gramStart"/>
            <w:r w:rsidRPr="00FB07A8">
              <w:rPr>
                <w:rFonts w:ascii="Garamond" w:hAnsi="Garamond"/>
                <w:sz w:val="20"/>
                <w:szCs w:val="20"/>
                <w:lang w:val="en-GB"/>
              </w:rPr>
              <w:t>?usp</w:t>
            </w:r>
            <w:proofErr w:type="gramEnd"/>
            <w:r w:rsidRPr="00FB07A8">
              <w:rPr>
                <w:rFonts w:ascii="Garamond" w:hAnsi="Garamond"/>
                <w:sz w:val="20"/>
                <w:szCs w:val="20"/>
                <w:lang w:val="en-GB"/>
              </w:rPr>
              <w:t>=sharing</w:t>
            </w:r>
          </w:p>
        </w:tc>
      </w:tr>
      <w:tr w:rsidR="00E675F3" w:rsidRPr="00490947" w14:paraId="260DE987" w14:textId="77777777" w:rsidTr="002860FD">
        <w:tc>
          <w:tcPr>
            <w:tcW w:w="4786" w:type="dxa"/>
          </w:tcPr>
          <w:p w14:paraId="55606E9C" w14:textId="02936B26" w:rsidR="00E675F3" w:rsidRPr="003975AC" w:rsidRDefault="00E675F3" w:rsidP="00FE59F6">
            <w:pPr>
              <w:spacing w:before="0" w:after="0" w:line="240" w:lineRule="auto"/>
              <w:rPr>
                <w:rFonts w:ascii="Garamond" w:hAnsi="Garamond"/>
                <w:sz w:val="20"/>
                <w:szCs w:val="20"/>
                <w:lang w:val="en-GB"/>
              </w:rPr>
            </w:pPr>
            <w:r>
              <w:rPr>
                <w:rFonts w:ascii="Garamond" w:hAnsi="Garamond"/>
                <w:sz w:val="20"/>
                <w:szCs w:val="20"/>
                <w:lang w:val="en-GB"/>
              </w:rPr>
              <w:t xml:space="preserve">Duties and responsibilities of a concessions project officer </w:t>
            </w:r>
          </w:p>
        </w:tc>
        <w:tc>
          <w:tcPr>
            <w:tcW w:w="4536" w:type="dxa"/>
          </w:tcPr>
          <w:p w14:paraId="6F803F6B" w14:textId="55B8863A" w:rsidR="00E675F3" w:rsidRPr="003975AC" w:rsidRDefault="00EA3832" w:rsidP="00FE59F6">
            <w:pPr>
              <w:spacing w:before="0" w:after="0" w:line="240" w:lineRule="auto"/>
              <w:rPr>
                <w:rFonts w:ascii="Garamond" w:hAnsi="Garamond"/>
                <w:sz w:val="20"/>
                <w:szCs w:val="20"/>
                <w:lang w:val="en-GB"/>
              </w:rPr>
            </w:pPr>
            <w:hyperlink r:id="rId225" w:history="1">
              <w:r w:rsidR="00E675F3" w:rsidRPr="007C228F">
                <w:rPr>
                  <w:rStyle w:val="Hyperlink"/>
                  <w:rFonts w:ascii="Garamond" w:hAnsi="Garamond"/>
                  <w:sz w:val="20"/>
                  <w:szCs w:val="20"/>
                  <w:lang w:val="en-GB"/>
                </w:rPr>
                <w:t>http://www.ppp.gov.za/Legal%20Aspects/PPP%20Toolkit%20for%20Tourism/Module%202%20template%201.doc</w:t>
              </w:r>
            </w:hyperlink>
          </w:p>
        </w:tc>
      </w:tr>
    </w:tbl>
    <w:p w14:paraId="1DA718E1" w14:textId="77777777" w:rsidR="00F47607" w:rsidRPr="003975AC" w:rsidRDefault="00F47607" w:rsidP="00F47607">
      <w:pPr>
        <w:spacing w:before="0" w:after="0" w:line="240" w:lineRule="auto"/>
        <w:rPr>
          <w:rFonts w:ascii="Garamond" w:hAnsi="Garamond"/>
          <w:sz w:val="20"/>
          <w:szCs w:val="20"/>
          <w:lang w:val="en-GB"/>
        </w:rPr>
      </w:pPr>
    </w:p>
    <w:p w14:paraId="6DA26DA8" w14:textId="66A218EB" w:rsidR="00F47607" w:rsidRPr="003975AC" w:rsidRDefault="00F47607" w:rsidP="00F47607">
      <w:pPr>
        <w:spacing w:before="0" w:after="0" w:line="240" w:lineRule="auto"/>
        <w:rPr>
          <w:rFonts w:ascii="Garamond" w:hAnsi="Garamond"/>
          <w:b/>
          <w:sz w:val="20"/>
          <w:szCs w:val="20"/>
          <w:lang w:val="en-GB"/>
        </w:rPr>
      </w:pPr>
      <w:r w:rsidRPr="003975AC">
        <w:rPr>
          <w:rFonts w:ascii="Garamond" w:hAnsi="Garamond"/>
          <w:b/>
          <w:sz w:val="20"/>
          <w:szCs w:val="20"/>
          <w:lang w:val="en-GB"/>
        </w:rPr>
        <w:t xml:space="preserve">Template </w:t>
      </w:r>
      <w:r w:rsidR="0050793A">
        <w:rPr>
          <w:rFonts w:ascii="Garamond" w:hAnsi="Garamond"/>
          <w:b/>
          <w:sz w:val="20"/>
          <w:szCs w:val="20"/>
          <w:lang w:val="en-GB"/>
        </w:rPr>
        <w:t xml:space="preserve">and example </w:t>
      </w:r>
      <w:r w:rsidRPr="003975AC">
        <w:rPr>
          <w:rFonts w:ascii="Garamond" w:hAnsi="Garamond"/>
          <w:b/>
          <w:sz w:val="20"/>
          <w:szCs w:val="20"/>
          <w:lang w:val="en-GB"/>
        </w:rPr>
        <w:t>transboundary tourism operational tools</w:t>
      </w:r>
    </w:p>
    <w:tbl>
      <w:tblPr>
        <w:tblStyle w:val="TableGrid"/>
        <w:tblW w:w="9180" w:type="dxa"/>
        <w:tblLayout w:type="fixed"/>
        <w:tblLook w:val="04A0" w:firstRow="1" w:lastRow="0" w:firstColumn="1" w:lastColumn="0" w:noHBand="0" w:noVBand="1"/>
      </w:tblPr>
      <w:tblGrid>
        <w:gridCol w:w="4361"/>
        <w:gridCol w:w="4819"/>
      </w:tblGrid>
      <w:tr w:rsidR="00F47607" w:rsidRPr="00490947" w14:paraId="3C05D429" w14:textId="77777777" w:rsidTr="00F1477B">
        <w:tc>
          <w:tcPr>
            <w:tcW w:w="4361" w:type="dxa"/>
          </w:tcPr>
          <w:p w14:paraId="43B31195"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Standard Operating Procedure:</w:t>
            </w:r>
          </w:p>
        </w:tc>
        <w:tc>
          <w:tcPr>
            <w:tcW w:w="4819" w:type="dxa"/>
          </w:tcPr>
          <w:p w14:paraId="47B669CE" w14:textId="77777777" w:rsidR="00F47607" w:rsidRPr="003975AC" w:rsidRDefault="00F47607" w:rsidP="00FE59F6">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r>
      <w:tr w:rsidR="00F47607" w:rsidRPr="00490947" w14:paraId="6D5193DD" w14:textId="77777777" w:rsidTr="00F1477B">
        <w:tc>
          <w:tcPr>
            <w:tcW w:w="4361" w:type="dxa"/>
          </w:tcPr>
          <w:p w14:paraId="648FD64F" w14:textId="77777777" w:rsidR="00F47607" w:rsidRPr="003975AC" w:rsidRDefault="00F47607" w:rsidP="00FE59F6">
            <w:pPr>
              <w:spacing w:before="0" w:after="0" w:line="240" w:lineRule="auto"/>
              <w:rPr>
                <w:rFonts w:ascii="Garamond" w:hAnsi="Garamond"/>
                <w:sz w:val="20"/>
                <w:szCs w:val="20"/>
                <w:lang w:val="en-GB"/>
              </w:rPr>
            </w:pPr>
            <w:r w:rsidRPr="003975AC">
              <w:rPr>
                <w:rFonts w:ascii="Garamond" w:hAnsi="Garamond"/>
                <w:sz w:val="20"/>
                <w:szCs w:val="20"/>
                <w:lang w:val="en-GB"/>
              </w:rPr>
              <w:t>- Trip manifests for transboundary events</w:t>
            </w:r>
          </w:p>
        </w:tc>
        <w:tc>
          <w:tcPr>
            <w:tcW w:w="4819" w:type="dxa"/>
          </w:tcPr>
          <w:p w14:paraId="7D1D6FA9" w14:textId="7E0A396A" w:rsidR="00F47607" w:rsidRPr="003975AC" w:rsidRDefault="003A4BC5" w:rsidP="00FE59F6">
            <w:pPr>
              <w:spacing w:before="0" w:after="0" w:line="240" w:lineRule="auto"/>
              <w:rPr>
                <w:rFonts w:ascii="Garamond" w:hAnsi="Garamond"/>
                <w:sz w:val="20"/>
                <w:szCs w:val="20"/>
                <w:lang w:val="en-GB"/>
              </w:rPr>
            </w:pPr>
            <w:r w:rsidRPr="003A4BC5">
              <w:rPr>
                <w:rFonts w:ascii="Garamond" w:hAnsi="Garamond"/>
                <w:sz w:val="20"/>
                <w:szCs w:val="20"/>
                <w:lang w:val="en-GB"/>
              </w:rPr>
              <w:t>https://drive.google.com/file/d/0B84cIS4TjiidamVkYm5CdlBhWUE/edit</w:t>
            </w:r>
            <w:proofErr w:type="gramStart"/>
            <w:r w:rsidRPr="003A4BC5">
              <w:rPr>
                <w:rFonts w:ascii="Garamond" w:hAnsi="Garamond"/>
                <w:sz w:val="20"/>
                <w:szCs w:val="20"/>
                <w:lang w:val="en-GB"/>
              </w:rPr>
              <w:t>?usp</w:t>
            </w:r>
            <w:proofErr w:type="gramEnd"/>
            <w:r w:rsidRPr="003A4BC5">
              <w:rPr>
                <w:rFonts w:ascii="Garamond" w:hAnsi="Garamond"/>
                <w:sz w:val="20"/>
                <w:szCs w:val="20"/>
                <w:lang w:val="en-GB"/>
              </w:rPr>
              <w:t>=sharing</w:t>
            </w:r>
          </w:p>
        </w:tc>
      </w:tr>
      <w:tr w:rsidR="0050793A" w:rsidRPr="00490947" w14:paraId="36CDC1F3" w14:textId="77777777" w:rsidTr="00F1477B">
        <w:tc>
          <w:tcPr>
            <w:tcW w:w="4361" w:type="dxa"/>
          </w:tcPr>
          <w:p w14:paraId="305E2618" w14:textId="1FFB67CE" w:rsidR="0050793A" w:rsidRPr="003975AC" w:rsidRDefault="0050793A" w:rsidP="00FE59F6">
            <w:pPr>
              <w:spacing w:before="0" w:after="0" w:line="240" w:lineRule="auto"/>
              <w:rPr>
                <w:rFonts w:ascii="Garamond" w:hAnsi="Garamond"/>
                <w:sz w:val="20"/>
                <w:szCs w:val="20"/>
                <w:lang w:val="en-GB"/>
              </w:rPr>
            </w:pPr>
            <w:r>
              <w:rPr>
                <w:rFonts w:ascii="Garamond" w:hAnsi="Garamond"/>
                <w:sz w:val="20"/>
                <w:szCs w:val="20"/>
                <w:lang w:val="en-GB"/>
              </w:rPr>
              <w:t>- Access for TFCAs: Example Kgalagadi TP</w:t>
            </w:r>
          </w:p>
        </w:tc>
        <w:tc>
          <w:tcPr>
            <w:tcW w:w="4819" w:type="dxa"/>
          </w:tcPr>
          <w:p w14:paraId="26E83F36" w14:textId="51F0C9BD" w:rsidR="0050793A" w:rsidRDefault="003A4BC5" w:rsidP="00FE59F6">
            <w:pPr>
              <w:spacing w:before="0" w:after="0" w:line="240" w:lineRule="auto"/>
              <w:rPr>
                <w:rFonts w:ascii="Garamond" w:hAnsi="Garamond"/>
                <w:sz w:val="20"/>
                <w:szCs w:val="20"/>
                <w:lang w:val="en-GB"/>
              </w:rPr>
            </w:pPr>
            <w:r w:rsidRPr="003A4BC5">
              <w:rPr>
                <w:rFonts w:ascii="Garamond" w:hAnsi="Garamond"/>
                <w:sz w:val="20"/>
                <w:szCs w:val="20"/>
                <w:lang w:val="en-GB"/>
              </w:rPr>
              <w:t>https://drive.google.com/file/d/0B84cIS4TjiidWXhxZ1U5QVdZNTQ/edit</w:t>
            </w:r>
            <w:proofErr w:type="gramStart"/>
            <w:r w:rsidRPr="003A4BC5">
              <w:rPr>
                <w:rFonts w:ascii="Garamond" w:hAnsi="Garamond"/>
                <w:sz w:val="20"/>
                <w:szCs w:val="20"/>
                <w:lang w:val="en-GB"/>
              </w:rPr>
              <w:t>?usp</w:t>
            </w:r>
            <w:proofErr w:type="gramEnd"/>
            <w:r w:rsidRPr="003A4BC5">
              <w:rPr>
                <w:rFonts w:ascii="Garamond" w:hAnsi="Garamond"/>
                <w:sz w:val="20"/>
                <w:szCs w:val="20"/>
                <w:lang w:val="en-GB"/>
              </w:rPr>
              <w:t>=sharing</w:t>
            </w:r>
          </w:p>
        </w:tc>
      </w:tr>
      <w:tr w:rsidR="0050793A" w:rsidRPr="00490947" w14:paraId="16CB61F2" w14:textId="77777777" w:rsidTr="00F1477B">
        <w:tc>
          <w:tcPr>
            <w:tcW w:w="4361" w:type="dxa"/>
          </w:tcPr>
          <w:p w14:paraId="1E4F7186" w14:textId="0D62EB62" w:rsidR="0050793A" w:rsidRDefault="0050793A" w:rsidP="0050793A">
            <w:pPr>
              <w:spacing w:before="0" w:after="0" w:line="240" w:lineRule="auto"/>
              <w:rPr>
                <w:rFonts w:ascii="Garamond" w:hAnsi="Garamond"/>
                <w:sz w:val="20"/>
                <w:szCs w:val="20"/>
                <w:lang w:val="en-GB"/>
              </w:rPr>
            </w:pPr>
            <w:r>
              <w:rPr>
                <w:rFonts w:ascii="Garamond" w:hAnsi="Garamond"/>
                <w:sz w:val="20"/>
                <w:szCs w:val="20"/>
                <w:lang w:val="en-GB"/>
              </w:rPr>
              <w:t>- Access for TFCAs: Template</w:t>
            </w:r>
          </w:p>
        </w:tc>
        <w:tc>
          <w:tcPr>
            <w:tcW w:w="4819" w:type="dxa"/>
          </w:tcPr>
          <w:p w14:paraId="68C2DDFF" w14:textId="5765AB88" w:rsidR="0050793A" w:rsidRDefault="003A4BC5" w:rsidP="00FE59F6">
            <w:pPr>
              <w:spacing w:before="0" w:after="0" w:line="240" w:lineRule="auto"/>
              <w:rPr>
                <w:rFonts w:ascii="Garamond" w:hAnsi="Garamond"/>
                <w:sz w:val="20"/>
                <w:szCs w:val="20"/>
                <w:lang w:val="en-GB"/>
              </w:rPr>
            </w:pPr>
            <w:r w:rsidRPr="003A4BC5">
              <w:rPr>
                <w:rFonts w:ascii="Garamond" w:hAnsi="Garamond"/>
                <w:sz w:val="20"/>
                <w:szCs w:val="20"/>
                <w:lang w:val="en-GB"/>
              </w:rPr>
              <w:t>https://drive.google.com/file/d/0B84cIS4TjiideEI3dVJSTEtGdzQ/edit</w:t>
            </w:r>
            <w:proofErr w:type="gramStart"/>
            <w:r w:rsidRPr="003A4BC5">
              <w:rPr>
                <w:rFonts w:ascii="Garamond" w:hAnsi="Garamond"/>
                <w:sz w:val="20"/>
                <w:szCs w:val="20"/>
                <w:lang w:val="en-GB"/>
              </w:rPr>
              <w:t>?usp</w:t>
            </w:r>
            <w:proofErr w:type="gramEnd"/>
            <w:r w:rsidRPr="003A4BC5">
              <w:rPr>
                <w:rFonts w:ascii="Garamond" w:hAnsi="Garamond"/>
                <w:sz w:val="20"/>
                <w:szCs w:val="20"/>
                <w:lang w:val="en-GB"/>
              </w:rPr>
              <w:t>=sharing</w:t>
            </w:r>
          </w:p>
        </w:tc>
      </w:tr>
      <w:tr w:rsidR="0050793A" w:rsidRPr="00490947" w14:paraId="601415A5" w14:textId="77777777" w:rsidTr="00F1477B">
        <w:tc>
          <w:tcPr>
            <w:tcW w:w="4361" w:type="dxa"/>
          </w:tcPr>
          <w:p w14:paraId="79D8694D" w14:textId="432026ED" w:rsidR="0050793A" w:rsidRDefault="0050793A" w:rsidP="0050793A">
            <w:pPr>
              <w:spacing w:before="0" w:after="0" w:line="240" w:lineRule="auto"/>
              <w:rPr>
                <w:rFonts w:ascii="Garamond" w:hAnsi="Garamond"/>
                <w:sz w:val="20"/>
                <w:szCs w:val="20"/>
                <w:lang w:val="en-GB"/>
              </w:rPr>
            </w:pPr>
            <w:r>
              <w:rPr>
                <w:rFonts w:ascii="Garamond" w:hAnsi="Garamond"/>
                <w:sz w:val="20"/>
                <w:szCs w:val="20"/>
                <w:lang w:val="en-GB"/>
              </w:rPr>
              <w:t>- Official border crossing for TFCAs: Example RSA Namibia</w:t>
            </w:r>
          </w:p>
        </w:tc>
        <w:tc>
          <w:tcPr>
            <w:tcW w:w="4819" w:type="dxa"/>
          </w:tcPr>
          <w:p w14:paraId="7E4CB6F7" w14:textId="695A0D63" w:rsidR="0050793A" w:rsidRDefault="003A4BC5" w:rsidP="00FE59F6">
            <w:pPr>
              <w:spacing w:before="0" w:after="0" w:line="240" w:lineRule="auto"/>
              <w:rPr>
                <w:rFonts w:ascii="Garamond" w:hAnsi="Garamond"/>
                <w:sz w:val="20"/>
                <w:szCs w:val="20"/>
                <w:lang w:val="en-GB"/>
              </w:rPr>
            </w:pPr>
            <w:r w:rsidRPr="003A4BC5">
              <w:rPr>
                <w:rFonts w:ascii="Garamond" w:hAnsi="Garamond"/>
                <w:sz w:val="20"/>
                <w:szCs w:val="20"/>
                <w:lang w:val="en-GB"/>
              </w:rPr>
              <w:t>https://drive.google.com/file/d/0B84cIS4TjiidVDd4S0lKeExveGM/edit</w:t>
            </w:r>
            <w:proofErr w:type="gramStart"/>
            <w:r w:rsidRPr="003A4BC5">
              <w:rPr>
                <w:rFonts w:ascii="Garamond" w:hAnsi="Garamond"/>
                <w:sz w:val="20"/>
                <w:szCs w:val="20"/>
                <w:lang w:val="en-GB"/>
              </w:rPr>
              <w:t>?usp</w:t>
            </w:r>
            <w:proofErr w:type="gramEnd"/>
            <w:r w:rsidRPr="003A4BC5">
              <w:rPr>
                <w:rFonts w:ascii="Garamond" w:hAnsi="Garamond"/>
                <w:sz w:val="20"/>
                <w:szCs w:val="20"/>
                <w:lang w:val="en-GB"/>
              </w:rPr>
              <w:t>=sharing</w:t>
            </w:r>
          </w:p>
        </w:tc>
      </w:tr>
      <w:tr w:rsidR="0050793A" w:rsidRPr="00490947" w14:paraId="60FFF7ED" w14:textId="77777777" w:rsidTr="00F1477B">
        <w:tc>
          <w:tcPr>
            <w:tcW w:w="4361" w:type="dxa"/>
          </w:tcPr>
          <w:p w14:paraId="4094373D" w14:textId="7DB7EADA" w:rsidR="0050793A" w:rsidRDefault="0050793A" w:rsidP="0050793A">
            <w:pPr>
              <w:spacing w:before="0" w:after="0" w:line="240" w:lineRule="auto"/>
              <w:rPr>
                <w:rFonts w:ascii="Garamond" w:hAnsi="Garamond"/>
                <w:sz w:val="20"/>
                <w:szCs w:val="20"/>
                <w:lang w:val="en-GB"/>
              </w:rPr>
            </w:pPr>
            <w:r>
              <w:rPr>
                <w:rFonts w:ascii="Garamond" w:hAnsi="Garamond"/>
                <w:sz w:val="20"/>
                <w:szCs w:val="20"/>
                <w:lang w:val="en-GB"/>
              </w:rPr>
              <w:t>- Official border crossing for TFCAs: Template</w:t>
            </w:r>
          </w:p>
        </w:tc>
        <w:tc>
          <w:tcPr>
            <w:tcW w:w="4819" w:type="dxa"/>
          </w:tcPr>
          <w:p w14:paraId="1118018B" w14:textId="6F10F004" w:rsidR="0050793A" w:rsidRDefault="003A4BC5" w:rsidP="00FE59F6">
            <w:pPr>
              <w:spacing w:before="0" w:after="0" w:line="240" w:lineRule="auto"/>
              <w:rPr>
                <w:rFonts w:ascii="Garamond" w:hAnsi="Garamond"/>
                <w:sz w:val="20"/>
                <w:szCs w:val="20"/>
                <w:lang w:val="en-GB"/>
              </w:rPr>
            </w:pPr>
            <w:r w:rsidRPr="003A4BC5">
              <w:rPr>
                <w:rFonts w:ascii="Garamond" w:hAnsi="Garamond"/>
                <w:sz w:val="20"/>
                <w:szCs w:val="20"/>
                <w:lang w:val="en-GB"/>
              </w:rPr>
              <w:t>https://drive.google.com/file/d/0B84cIS4TjiidWlg1U3drY2hZaEk/edit</w:t>
            </w:r>
            <w:proofErr w:type="gramStart"/>
            <w:r w:rsidRPr="003A4BC5">
              <w:rPr>
                <w:rFonts w:ascii="Garamond" w:hAnsi="Garamond"/>
                <w:sz w:val="20"/>
                <w:szCs w:val="20"/>
                <w:lang w:val="en-GB"/>
              </w:rPr>
              <w:t>?usp</w:t>
            </w:r>
            <w:proofErr w:type="gramEnd"/>
            <w:r w:rsidRPr="003A4BC5">
              <w:rPr>
                <w:rFonts w:ascii="Garamond" w:hAnsi="Garamond"/>
                <w:sz w:val="20"/>
                <w:szCs w:val="20"/>
                <w:lang w:val="en-GB"/>
              </w:rPr>
              <w:t>=sharing</w:t>
            </w:r>
          </w:p>
        </w:tc>
      </w:tr>
    </w:tbl>
    <w:p w14:paraId="16CCCE45" w14:textId="77777777" w:rsidR="00F47607" w:rsidRPr="003975AC" w:rsidRDefault="00F47607" w:rsidP="00F50142">
      <w:pPr>
        <w:spacing w:before="0" w:after="0" w:line="240" w:lineRule="auto"/>
        <w:rPr>
          <w:rFonts w:ascii="Garamond" w:hAnsi="Garamond"/>
          <w:lang w:val="en-GB"/>
        </w:rPr>
      </w:pPr>
    </w:p>
    <w:p w14:paraId="00705DB8" w14:textId="77777777" w:rsidR="008E4387" w:rsidRDefault="008E4387">
      <w:pPr>
        <w:spacing w:before="0" w:after="0" w:line="240" w:lineRule="auto"/>
        <w:jc w:val="left"/>
        <w:rPr>
          <w:rFonts w:ascii="Garamond" w:hAnsi="Garamond"/>
          <w:lang w:val="en-GB"/>
        </w:rPr>
      </w:pPr>
      <w:r>
        <w:rPr>
          <w:rFonts w:ascii="Garamond" w:hAnsi="Garamond"/>
          <w:lang w:val="en-GB"/>
        </w:rPr>
        <w:br w:type="page"/>
      </w:r>
    </w:p>
    <w:p w14:paraId="4A11DA3F" w14:textId="52F24F6C" w:rsidR="00F47607" w:rsidRPr="003975AC" w:rsidRDefault="00F47607">
      <w:pPr>
        <w:spacing w:before="0" w:after="0" w:line="240" w:lineRule="auto"/>
        <w:jc w:val="left"/>
        <w:rPr>
          <w:rFonts w:ascii="Garamond" w:hAnsi="Garamond"/>
          <w:lang w:val="en-GB"/>
        </w:rPr>
      </w:pPr>
    </w:p>
    <w:p w14:paraId="4E590A9C" w14:textId="77777777" w:rsidR="00F47607" w:rsidRPr="003975AC" w:rsidRDefault="00F47607" w:rsidP="00F50142">
      <w:pPr>
        <w:spacing w:before="0" w:after="0" w:line="240" w:lineRule="auto"/>
        <w:rPr>
          <w:rFonts w:ascii="Garamond" w:hAnsi="Garamond"/>
          <w:lang w:val="en-GB"/>
        </w:rPr>
      </w:pPr>
    </w:p>
    <w:p w14:paraId="2E629158" w14:textId="7B04F739" w:rsidR="00F50142" w:rsidRPr="003975AC" w:rsidRDefault="00BD4A1E" w:rsidP="00F50142">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86" w:name="_Toc273252908"/>
      <w:r w:rsidRPr="003975AC">
        <w:rPr>
          <w:rFonts w:ascii="Garamond" w:hAnsi="Garamond"/>
          <w:lang w:val="en-GB"/>
        </w:rPr>
        <w:t>SADC country information</w:t>
      </w:r>
      <w:bookmarkEnd w:id="86"/>
    </w:p>
    <w:p w14:paraId="3203F463" w14:textId="0062E9CB" w:rsidR="00DC06F0" w:rsidRDefault="00DC06F0" w:rsidP="00F50142">
      <w:pPr>
        <w:spacing w:line="240" w:lineRule="auto"/>
        <w:rPr>
          <w:rFonts w:ascii="Garamond" w:hAnsi="Garamond"/>
          <w:lang w:val="en-GB"/>
        </w:rPr>
      </w:pPr>
      <w:r>
        <w:rPr>
          <w:rFonts w:ascii="Garamond" w:hAnsi="Garamond"/>
          <w:lang w:val="en-GB"/>
        </w:rPr>
        <w:t xml:space="preserve">The status of TFCAs in SADC is summarised in the table below, indicating which countries are involved and the type of agreement in place.  A map of the TFCA locations is also shown on the front cover of the guidelines. </w:t>
      </w:r>
    </w:p>
    <w:p w14:paraId="47932A2D" w14:textId="1B416252" w:rsidR="001A5FC0" w:rsidRPr="001A5FC0" w:rsidRDefault="001A5FC0" w:rsidP="001A5FC0">
      <w:pPr>
        <w:spacing w:before="0" w:after="0" w:line="240" w:lineRule="auto"/>
        <w:rPr>
          <w:rFonts w:ascii="Garamond" w:hAnsi="Garamond"/>
          <w:b/>
          <w:lang w:val="en-GB"/>
        </w:rPr>
      </w:pPr>
      <w:bookmarkStart w:id="87" w:name="_Toc273780422"/>
      <w:r w:rsidRPr="00AE7BA2">
        <w:rPr>
          <w:rFonts w:ascii="Garamond" w:hAnsi="Garamond"/>
          <w:b/>
          <w:lang w:val="en-GB"/>
        </w:rPr>
        <w:t xml:space="preserve">Table </w:t>
      </w:r>
      <w:r w:rsidRPr="00E1764A">
        <w:rPr>
          <w:rFonts w:ascii="Garamond" w:hAnsi="Garamond"/>
          <w:b/>
          <w:lang w:val="en-GB"/>
        </w:rPr>
        <w:fldChar w:fldCharType="begin"/>
      </w:r>
      <w:r w:rsidRPr="00AE7BA2">
        <w:rPr>
          <w:rFonts w:ascii="Garamond" w:hAnsi="Garamond"/>
          <w:b/>
          <w:lang w:val="en-GB"/>
        </w:rPr>
        <w:instrText xml:space="preserve"> SEQ Table \* ARABIC </w:instrText>
      </w:r>
      <w:r w:rsidRPr="00E1764A">
        <w:rPr>
          <w:rFonts w:ascii="Garamond" w:hAnsi="Garamond"/>
          <w:b/>
          <w:lang w:val="en-GB"/>
        </w:rPr>
        <w:fldChar w:fldCharType="separate"/>
      </w:r>
      <w:r w:rsidR="000A51F0">
        <w:rPr>
          <w:rFonts w:ascii="Garamond" w:hAnsi="Garamond"/>
          <w:b/>
          <w:noProof/>
          <w:lang w:val="en-GB"/>
        </w:rPr>
        <w:t>5</w:t>
      </w:r>
      <w:r w:rsidRPr="00E1764A">
        <w:rPr>
          <w:rFonts w:ascii="Garamond" w:hAnsi="Garamond"/>
          <w:b/>
          <w:noProof/>
          <w:lang w:val="en-GB"/>
        </w:rPr>
        <w:fldChar w:fldCharType="end"/>
      </w:r>
      <w:r w:rsidRPr="00AE7BA2">
        <w:rPr>
          <w:rFonts w:ascii="Garamond" w:hAnsi="Garamond"/>
          <w:b/>
          <w:lang w:val="en-GB"/>
        </w:rPr>
        <w:t xml:space="preserve">: </w:t>
      </w:r>
      <w:r>
        <w:rPr>
          <w:rFonts w:ascii="Garamond" w:hAnsi="Garamond"/>
          <w:b/>
          <w:lang w:val="en-GB"/>
        </w:rPr>
        <w:t xml:space="preserve">Status of </w:t>
      </w:r>
      <w:r w:rsidRPr="00AE7BA2">
        <w:rPr>
          <w:rFonts w:ascii="Garamond" w:hAnsi="Garamond"/>
          <w:b/>
          <w:lang w:val="en-GB"/>
        </w:rPr>
        <w:t>SADC TFCAs</w:t>
      </w:r>
      <w:r w:rsidR="00371D63">
        <w:rPr>
          <w:rStyle w:val="FootnoteReference"/>
          <w:rFonts w:ascii="Garamond" w:hAnsi="Garamond"/>
          <w:b/>
          <w:lang w:val="en-GB"/>
        </w:rPr>
        <w:footnoteReference w:id="68"/>
      </w:r>
      <w:bookmarkEnd w:id="87"/>
    </w:p>
    <w:tbl>
      <w:tblPr>
        <w:tblStyle w:val="LightGrid-Accent3"/>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259"/>
      </w:tblGrid>
      <w:tr w:rsidR="0079563C" w:rsidRPr="00C960F9" w14:paraId="6F0E57D3" w14:textId="77777777" w:rsidTr="00DC06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vAlign w:val="center"/>
          </w:tcPr>
          <w:p w14:paraId="1DCAC75B" w14:textId="4288338E" w:rsidR="0079563C" w:rsidRPr="00DC06F0" w:rsidRDefault="00DC06F0" w:rsidP="0034200A">
            <w:pPr>
              <w:spacing w:before="0" w:after="0" w:line="240" w:lineRule="auto"/>
              <w:jc w:val="left"/>
              <w:rPr>
                <w:rFonts w:ascii="Garamond" w:hAnsi="Garamond"/>
                <w:sz w:val="20"/>
              </w:rPr>
            </w:pPr>
            <w:r>
              <w:rPr>
                <w:rFonts w:ascii="Garamond" w:hAnsi="Garamond"/>
                <w:sz w:val="20"/>
              </w:rPr>
              <w:t>Transfrontier Conservation Area</w:t>
            </w:r>
          </w:p>
        </w:tc>
        <w:tc>
          <w:tcPr>
            <w:tcW w:w="1467" w:type="pct"/>
            <w:tcBorders>
              <w:top w:val="none" w:sz="0" w:space="0" w:color="auto"/>
              <w:left w:val="none" w:sz="0" w:space="0" w:color="auto"/>
              <w:bottom w:val="none" w:sz="0" w:space="0" w:color="auto"/>
              <w:right w:val="none" w:sz="0" w:space="0" w:color="auto"/>
            </w:tcBorders>
            <w:vAlign w:val="center"/>
          </w:tcPr>
          <w:p w14:paraId="074EB685" w14:textId="26EA0A7D" w:rsidR="0079563C" w:rsidRPr="00DC06F0" w:rsidRDefault="00DC06F0" w:rsidP="0034200A">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 xml:space="preserve">Countries involved </w:t>
            </w:r>
          </w:p>
        </w:tc>
        <w:tc>
          <w:tcPr>
            <w:tcW w:w="1775" w:type="pct"/>
            <w:tcBorders>
              <w:top w:val="none" w:sz="0" w:space="0" w:color="auto"/>
              <w:left w:val="none" w:sz="0" w:space="0" w:color="auto"/>
              <w:bottom w:val="none" w:sz="0" w:space="0" w:color="auto"/>
              <w:right w:val="none" w:sz="0" w:space="0" w:color="auto"/>
            </w:tcBorders>
            <w:vAlign w:val="center"/>
          </w:tcPr>
          <w:p w14:paraId="71BCB23A" w14:textId="720B0CD8" w:rsidR="0079563C" w:rsidRPr="00DC06F0" w:rsidRDefault="00DC06F0" w:rsidP="0034200A">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Type of agreement</w:t>
            </w:r>
          </w:p>
        </w:tc>
      </w:tr>
      <w:tr w:rsidR="0079563C" w:rsidRPr="00C960F9" w14:paraId="6E3203F7"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144C2421"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/Ai /Ais-Richtersveld Transfrontier Park</w:t>
            </w:r>
          </w:p>
        </w:tc>
        <w:tc>
          <w:tcPr>
            <w:tcW w:w="1467" w:type="pct"/>
            <w:tcBorders>
              <w:top w:val="none" w:sz="0" w:space="0" w:color="auto"/>
              <w:left w:val="none" w:sz="0" w:space="0" w:color="auto"/>
              <w:bottom w:val="none" w:sz="0" w:space="0" w:color="auto"/>
              <w:right w:val="none" w:sz="0" w:space="0" w:color="auto"/>
            </w:tcBorders>
          </w:tcPr>
          <w:p w14:paraId="4812BDCF"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South Africa and Namibia</w:t>
            </w:r>
          </w:p>
        </w:tc>
        <w:tc>
          <w:tcPr>
            <w:tcW w:w="1775" w:type="pct"/>
            <w:tcBorders>
              <w:top w:val="none" w:sz="0" w:space="0" w:color="auto"/>
              <w:left w:val="none" w:sz="0" w:space="0" w:color="auto"/>
              <w:bottom w:val="none" w:sz="0" w:space="0" w:color="auto"/>
              <w:right w:val="none" w:sz="0" w:space="0" w:color="auto"/>
            </w:tcBorders>
          </w:tcPr>
          <w:p w14:paraId="12089468"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MoU signed in 2001</w:t>
            </w:r>
          </w:p>
        </w:tc>
      </w:tr>
      <w:tr w:rsidR="0079563C" w:rsidRPr="00C960F9" w14:paraId="5A6B319B"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0FCEFEB0"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Kgalagadi Transfrontier Park</w:t>
            </w:r>
          </w:p>
        </w:tc>
        <w:tc>
          <w:tcPr>
            <w:tcW w:w="1467" w:type="pct"/>
            <w:tcBorders>
              <w:top w:val="none" w:sz="0" w:space="0" w:color="auto"/>
              <w:left w:val="none" w:sz="0" w:space="0" w:color="auto"/>
              <w:bottom w:val="none" w:sz="0" w:space="0" w:color="auto"/>
              <w:right w:val="none" w:sz="0" w:space="0" w:color="auto"/>
            </w:tcBorders>
          </w:tcPr>
          <w:p w14:paraId="130D6568"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Botswana and South Africa</w:t>
            </w:r>
          </w:p>
        </w:tc>
        <w:tc>
          <w:tcPr>
            <w:tcW w:w="1775" w:type="pct"/>
            <w:tcBorders>
              <w:top w:val="none" w:sz="0" w:space="0" w:color="auto"/>
              <w:left w:val="none" w:sz="0" w:space="0" w:color="auto"/>
              <w:bottom w:val="none" w:sz="0" w:space="0" w:color="auto"/>
              <w:right w:val="none" w:sz="0" w:space="0" w:color="auto"/>
            </w:tcBorders>
          </w:tcPr>
          <w:p w14:paraId="03F7F47E"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Bi-lateral agreement signed in 1999</w:t>
            </w:r>
          </w:p>
        </w:tc>
      </w:tr>
      <w:tr w:rsidR="0079563C" w:rsidRPr="00C960F9" w14:paraId="39D0FC50"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5D5AEB1D"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Kavango Zambezi (KAZA) Transfrontier Conservation Area</w:t>
            </w:r>
          </w:p>
        </w:tc>
        <w:tc>
          <w:tcPr>
            <w:tcW w:w="1467" w:type="pct"/>
            <w:tcBorders>
              <w:top w:val="none" w:sz="0" w:space="0" w:color="auto"/>
              <w:left w:val="none" w:sz="0" w:space="0" w:color="auto"/>
              <w:bottom w:val="none" w:sz="0" w:space="0" w:color="auto"/>
              <w:right w:val="none" w:sz="0" w:space="0" w:color="auto"/>
            </w:tcBorders>
          </w:tcPr>
          <w:p w14:paraId="03FA8F48"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Angola, Botswana, Namibia, Zambia and Zimbabwe</w:t>
            </w:r>
          </w:p>
        </w:tc>
        <w:tc>
          <w:tcPr>
            <w:tcW w:w="1775" w:type="pct"/>
            <w:tcBorders>
              <w:top w:val="none" w:sz="0" w:space="0" w:color="auto"/>
              <w:left w:val="none" w:sz="0" w:space="0" w:color="auto"/>
              <w:bottom w:val="none" w:sz="0" w:space="0" w:color="auto"/>
              <w:right w:val="none" w:sz="0" w:space="0" w:color="auto"/>
            </w:tcBorders>
          </w:tcPr>
          <w:p w14:paraId="3E57652B"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sz w:val="20"/>
              </w:rPr>
            </w:pPr>
            <w:r w:rsidRPr="00DC06F0">
              <w:rPr>
                <w:rFonts w:ascii="Garamond" w:hAnsi="Garamond"/>
                <w:color w:val="000000"/>
                <w:sz w:val="20"/>
              </w:rPr>
              <w:t>Multi-national treaty signed in 2011</w:t>
            </w:r>
          </w:p>
        </w:tc>
      </w:tr>
      <w:tr w:rsidR="0079563C" w:rsidRPr="00C960F9" w14:paraId="3604364C"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216C4CCD"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Great Limpopo Transfrontier Park</w:t>
            </w:r>
          </w:p>
        </w:tc>
        <w:tc>
          <w:tcPr>
            <w:tcW w:w="1467" w:type="pct"/>
            <w:tcBorders>
              <w:top w:val="none" w:sz="0" w:space="0" w:color="auto"/>
              <w:left w:val="none" w:sz="0" w:space="0" w:color="auto"/>
              <w:bottom w:val="none" w:sz="0" w:space="0" w:color="auto"/>
              <w:right w:val="none" w:sz="0" w:space="0" w:color="auto"/>
            </w:tcBorders>
          </w:tcPr>
          <w:p w14:paraId="52CB0FBD"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Mozambique, South Africa and Zimbabwe</w:t>
            </w:r>
          </w:p>
        </w:tc>
        <w:tc>
          <w:tcPr>
            <w:tcW w:w="1775" w:type="pct"/>
            <w:tcBorders>
              <w:top w:val="none" w:sz="0" w:space="0" w:color="auto"/>
              <w:left w:val="none" w:sz="0" w:space="0" w:color="auto"/>
              <w:bottom w:val="none" w:sz="0" w:space="0" w:color="auto"/>
              <w:right w:val="none" w:sz="0" w:space="0" w:color="auto"/>
            </w:tcBorders>
          </w:tcPr>
          <w:p w14:paraId="5327B980"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color w:val="000000"/>
                <w:sz w:val="20"/>
              </w:rPr>
            </w:pPr>
            <w:r w:rsidRPr="00DC06F0">
              <w:rPr>
                <w:rFonts w:ascii="Garamond" w:hAnsi="Garamond"/>
                <w:color w:val="000000"/>
                <w:sz w:val="20"/>
              </w:rPr>
              <w:t>Tri-lateral agreement signed in 2000 and Joint Operational Plan in place</w:t>
            </w:r>
          </w:p>
        </w:tc>
      </w:tr>
      <w:tr w:rsidR="0079563C" w:rsidRPr="00C960F9" w14:paraId="7DC94F09"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5AA3D06F"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Lubombo Transfrontier Conservation and Resource Area</w:t>
            </w:r>
          </w:p>
        </w:tc>
        <w:tc>
          <w:tcPr>
            <w:tcW w:w="1467" w:type="pct"/>
            <w:tcBorders>
              <w:top w:val="none" w:sz="0" w:space="0" w:color="auto"/>
              <w:left w:val="none" w:sz="0" w:space="0" w:color="auto"/>
              <w:bottom w:val="none" w:sz="0" w:space="0" w:color="auto"/>
              <w:right w:val="none" w:sz="0" w:space="0" w:color="auto"/>
            </w:tcBorders>
          </w:tcPr>
          <w:p w14:paraId="59800F75"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Mozambique, Swaziland and South Africa</w:t>
            </w:r>
          </w:p>
        </w:tc>
        <w:tc>
          <w:tcPr>
            <w:tcW w:w="1775" w:type="pct"/>
            <w:tcBorders>
              <w:top w:val="none" w:sz="0" w:space="0" w:color="auto"/>
              <w:left w:val="none" w:sz="0" w:space="0" w:color="auto"/>
              <w:bottom w:val="none" w:sz="0" w:space="0" w:color="auto"/>
              <w:right w:val="none" w:sz="0" w:space="0" w:color="auto"/>
            </w:tcBorders>
          </w:tcPr>
          <w:p w14:paraId="20DDF33E"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sz w:val="20"/>
              </w:rPr>
            </w:pPr>
            <w:r w:rsidRPr="00DC06F0">
              <w:rPr>
                <w:rFonts w:ascii="Garamond" w:hAnsi="Garamond"/>
                <w:color w:val="000000"/>
                <w:sz w:val="20"/>
              </w:rPr>
              <w:t>Tri-lateral General Protocol signed in 2000</w:t>
            </w:r>
          </w:p>
        </w:tc>
      </w:tr>
      <w:tr w:rsidR="0079563C" w:rsidRPr="00C960F9" w14:paraId="64995F24"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2EEA1158"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Maloti-Drakensberg Transfrontier Conservation and Development Area</w:t>
            </w:r>
          </w:p>
        </w:tc>
        <w:tc>
          <w:tcPr>
            <w:tcW w:w="1467" w:type="pct"/>
            <w:tcBorders>
              <w:top w:val="none" w:sz="0" w:space="0" w:color="auto"/>
              <w:left w:val="none" w:sz="0" w:space="0" w:color="auto"/>
              <w:bottom w:val="none" w:sz="0" w:space="0" w:color="auto"/>
              <w:right w:val="none" w:sz="0" w:space="0" w:color="auto"/>
            </w:tcBorders>
          </w:tcPr>
          <w:p w14:paraId="64A82739"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Lesotho and South Africa</w:t>
            </w:r>
          </w:p>
        </w:tc>
        <w:tc>
          <w:tcPr>
            <w:tcW w:w="1775" w:type="pct"/>
            <w:tcBorders>
              <w:top w:val="none" w:sz="0" w:space="0" w:color="auto"/>
              <w:left w:val="none" w:sz="0" w:space="0" w:color="auto"/>
              <w:bottom w:val="none" w:sz="0" w:space="0" w:color="auto"/>
              <w:right w:val="none" w:sz="0" w:space="0" w:color="auto"/>
            </w:tcBorders>
          </w:tcPr>
          <w:p w14:paraId="21F58FC6"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color w:val="000000"/>
                <w:sz w:val="20"/>
              </w:rPr>
            </w:pPr>
            <w:r w:rsidRPr="00DC06F0">
              <w:rPr>
                <w:rFonts w:ascii="Garamond" w:hAnsi="Garamond"/>
                <w:color w:val="000000"/>
                <w:sz w:val="20"/>
              </w:rPr>
              <w:t>Bi-lateral MoU signed in 2000</w:t>
            </w:r>
          </w:p>
        </w:tc>
      </w:tr>
      <w:tr w:rsidR="0079563C" w:rsidRPr="00C960F9" w14:paraId="197A5235"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6AE3DB77"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Iona-Skeleton Coast TFCA</w:t>
            </w:r>
          </w:p>
        </w:tc>
        <w:tc>
          <w:tcPr>
            <w:tcW w:w="1467" w:type="pct"/>
            <w:tcBorders>
              <w:top w:val="none" w:sz="0" w:space="0" w:color="auto"/>
              <w:left w:val="none" w:sz="0" w:space="0" w:color="auto"/>
              <w:bottom w:val="none" w:sz="0" w:space="0" w:color="auto"/>
              <w:right w:val="none" w:sz="0" w:space="0" w:color="auto"/>
            </w:tcBorders>
          </w:tcPr>
          <w:p w14:paraId="426759F1"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Angola and Namibia</w:t>
            </w:r>
          </w:p>
        </w:tc>
        <w:tc>
          <w:tcPr>
            <w:tcW w:w="1775" w:type="pct"/>
            <w:tcBorders>
              <w:top w:val="none" w:sz="0" w:space="0" w:color="auto"/>
              <w:left w:val="none" w:sz="0" w:space="0" w:color="auto"/>
              <w:bottom w:val="none" w:sz="0" w:space="0" w:color="auto"/>
              <w:right w:val="none" w:sz="0" w:space="0" w:color="auto"/>
            </w:tcBorders>
          </w:tcPr>
          <w:p w14:paraId="11F25A2E"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sz w:val="20"/>
              </w:rPr>
            </w:pPr>
            <w:r w:rsidRPr="00DC06F0">
              <w:rPr>
                <w:rFonts w:ascii="Garamond" w:hAnsi="Garamond"/>
                <w:color w:val="000000"/>
                <w:sz w:val="20"/>
              </w:rPr>
              <w:t>MoU signed in 2003</w:t>
            </w:r>
          </w:p>
        </w:tc>
      </w:tr>
      <w:tr w:rsidR="0079563C" w:rsidRPr="00C960F9" w14:paraId="443E345E"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04B07747"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Greater Mapungubwe Transfrontier Conservation Area</w:t>
            </w:r>
          </w:p>
        </w:tc>
        <w:tc>
          <w:tcPr>
            <w:tcW w:w="1467" w:type="pct"/>
            <w:tcBorders>
              <w:top w:val="none" w:sz="0" w:space="0" w:color="auto"/>
              <w:left w:val="none" w:sz="0" w:space="0" w:color="auto"/>
              <w:bottom w:val="none" w:sz="0" w:space="0" w:color="auto"/>
              <w:right w:val="none" w:sz="0" w:space="0" w:color="auto"/>
            </w:tcBorders>
          </w:tcPr>
          <w:p w14:paraId="00DC7EDE"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Botswana, South Africa and Zimbabwe</w:t>
            </w:r>
          </w:p>
        </w:tc>
        <w:tc>
          <w:tcPr>
            <w:tcW w:w="1775" w:type="pct"/>
            <w:tcBorders>
              <w:top w:val="none" w:sz="0" w:space="0" w:color="auto"/>
              <w:left w:val="none" w:sz="0" w:space="0" w:color="auto"/>
              <w:bottom w:val="none" w:sz="0" w:space="0" w:color="auto"/>
              <w:right w:val="none" w:sz="0" w:space="0" w:color="auto"/>
            </w:tcBorders>
          </w:tcPr>
          <w:p w14:paraId="25FBB43C"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color w:val="000000"/>
                <w:sz w:val="20"/>
              </w:rPr>
            </w:pPr>
            <w:r w:rsidRPr="00DC06F0">
              <w:rPr>
                <w:rFonts w:ascii="Garamond" w:hAnsi="Garamond"/>
                <w:color w:val="000000"/>
                <w:sz w:val="20"/>
              </w:rPr>
              <w:t>MoU signed in 2006</w:t>
            </w:r>
          </w:p>
        </w:tc>
      </w:tr>
      <w:tr w:rsidR="0079563C" w:rsidRPr="00C960F9" w14:paraId="5D75450C"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216BE5EF"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Chimanimani TFCA</w:t>
            </w:r>
          </w:p>
        </w:tc>
        <w:tc>
          <w:tcPr>
            <w:tcW w:w="1467" w:type="pct"/>
            <w:tcBorders>
              <w:top w:val="none" w:sz="0" w:space="0" w:color="auto"/>
              <w:left w:val="none" w:sz="0" w:space="0" w:color="auto"/>
              <w:bottom w:val="none" w:sz="0" w:space="0" w:color="auto"/>
              <w:right w:val="none" w:sz="0" w:space="0" w:color="auto"/>
            </w:tcBorders>
          </w:tcPr>
          <w:p w14:paraId="4360D3A5"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Mozambique and Zimbabwe</w:t>
            </w:r>
          </w:p>
        </w:tc>
        <w:tc>
          <w:tcPr>
            <w:tcW w:w="1775" w:type="pct"/>
            <w:tcBorders>
              <w:top w:val="none" w:sz="0" w:space="0" w:color="auto"/>
              <w:left w:val="none" w:sz="0" w:space="0" w:color="auto"/>
              <w:bottom w:val="none" w:sz="0" w:space="0" w:color="auto"/>
              <w:right w:val="none" w:sz="0" w:space="0" w:color="auto"/>
            </w:tcBorders>
          </w:tcPr>
          <w:p w14:paraId="74A44844" w14:textId="6517772C" w:rsidR="0079563C" w:rsidRPr="00DC06F0" w:rsidRDefault="0079563C" w:rsidP="00A20376">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sz w:val="20"/>
              </w:rPr>
            </w:pPr>
            <w:r w:rsidRPr="00DC06F0">
              <w:rPr>
                <w:rFonts w:ascii="Garamond" w:hAnsi="Garamond"/>
                <w:color w:val="000000"/>
                <w:sz w:val="20"/>
              </w:rPr>
              <w:t>No data available but Mozambique is in the process of pursuing the establishment, although there are significant threats related to artisanal gold mining.</w:t>
            </w:r>
          </w:p>
        </w:tc>
      </w:tr>
      <w:tr w:rsidR="0079563C" w:rsidRPr="00C960F9" w14:paraId="1F06AB78"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76E6D05F"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Malawi-Zambia Transfrontier Conservation Area</w:t>
            </w:r>
          </w:p>
        </w:tc>
        <w:tc>
          <w:tcPr>
            <w:tcW w:w="1467" w:type="pct"/>
            <w:tcBorders>
              <w:top w:val="none" w:sz="0" w:space="0" w:color="auto"/>
              <w:left w:val="none" w:sz="0" w:space="0" w:color="auto"/>
              <w:bottom w:val="none" w:sz="0" w:space="0" w:color="auto"/>
              <w:right w:val="none" w:sz="0" w:space="0" w:color="auto"/>
            </w:tcBorders>
          </w:tcPr>
          <w:p w14:paraId="0FD4C5C0"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Malawi and Zaambia</w:t>
            </w:r>
          </w:p>
        </w:tc>
        <w:tc>
          <w:tcPr>
            <w:tcW w:w="1775" w:type="pct"/>
            <w:tcBorders>
              <w:top w:val="none" w:sz="0" w:space="0" w:color="auto"/>
              <w:left w:val="none" w:sz="0" w:space="0" w:color="auto"/>
              <w:bottom w:val="none" w:sz="0" w:space="0" w:color="auto"/>
              <w:right w:val="none" w:sz="0" w:space="0" w:color="auto"/>
            </w:tcBorders>
          </w:tcPr>
          <w:p w14:paraId="70B30654"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color w:val="000000"/>
                <w:sz w:val="20"/>
              </w:rPr>
            </w:pPr>
            <w:r w:rsidRPr="00DC06F0">
              <w:rPr>
                <w:rFonts w:ascii="Garamond" w:hAnsi="Garamond"/>
                <w:color w:val="000000"/>
                <w:sz w:val="20"/>
              </w:rPr>
              <w:t>MoU in place and project management teams established subsequent to bi-lateral meetings in 2003</w:t>
            </w:r>
          </w:p>
        </w:tc>
      </w:tr>
      <w:tr w:rsidR="0079563C" w:rsidRPr="00C960F9" w14:paraId="2DDE0DF9"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5DECE43F"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Maiombe Forest Transfrontier Conservation Area</w:t>
            </w:r>
          </w:p>
        </w:tc>
        <w:tc>
          <w:tcPr>
            <w:tcW w:w="1467" w:type="pct"/>
            <w:tcBorders>
              <w:top w:val="none" w:sz="0" w:space="0" w:color="auto"/>
              <w:left w:val="none" w:sz="0" w:space="0" w:color="auto"/>
              <w:bottom w:val="none" w:sz="0" w:space="0" w:color="auto"/>
              <w:right w:val="none" w:sz="0" w:space="0" w:color="auto"/>
            </w:tcBorders>
          </w:tcPr>
          <w:p w14:paraId="63FD33EE"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Angola, Congo and Democratic Republic of Congo</w:t>
            </w:r>
          </w:p>
        </w:tc>
        <w:tc>
          <w:tcPr>
            <w:tcW w:w="1775" w:type="pct"/>
            <w:tcBorders>
              <w:top w:val="none" w:sz="0" w:space="0" w:color="auto"/>
              <w:left w:val="none" w:sz="0" w:space="0" w:color="auto"/>
              <w:bottom w:val="none" w:sz="0" w:space="0" w:color="auto"/>
              <w:right w:val="none" w:sz="0" w:space="0" w:color="auto"/>
            </w:tcBorders>
          </w:tcPr>
          <w:p w14:paraId="03BE12A6"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color w:val="000000"/>
                <w:sz w:val="20"/>
              </w:rPr>
              <w:t>In process</w:t>
            </w:r>
          </w:p>
        </w:tc>
      </w:tr>
      <w:tr w:rsidR="0079563C" w:rsidRPr="00C960F9" w14:paraId="5714941F"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3ACACE9E"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Liuwa Plains – Mussuma Transfrontier Conservation Area</w:t>
            </w:r>
          </w:p>
        </w:tc>
        <w:tc>
          <w:tcPr>
            <w:tcW w:w="1467" w:type="pct"/>
            <w:tcBorders>
              <w:top w:val="none" w:sz="0" w:space="0" w:color="auto"/>
              <w:left w:val="none" w:sz="0" w:space="0" w:color="auto"/>
              <w:bottom w:val="none" w:sz="0" w:space="0" w:color="auto"/>
              <w:right w:val="none" w:sz="0" w:space="0" w:color="auto"/>
            </w:tcBorders>
          </w:tcPr>
          <w:p w14:paraId="11654FFA"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Angola and Zambia</w:t>
            </w:r>
          </w:p>
        </w:tc>
        <w:tc>
          <w:tcPr>
            <w:tcW w:w="1775" w:type="pct"/>
            <w:tcBorders>
              <w:top w:val="none" w:sz="0" w:space="0" w:color="auto"/>
              <w:left w:val="none" w:sz="0" w:space="0" w:color="auto"/>
              <w:bottom w:val="none" w:sz="0" w:space="0" w:color="auto"/>
              <w:right w:val="none" w:sz="0" w:space="0" w:color="auto"/>
            </w:tcBorders>
          </w:tcPr>
          <w:p w14:paraId="76B9F5B8"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color w:val="000000"/>
                <w:sz w:val="20"/>
              </w:rPr>
            </w:pPr>
            <w:r w:rsidRPr="00DC06F0">
              <w:rPr>
                <w:rFonts w:ascii="Garamond" w:hAnsi="Garamond"/>
                <w:color w:val="000000"/>
                <w:sz w:val="20"/>
              </w:rPr>
              <w:t>In process</w:t>
            </w:r>
          </w:p>
        </w:tc>
      </w:tr>
      <w:tr w:rsidR="0079563C" w:rsidRPr="00C960F9" w14:paraId="2DD2D7DD"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4B8341E7"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Lower Zambezi - Mana Pools Transfrontier Conservation Area</w:t>
            </w:r>
          </w:p>
        </w:tc>
        <w:tc>
          <w:tcPr>
            <w:tcW w:w="1467" w:type="pct"/>
            <w:tcBorders>
              <w:top w:val="none" w:sz="0" w:space="0" w:color="auto"/>
              <w:left w:val="none" w:sz="0" w:space="0" w:color="auto"/>
              <w:bottom w:val="none" w:sz="0" w:space="0" w:color="auto"/>
              <w:right w:val="none" w:sz="0" w:space="0" w:color="auto"/>
            </w:tcBorders>
          </w:tcPr>
          <w:p w14:paraId="05841031"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Zambia and Zimbabwe</w:t>
            </w:r>
          </w:p>
        </w:tc>
        <w:tc>
          <w:tcPr>
            <w:tcW w:w="1775" w:type="pct"/>
            <w:tcBorders>
              <w:top w:val="none" w:sz="0" w:space="0" w:color="auto"/>
              <w:left w:val="none" w:sz="0" w:space="0" w:color="auto"/>
              <w:bottom w:val="none" w:sz="0" w:space="0" w:color="auto"/>
              <w:right w:val="none" w:sz="0" w:space="0" w:color="auto"/>
            </w:tcBorders>
          </w:tcPr>
          <w:p w14:paraId="366DD00A"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olor w:val="000000"/>
                <w:sz w:val="20"/>
              </w:rPr>
            </w:pPr>
            <w:r w:rsidRPr="00DC06F0">
              <w:rPr>
                <w:rFonts w:ascii="Garamond" w:hAnsi="Garamond"/>
                <w:color w:val="000000"/>
                <w:sz w:val="20"/>
              </w:rPr>
              <w:t>In process</w:t>
            </w:r>
          </w:p>
        </w:tc>
      </w:tr>
      <w:tr w:rsidR="0079563C" w:rsidRPr="00C960F9" w14:paraId="136EE5C6"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0CB01706"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ZIMOZA Transboundary Natural Resource Management Project</w:t>
            </w:r>
          </w:p>
        </w:tc>
        <w:tc>
          <w:tcPr>
            <w:tcW w:w="1467" w:type="pct"/>
            <w:tcBorders>
              <w:top w:val="none" w:sz="0" w:space="0" w:color="auto"/>
              <w:left w:val="none" w:sz="0" w:space="0" w:color="auto"/>
              <w:bottom w:val="none" w:sz="0" w:space="0" w:color="auto"/>
              <w:right w:val="none" w:sz="0" w:space="0" w:color="auto"/>
            </w:tcBorders>
          </w:tcPr>
          <w:p w14:paraId="5A6FFD92"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Mozambique, Zambia and Zimbabwe</w:t>
            </w:r>
          </w:p>
        </w:tc>
        <w:tc>
          <w:tcPr>
            <w:tcW w:w="1775" w:type="pct"/>
            <w:tcBorders>
              <w:top w:val="none" w:sz="0" w:space="0" w:color="auto"/>
              <w:left w:val="none" w:sz="0" w:space="0" w:color="auto"/>
              <w:bottom w:val="none" w:sz="0" w:space="0" w:color="auto"/>
              <w:right w:val="none" w:sz="0" w:space="0" w:color="auto"/>
            </w:tcBorders>
          </w:tcPr>
          <w:p w14:paraId="155FB351"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In concept stage</w:t>
            </w:r>
          </w:p>
        </w:tc>
      </w:tr>
      <w:tr w:rsidR="0079563C" w:rsidRPr="00C960F9" w14:paraId="2977BF09"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20718B03"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Kagera Transfrontier Conservation Area</w:t>
            </w:r>
          </w:p>
        </w:tc>
        <w:tc>
          <w:tcPr>
            <w:tcW w:w="1467" w:type="pct"/>
            <w:tcBorders>
              <w:top w:val="none" w:sz="0" w:space="0" w:color="auto"/>
              <w:left w:val="none" w:sz="0" w:space="0" w:color="auto"/>
              <w:bottom w:val="none" w:sz="0" w:space="0" w:color="auto"/>
              <w:right w:val="none" w:sz="0" w:space="0" w:color="auto"/>
            </w:tcBorders>
          </w:tcPr>
          <w:p w14:paraId="3EEEC0C4"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Ruwanda, Tanzania and Uganda</w:t>
            </w:r>
          </w:p>
        </w:tc>
        <w:tc>
          <w:tcPr>
            <w:tcW w:w="1775" w:type="pct"/>
            <w:tcBorders>
              <w:top w:val="none" w:sz="0" w:space="0" w:color="auto"/>
              <w:left w:val="none" w:sz="0" w:space="0" w:color="auto"/>
              <w:bottom w:val="none" w:sz="0" w:space="0" w:color="auto"/>
              <w:right w:val="none" w:sz="0" w:space="0" w:color="auto"/>
            </w:tcBorders>
          </w:tcPr>
          <w:p w14:paraId="6865EE66"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In concept stage</w:t>
            </w:r>
          </w:p>
        </w:tc>
      </w:tr>
      <w:tr w:rsidR="0079563C" w:rsidRPr="00C960F9" w14:paraId="4E6E3B4A"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71E87909"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Selous and Niassa Wildlife Protection Corridor</w:t>
            </w:r>
          </w:p>
        </w:tc>
        <w:tc>
          <w:tcPr>
            <w:tcW w:w="1467" w:type="pct"/>
            <w:tcBorders>
              <w:top w:val="none" w:sz="0" w:space="0" w:color="auto"/>
              <w:left w:val="none" w:sz="0" w:space="0" w:color="auto"/>
              <w:bottom w:val="none" w:sz="0" w:space="0" w:color="auto"/>
              <w:right w:val="none" w:sz="0" w:space="0" w:color="auto"/>
            </w:tcBorders>
          </w:tcPr>
          <w:p w14:paraId="7E783405"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Mozambique and Tanzania</w:t>
            </w:r>
          </w:p>
        </w:tc>
        <w:tc>
          <w:tcPr>
            <w:tcW w:w="1775" w:type="pct"/>
            <w:tcBorders>
              <w:top w:val="none" w:sz="0" w:space="0" w:color="auto"/>
              <w:left w:val="none" w:sz="0" w:space="0" w:color="auto"/>
              <w:bottom w:val="none" w:sz="0" w:space="0" w:color="auto"/>
              <w:right w:val="none" w:sz="0" w:space="0" w:color="auto"/>
            </w:tcBorders>
          </w:tcPr>
          <w:p w14:paraId="6470976E"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MoU on cross-border cooperation signed in 2007</w:t>
            </w:r>
          </w:p>
        </w:tc>
      </w:tr>
      <w:tr w:rsidR="0079563C" w:rsidRPr="00C960F9" w14:paraId="560548AA" w14:textId="77777777" w:rsidTr="00DC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75E56809"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Mnazi Bay-Quirimbas Transfrontier Conservation Marine Area</w:t>
            </w:r>
          </w:p>
        </w:tc>
        <w:tc>
          <w:tcPr>
            <w:tcW w:w="1467" w:type="pct"/>
            <w:tcBorders>
              <w:top w:val="none" w:sz="0" w:space="0" w:color="auto"/>
              <w:left w:val="none" w:sz="0" w:space="0" w:color="auto"/>
              <w:bottom w:val="none" w:sz="0" w:space="0" w:color="auto"/>
              <w:right w:val="none" w:sz="0" w:space="0" w:color="auto"/>
            </w:tcBorders>
          </w:tcPr>
          <w:p w14:paraId="7CD51F85"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Mozambique and Tanzania</w:t>
            </w:r>
          </w:p>
        </w:tc>
        <w:tc>
          <w:tcPr>
            <w:tcW w:w="1775" w:type="pct"/>
            <w:tcBorders>
              <w:top w:val="none" w:sz="0" w:space="0" w:color="auto"/>
              <w:left w:val="none" w:sz="0" w:space="0" w:color="auto"/>
              <w:bottom w:val="none" w:sz="0" w:space="0" w:color="auto"/>
              <w:right w:val="none" w:sz="0" w:space="0" w:color="auto"/>
            </w:tcBorders>
          </w:tcPr>
          <w:p w14:paraId="17273412" w14:textId="77777777" w:rsidR="0079563C" w:rsidRPr="00DC06F0" w:rsidRDefault="0079563C" w:rsidP="0034200A">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DC06F0">
              <w:rPr>
                <w:rFonts w:ascii="Garamond" w:hAnsi="Garamond"/>
                <w:sz w:val="20"/>
              </w:rPr>
              <w:t>In concept stage</w:t>
            </w:r>
          </w:p>
        </w:tc>
      </w:tr>
      <w:tr w:rsidR="0079563C" w:rsidRPr="00C960F9" w14:paraId="269E3353" w14:textId="77777777" w:rsidTr="00DC06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Borders>
              <w:top w:val="none" w:sz="0" w:space="0" w:color="auto"/>
              <w:left w:val="none" w:sz="0" w:space="0" w:color="auto"/>
              <w:bottom w:val="none" w:sz="0" w:space="0" w:color="auto"/>
              <w:right w:val="none" w:sz="0" w:space="0" w:color="auto"/>
            </w:tcBorders>
          </w:tcPr>
          <w:p w14:paraId="23C18F74" w14:textId="77777777" w:rsidR="0079563C" w:rsidRPr="00DC06F0" w:rsidRDefault="0079563C" w:rsidP="0034200A">
            <w:pPr>
              <w:spacing w:before="0" w:after="0" w:line="240" w:lineRule="auto"/>
              <w:jc w:val="left"/>
              <w:rPr>
                <w:rFonts w:ascii="Garamond" w:hAnsi="Garamond"/>
                <w:b w:val="0"/>
                <w:sz w:val="20"/>
              </w:rPr>
            </w:pPr>
            <w:r w:rsidRPr="00DC06F0">
              <w:rPr>
                <w:rFonts w:ascii="Garamond" w:hAnsi="Garamond"/>
                <w:b w:val="0"/>
                <w:sz w:val="20"/>
              </w:rPr>
              <w:t>Western Indian Ocean Transfrontier Conservation Area</w:t>
            </w:r>
          </w:p>
        </w:tc>
        <w:tc>
          <w:tcPr>
            <w:tcW w:w="1467" w:type="pct"/>
            <w:tcBorders>
              <w:top w:val="none" w:sz="0" w:space="0" w:color="auto"/>
              <w:left w:val="none" w:sz="0" w:space="0" w:color="auto"/>
              <w:bottom w:val="none" w:sz="0" w:space="0" w:color="auto"/>
              <w:right w:val="none" w:sz="0" w:space="0" w:color="auto"/>
            </w:tcBorders>
          </w:tcPr>
          <w:p w14:paraId="53A92BFB"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Comoros, France, Madagascar, Mauritius, Mozambique, Seychelles and Tanzania</w:t>
            </w:r>
          </w:p>
        </w:tc>
        <w:tc>
          <w:tcPr>
            <w:tcW w:w="1775" w:type="pct"/>
            <w:tcBorders>
              <w:top w:val="none" w:sz="0" w:space="0" w:color="auto"/>
              <w:left w:val="none" w:sz="0" w:space="0" w:color="auto"/>
              <w:bottom w:val="none" w:sz="0" w:space="0" w:color="auto"/>
              <w:right w:val="none" w:sz="0" w:space="0" w:color="auto"/>
            </w:tcBorders>
          </w:tcPr>
          <w:p w14:paraId="1C092A08" w14:textId="77777777" w:rsidR="0079563C" w:rsidRPr="00DC06F0" w:rsidRDefault="0079563C" w:rsidP="0034200A">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ascii="Garamond" w:hAnsi="Garamond"/>
                <w:sz w:val="20"/>
              </w:rPr>
            </w:pPr>
            <w:r w:rsidRPr="00DC06F0">
              <w:rPr>
                <w:rFonts w:ascii="Garamond" w:hAnsi="Garamond"/>
                <w:sz w:val="20"/>
              </w:rPr>
              <w:t>In concept stage</w:t>
            </w:r>
          </w:p>
        </w:tc>
      </w:tr>
    </w:tbl>
    <w:p w14:paraId="53357B55" w14:textId="45C95CA5" w:rsidR="00DC06F0" w:rsidRDefault="00DC06F0" w:rsidP="00F50142">
      <w:pPr>
        <w:spacing w:line="240" w:lineRule="auto"/>
        <w:rPr>
          <w:rFonts w:ascii="Garamond" w:hAnsi="Garamond"/>
          <w:lang w:val="en-GB"/>
        </w:rPr>
      </w:pPr>
      <w:r w:rsidRPr="003975AC">
        <w:rPr>
          <w:rFonts w:ascii="Garamond" w:hAnsi="Garamond"/>
          <w:lang w:val="en-GB"/>
        </w:rPr>
        <w:t>This section contains information the framework conditions for tourism concessions within SADC countries, and also the main business regulations and investment incentives</w:t>
      </w:r>
      <w:r>
        <w:rPr>
          <w:rFonts w:ascii="Garamond" w:hAnsi="Garamond"/>
          <w:lang w:val="en-GB"/>
        </w:rPr>
        <w:t>.</w:t>
      </w:r>
      <w:r w:rsidRPr="003975AC">
        <w:rPr>
          <w:rStyle w:val="FootnoteReference"/>
          <w:rFonts w:ascii="Garamond" w:hAnsi="Garamond"/>
          <w:lang w:val="en-GB"/>
        </w:rPr>
        <w:footnoteReference w:id="69"/>
      </w:r>
      <w:r w:rsidRPr="003975AC">
        <w:rPr>
          <w:rFonts w:ascii="Garamond" w:hAnsi="Garamond"/>
          <w:lang w:val="en-GB"/>
        </w:rPr>
        <w:t xml:space="preserve">   Note that not all of the countries have consistent coverage of information, and gaps are indicated.</w:t>
      </w:r>
    </w:p>
    <w:p w14:paraId="0C0C13AF" w14:textId="77777777" w:rsidR="00FD14F7" w:rsidRPr="003975AC" w:rsidRDefault="00FD14F7" w:rsidP="00F50142">
      <w:pPr>
        <w:spacing w:line="240" w:lineRule="auto"/>
        <w:rPr>
          <w:rFonts w:ascii="Garamond" w:hAnsi="Garamond"/>
          <w:lang w:val="en-GB"/>
        </w:rPr>
      </w:pPr>
    </w:p>
    <w:p w14:paraId="3FEE48EC" w14:textId="77777777" w:rsidR="00F50142" w:rsidRPr="003975AC" w:rsidRDefault="00F50142" w:rsidP="00F50142">
      <w:pPr>
        <w:pStyle w:val="Heading3"/>
        <w:rPr>
          <w:rFonts w:ascii="Garamond" w:hAnsi="Garamond"/>
          <w:lang w:val="en-GB"/>
        </w:rPr>
      </w:pPr>
      <w:bookmarkStart w:id="88" w:name="_Toc273252909"/>
      <w:r w:rsidRPr="003975AC">
        <w:rPr>
          <w:rFonts w:ascii="Garamond" w:hAnsi="Garamond"/>
          <w:lang w:val="en-GB"/>
        </w:rPr>
        <w:lastRenderedPageBreak/>
        <w:t>Angola</w:t>
      </w:r>
      <w:bookmarkEnd w:id="88"/>
    </w:p>
    <w:p w14:paraId="00DCAEF3" w14:textId="77777777" w:rsidR="00022CBA" w:rsidRPr="003975AC" w:rsidRDefault="00022CBA" w:rsidP="00022CBA">
      <w:pPr>
        <w:spacing w:before="0" w:after="0" w:line="240" w:lineRule="auto"/>
        <w:rPr>
          <w:rFonts w:asciiTheme="majorHAnsi" w:hAnsiTheme="majorHAnsi"/>
          <w:sz w:val="24"/>
          <w:szCs w:val="24"/>
          <w:u w:val="single"/>
          <w:lang w:val="en-GB"/>
        </w:rPr>
      </w:pPr>
    </w:p>
    <w:p w14:paraId="1CD7CC07" w14:textId="3629C83A" w:rsidR="00022CBA" w:rsidRPr="003975AC" w:rsidRDefault="00022CBA" w:rsidP="00022CBA">
      <w:pPr>
        <w:spacing w:before="0" w:after="0" w:line="240" w:lineRule="auto"/>
        <w:rPr>
          <w:rFonts w:ascii="Garamond" w:hAnsi="Garamond"/>
          <w:b/>
          <w:lang w:val="en-GB"/>
        </w:rPr>
      </w:pPr>
      <w:r w:rsidRPr="003975AC">
        <w:rPr>
          <w:rFonts w:ascii="Garamond" w:hAnsi="Garamond"/>
          <w:b/>
          <w:lang w:val="en-GB"/>
        </w:rPr>
        <w:t>Concession information</w:t>
      </w:r>
    </w:p>
    <w:p w14:paraId="2D30460B" w14:textId="77777777" w:rsidR="00022CBA" w:rsidRPr="003975AC" w:rsidRDefault="00022CBA" w:rsidP="00022CBA">
      <w:pPr>
        <w:spacing w:before="0" w:after="0" w:line="240" w:lineRule="auto"/>
        <w:rPr>
          <w:rFonts w:ascii="Garamond" w:hAnsi="Garamond"/>
          <w:lang w:val="en-GB"/>
        </w:rPr>
      </w:pPr>
    </w:p>
    <w:tbl>
      <w:tblPr>
        <w:tblStyle w:val="TableGrid"/>
        <w:tblW w:w="0" w:type="auto"/>
        <w:tblLook w:val="04A0" w:firstRow="1" w:lastRow="0" w:firstColumn="1" w:lastColumn="0" w:noHBand="0" w:noVBand="1"/>
      </w:tblPr>
      <w:tblGrid>
        <w:gridCol w:w="2047"/>
        <w:gridCol w:w="6850"/>
      </w:tblGrid>
      <w:tr w:rsidR="00022CBA" w:rsidRPr="00490947" w14:paraId="5E6BC13E" w14:textId="77777777" w:rsidTr="00022CBA">
        <w:tc>
          <w:tcPr>
            <w:tcW w:w="2047" w:type="dxa"/>
          </w:tcPr>
          <w:p w14:paraId="1DBAEA1C" w14:textId="4650467C"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Concession models used</w:t>
            </w:r>
          </w:p>
        </w:tc>
        <w:tc>
          <w:tcPr>
            <w:tcW w:w="6850" w:type="dxa"/>
          </w:tcPr>
          <w:p w14:paraId="26B3E52D" w14:textId="33CB0151" w:rsidR="00022CBA" w:rsidRPr="003975AC" w:rsidRDefault="006677BF"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66380554" w14:textId="77777777" w:rsidTr="00022CBA">
        <w:tc>
          <w:tcPr>
            <w:tcW w:w="2047" w:type="dxa"/>
          </w:tcPr>
          <w:p w14:paraId="66E155D1"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Relevant policies, strategies and legislation</w:t>
            </w:r>
          </w:p>
        </w:tc>
        <w:tc>
          <w:tcPr>
            <w:tcW w:w="6850" w:type="dxa"/>
          </w:tcPr>
          <w:p w14:paraId="6DA61B26" w14:textId="77777777"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 xml:space="preserve">The Angola Parks and Recreation 5-Year Park and Recreation Master Plan (2013-2017) </w:t>
            </w:r>
            <w:proofErr w:type="gramStart"/>
            <w:r w:rsidRPr="003975AC">
              <w:rPr>
                <w:rFonts w:ascii="Garamond" w:eastAsiaTheme="minorEastAsia" w:hAnsi="Garamond" w:cs="Times"/>
                <w:sz w:val="20"/>
                <w:szCs w:val="20"/>
                <w:lang w:val="en-GB"/>
              </w:rPr>
              <w:t>does</w:t>
            </w:r>
            <w:proofErr w:type="gramEnd"/>
            <w:r w:rsidRPr="003975AC">
              <w:rPr>
                <w:rFonts w:ascii="Garamond" w:eastAsiaTheme="minorEastAsia" w:hAnsi="Garamond" w:cs="Times"/>
                <w:sz w:val="20"/>
                <w:szCs w:val="20"/>
                <w:lang w:val="en-GB"/>
              </w:rPr>
              <w:t xml:space="preserve"> not make reference to concessions.</w:t>
            </w:r>
          </w:p>
          <w:p w14:paraId="186C740C" w14:textId="3AB4F4D4"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 xml:space="preserve">There is also a Tourism Master Plan 2011-2020. </w:t>
            </w:r>
          </w:p>
          <w:p w14:paraId="63328219" w14:textId="5587834F"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 xml:space="preserve">There is a National Policy on Forestry, Wildlife and Protected Areas (Contour 2012:19). </w:t>
            </w:r>
          </w:p>
          <w:p w14:paraId="15F884E7" w14:textId="77777777"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Act on Ownership, Concession and use of Agricultural Land No. 21 C 92.</w:t>
            </w:r>
          </w:p>
          <w:p w14:paraId="390DEC89" w14:textId="77777777"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Tourism Hospitality Act, which was brought into effect in 2007. There is also a Tourism Policy, but this policy is currently under review. (Contour 2012:66)</w:t>
            </w:r>
          </w:p>
        </w:tc>
      </w:tr>
      <w:tr w:rsidR="00022CBA" w:rsidRPr="00490947" w14:paraId="65FDAB80" w14:textId="77777777" w:rsidTr="00022CBA">
        <w:tc>
          <w:tcPr>
            <w:tcW w:w="2047" w:type="dxa"/>
          </w:tcPr>
          <w:p w14:paraId="0E316540"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Institutional arrangements for concessioning</w:t>
            </w:r>
          </w:p>
        </w:tc>
        <w:tc>
          <w:tcPr>
            <w:tcW w:w="6850" w:type="dxa"/>
          </w:tcPr>
          <w:p w14:paraId="37662DF4" w14:textId="19536527" w:rsidR="00022CBA" w:rsidRPr="003975AC" w:rsidRDefault="006677BF"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39E1379B" w14:textId="77777777" w:rsidTr="00022CBA">
        <w:tc>
          <w:tcPr>
            <w:tcW w:w="2047" w:type="dxa"/>
          </w:tcPr>
          <w:p w14:paraId="4FA940BD"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Examples of concession processes</w:t>
            </w:r>
          </w:p>
        </w:tc>
        <w:tc>
          <w:tcPr>
            <w:tcW w:w="6850" w:type="dxa"/>
          </w:tcPr>
          <w:p w14:paraId="2B257A70" w14:textId="77777777"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 xml:space="preserve">Tender processes are not used. Unsolicited proposals are received, and then negotiations take place. </w:t>
            </w:r>
            <w:proofErr w:type="gramStart"/>
            <w:r w:rsidRPr="003975AC">
              <w:rPr>
                <w:rFonts w:ascii="Garamond" w:eastAsiaTheme="minorEastAsia" w:hAnsi="Garamond" w:cs="Times"/>
                <w:sz w:val="20"/>
                <w:szCs w:val="20"/>
                <w:lang w:val="en-GB"/>
              </w:rPr>
              <w:t>negotiation</w:t>
            </w:r>
            <w:proofErr w:type="gramEnd"/>
          </w:p>
          <w:p w14:paraId="69FA2D09" w14:textId="77777777"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The concessionaire at Luiana Game Reserve in Jamba is inviting investment for the development of 16 two-bed rooms (Deloitte 2008:19) and four hunting concessions have been awarded to a local operator (ibid).</w:t>
            </w:r>
          </w:p>
          <w:p w14:paraId="16363D7A" w14:textId="77777777" w:rsidR="00022CBA" w:rsidRPr="003975A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975AC">
              <w:rPr>
                <w:rFonts w:ascii="Garamond" w:eastAsiaTheme="minorEastAsia" w:hAnsi="Garamond" w:cs="Times"/>
                <w:sz w:val="20"/>
                <w:szCs w:val="20"/>
                <w:lang w:val="en-GB"/>
              </w:rPr>
              <w:t>The Luiana Partial Reserve and the Luiana Protected Public Reserve were granted as concessions to an operator for a period of 25 years from the year 2005. He has the responsibility of conserving natural resources and developing ecotourism. However, safari hunting has been banned since 2005 (Contour 2012:21).</w:t>
            </w:r>
          </w:p>
        </w:tc>
      </w:tr>
      <w:tr w:rsidR="00022CBA" w:rsidRPr="00490947" w14:paraId="162496DE" w14:textId="77777777" w:rsidTr="00022CBA">
        <w:tc>
          <w:tcPr>
            <w:tcW w:w="2047" w:type="dxa"/>
          </w:tcPr>
          <w:p w14:paraId="101EF753"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Tourism investment guidelines in PAs and outside PAs</w:t>
            </w:r>
          </w:p>
        </w:tc>
        <w:tc>
          <w:tcPr>
            <w:tcW w:w="6850" w:type="dxa"/>
          </w:tcPr>
          <w:p w14:paraId="7C48F67A" w14:textId="23DB5CBE" w:rsidR="00022CBA" w:rsidRPr="003975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1AAE85A0" w14:textId="77777777" w:rsidTr="00022CBA">
        <w:tc>
          <w:tcPr>
            <w:tcW w:w="2047" w:type="dxa"/>
          </w:tcPr>
          <w:p w14:paraId="14BC6F89"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Concession manuals and tools</w:t>
            </w:r>
          </w:p>
        </w:tc>
        <w:tc>
          <w:tcPr>
            <w:tcW w:w="6850" w:type="dxa"/>
          </w:tcPr>
          <w:p w14:paraId="1C0F86AE" w14:textId="2C89591B" w:rsidR="00022CBA" w:rsidRPr="003975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7D2DD0DC" w14:textId="77777777" w:rsidTr="00022CBA">
        <w:tc>
          <w:tcPr>
            <w:tcW w:w="2047" w:type="dxa"/>
          </w:tcPr>
          <w:p w14:paraId="3448F862"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Highly effective concession processes</w:t>
            </w:r>
          </w:p>
        </w:tc>
        <w:tc>
          <w:tcPr>
            <w:tcW w:w="6850" w:type="dxa"/>
          </w:tcPr>
          <w:p w14:paraId="6E6D9659" w14:textId="3181AE01" w:rsidR="00022CBA" w:rsidRPr="003975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69FCC3FD" w14:textId="77777777" w:rsidTr="00022CBA">
        <w:tc>
          <w:tcPr>
            <w:tcW w:w="2047" w:type="dxa"/>
          </w:tcPr>
          <w:p w14:paraId="61B283ED"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Lessons learned</w:t>
            </w:r>
          </w:p>
        </w:tc>
        <w:tc>
          <w:tcPr>
            <w:tcW w:w="6850" w:type="dxa"/>
          </w:tcPr>
          <w:p w14:paraId="187C0C9E" w14:textId="77777777" w:rsidR="00022CBA" w:rsidRPr="003975AC" w:rsidRDefault="00022CBA" w:rsidP="00022CBA">
            <w:pPr>
              <w:widowControl w:val="0"/>
              <w:autoSpaceDE w:val="0"/>
              <w:autoSpaceDN w:val="0"/>
              <w:adjustRightInd w:val="0"/>
              <w:spacing w:before="0" w:after="0" w:line="240" w:lineRule="auto"/>
              <w:rPr>
                <w:rFonts w:ascii="Garamond" w:hAnsi="Garamond" w:cs="Times"/>
                <w:sz w:val="20"/>
                <w:szCs w:val="20"/>
                <w:lang w:val="en-GB"/>
              </w:rPr>
            </w:pPr>
            <w:r w:rsidRPr="003975AC">
              <w:rPr>
                <w:rFonts w:ascii="Garamond" w:hAnsi="Garamond" w:cs="Times"/>
                <w:sz w:val="20"/>
                <w:szCs w:val="20"/>
                <w:lang w:val="en-GB"/>
              </w:rPr>
              <w:t>The investment strategy for tourism concession is to encourage the privatization of three hotels (not within Pas).  (ANIP 2013:9)</w:t>
            </w:r>
          </w:p>
        </w:tc>
      </w:tr>
    </w:tbl>
    <w:p w14:paraId="3E7A9CC3" w14:textId="77777777" w:rsidR="00022CBA" w:rsidRPr="003975AC" w:rsidRDefault="00022CBA" w:rsidP="00022CBA">
      <w:pPr>
        <w:spacing w:before="0" w:after="0" w:line="240" w:lineRule="auto"/>
        <w:rPr>
          <w:rFonts w:ascii="Garamond" w:eastAsiaTheme="minorEastAsia" w:hAnsi="Garamond"/>
          <w:lang w:val="en-GB"/>
        </w:rPr>
      </w:pPr>
    </w:p>
    <w:p w14:paraId="20F7C2C3" w14:textId="7BF33082" w:rsidR="00022CBA" w:rsidRPr="003975AC" w:rsidRDefault="00022CBA" w:rsidP="00022CBA">
      <w:pPr>
        <w:spacing w:before="0" w:after="0" w:line="240" w:lineRule="auto"/>
        <w:rPr>
          <w:rFonts w:ascii="Garamond" w:eastAsiaTheme="minorEastAsia" w:hAnsi="Garamond"/>
          <w:b/>
          <w:lang w:val="en-GB"/>
        </w:rPr>
      </w:pPr>
      <w:r w:rsidRPr="003975AC">
        <w:rPr>
          <w:rFonts w:ascii="Garamond" w:eastAsiaTheme="minorEastAsia" w:hAnsi="Garamond"/>
          <w:b/>
          <w:lang w:val="en-GB"/>
        </w:rPr>
        <w:t>Investment information</w:t>
      </w:r>
    </w:p>
    <w:p w14:paraId="3B98EA75" w14:textId="77777777" w:rsidR="00022CBA" w:rsidRPr="003975AC" w:rsidRDefault="00022CBA" w:rsidP="00022CBA">
      <w:pPr>
        <w:spacing w:before="0" w:after="0" w:line="240" w:lineRule="auto"/>
        <w:rPr>
          <w:rFonts w:ascii="Garamond" w:eastAsiaTheme="minorEastAsia" w:hAnsi="Garamond"/>
          <w:lang w:val="en-GB"/>
        </w:rPr>
      </w:pPr>
    </w:p>
    <w:tbl>
      <w:tblPr>
        <w:tblStyle w:val="TableGrid"/>
        <w:tblW w:w="0" w:type="auto"/>
        <w:tblLook w:val="04A0" w:firstRow="1" w:lastRow="0" w:firstColumn="1" w:lastColumn="0" w:noHBand="0" w:noVBand="1"/>
      </w:tblPr>
      <w:tblGrid>
        <w:gridCol w:w="2093"/>
        <w:gridCol w:w="6763"/>
      </w:tblGrid>
      <w:tr w:rsidR="00022CBA" w:rsidRPr="00490947" w14:paraId="353E247E" w14:textId="77777777" w:rsidTr="00022CBA">
        <w:tc>
          <w:tcPr>
            <w:tcW w:w="2093" w:type="dxa"/>
          </w:tcPr>
          <w:p w14:paraId="5BF7845C"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International airports</w:t>
            </w:r>
          </w:p>
          <w:p w14:paraId="419DAF3D" w14:textId="77777777" w:rsidR="00022CBA" w:rsidRPr="003975AC" w:rsidRDefault="00022CBA" w:rsidP="00022CBA">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59588DA0" w14:textId="77777777" w:rsidR="00022CBA" w:rsidRPr="003975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3975AC">
              <w:rPr>
                <w:rFonts w:ascii="Garamond" w:hAnsi="Garamond" w:cs="Times"/>
                <w:sz w:val="20"/>
                <w:szCs w:val="20"/>
                <w:lang w:val="en-GB"/>
              </w:rPr>
              <w:t xml:space="preserve">Currently, the main international airport is </w:t>
            </w:r>
            <w:proofErr w:type="gramStart"/>
            <w:r w:rsidRPr="003975AC">
              <w:rPr>
                <w:rFonts w:ascii="Garamond" w:hAnsi="Garamond" w:cs="Times"/>
                <w:sz w:val="20"/>
                <w:szCs w:val="20"/>
                <w:lang w:val="en-GB"/>
              </w:rPr>
              <w:t>4 de</w:t>
            </w:r>
            <w:proofErr w:type="gramEnd"/>
            <w:r w:rsidRPr="003975AC">
              <w:rPr>
                <w:rFonts w:ascii="Garamond" w:hAnsi="Garamond" w:cs="Times"/>
                <w:sz w:val="20"/>
                <w:szCs w:val="20"/>
                <w:lang w:val="en-GB"/>
              </w:rPr>
              <w:t xml:space="preserve"> Fevereiro Airport in Luanda. A new international airport in Luanda, located in Bom Jesus, Viana, 40 km </w:t>
            </w:r>
            <w:proofErr w:type="gramStart"/>
            <w:r w:rsidRPr="003975AC">
              <w:rPr>
                <w:rFonts w:ascii="Garamond" w:hAnsi="Garamond" w:cs="Times"/>
                <w:sz w:val="20"/>
                <w:szCs w:val="20"/>
                <w:lang w:val="en-GB"/>
              </w:rPr>
              <w:t>south-east</w:t>
            </w:r>
            <w:proofErr w:type="gramEnd"/>
            <w:r w:rsidRPr="003975AC">
              <w:rPr>
                <w:rFonts w:ascii="Garamond" w:hAnsi="Garamond" w:cs="Times"/>
                <w:sz w:val="20"/>
                <w:szCs w:val="20"/>
                <w:lang w:val="en-GB"/>
              </w:rPr>
              <w:t xml:space="preserve"> of Luanda's city centre, is under construction and will have the capacity to handle some 15 million passengers per year. The project includes the construction of a rail link to Luanda.</w:t>
            </w:r>
          </w:p>
        </w:tc>
      </w:tr>
      <w:tr w:rsidR="00022CBA" w:rsidRPr="00490947" w14:paraId="29B3D418" w14:textId="77777777" w:rsidTr="00022CBA">
        <w:tc>
          <w:tcPr>
            <w:tcW w:w="2093" w:type="dxa"/>
          </w:tcPr>
          <w:p w14:paraId="2C0AC8CC"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National carrier</w:t>
            </w:r>
          </w:p>
        </w:tc>
        <w:tc>
          <w:tcPr>
            <w:tcW w:w="6763" w:type="dxa"/>
          </w:tcPr>
          <w:p w14:paraId="34C5F77A"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TAAG (Linhas Aéreas de Angola) is the national carrier, operating direct flights to numerous African destinations, Beijing, Dubai, Paris, London, Brussels, Frankfort, Lisbon and Sao Paulo.</w:t>
            </w:r>
          </w:p>
        </w:tc>
      </w:tr>
      <w:tr w:rsidR="00022CBA" w:rsidRPr="00490947" w14:paraId="5131ACDE" w14:textId="77777777" w:rsidTr="00022CBA">
        <w:tc>
          <w:tcPr>
            <w:tcW w:w="2093" w:type="dxa"/>
          </w:tcPr>
          <w:p w14:paraId="72DC6F3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Internal transport</w:t>
            </w:r>
          </w:p>
        </w:tc>
        <w:tc>
          <w:tcPr>
            <w:tcW w:w="6763" w:type="dxa"/>
          </w:tcPr>
          <w:p w14:paraId="0DA36A4C"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The internal transport infrastructure has improved considerably over the last few years with new paved road networks linking major towns to Luanda. There is a competitive car rental industry and a good bus service operating on the main routes. TAAG operates a comprehensive schedule of internal flights to key cities.</w:t>
            </w:r>
          </w:p>
        </w:tc>
      </w:tr>
      <w:tr w:rsidR="00022CBA" w:rsidRPr="00490947" w14:paraId="720B1CF1" w14:textId="77777777" w:rsidTr="00022CBA">
        <w:tc>
          <w:tcPr>
            <w:tcW w:w="2093" w:type="dxa"/>
          </w:tcPr>
          <w:p w14:paraId="11D23049" w14:textId="12BC996D" w:rsidR="00022CBA" w:rsidRPr="004722AC" w:rsidRDefault="00022CBA" w:rsidP="009F1440">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Communications availability</w:t>
            </w:r>
          </w:p>
        </w:tc>
        <w:tc>
          <w:tcPr>
            <w:tcW w:w="6763" w:type="dxa"/>
          </w:tcPr>
          <w:p w14:paraId="47931EA3"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Telecommunications in Angola is primarily via mobile telephone. There are two mobile operators active in the country: Portugal Telecom's Unitel, and the state-owned Angola Telecom. Internet access is provided by a number of operators.</w:t>
            </w:r>
          </w:p>
        </w:tc>
      </w:tr>
      <w:tr w:rsidR="00022CBA" w:rsidRPr="00490947" w14:paraId="510D9126" w14:textId="77777777" w:rsidTr="00022CBA">
        <w:tc>
          <w:tcPr>
            <w:tcW w:w="2093" w:type="dxa"/>
          </w:tcPr>
          <w:p w14:paraId="2F623F90"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Corporate tax rate</w:t>
            </w:r>
          </w:p>
        </w:tc>
        <w:tc>
          <w:tcPr>
            <w:tcW w:w="6763" w:type="dxa"/>
          </w:tcPr>
          <w:p w14:paraId="672D5472"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35%</w:t>
            </w:r>
          </w:p>
        </w:tc>
      </w:tr>
      <w:tr w:rsidR="00022CBA" w:rsidRPr="00490947" w14:paraId="7F3CE519" w14:textId="77777777" w:rsidTr="00022CBA">
        <w:tc>
          <w:tcPr>
            <w:tcW w:w="2093" w:type="dxa"/>
          </w:tcPr>
          <w:p w14:paraId="108642B0"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Rules regarding repatriation of profits and dividends</w:t>
            </w:r>
          </w:p>
          <w:p w14:paraId="09B9124A" w14:textId="77777777" w:rsidR="00022CBA" w:rsidRPr="004722AC" w:rsidRDefault="00022CBA" w:rsidP="00022CBA">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1BFF44C7"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xml:space="preserve">The rates of the dividends to be transferred are negotiated on a </w:t>
            </w:r>
            <w:proofErr w:type="gramStart"/>
            <w:r w:rsidRPr="004722AC">
              <w:rPr>
                <w:rFonts w:ascii="Garamond" w:hAnsi="Garamond" w:cs="Times"/>
                <w:sz w:val="20"/>
                <w:szCs w:val="20"/>
                <w:lang w:val="en-GB"/>
              </w:rPr>
              <w:t>case by case</w:t>
            </w:r>
            <w:proofErr w:type="gramEnd"/>
            <w:r w:rsidRPr="004722AC">
              <w:rPr>
                <w:rFonts w:ascii="Garamond" w:hAnsi="Garamond" w:cs="Times"/>
                <w:sz w:val="20"/>
                <w:szCs w:val="20"/>
                <w:lang w:val="en-GB"/>
              </w:rPr>
              <w:t xml:space="preserve"> base and must be part of the investment articles of incorporation. The repatriation of dividends depends on:</w:t>
            </w:r>
          </w:p>
          <w:p w14:paraId="2AFE39FF"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Investment amount</w:t>
            </w:r>
            <w:proofErr w:type="gramStart"/>
            <w:r w:rsidRPr="004722AC">
              <w:rPr>
                <w:rFonts w:ascii="Garamond" w:hAnsi="Garamond" w:cs="Times"/>
                <w:sz w:val="20"/>
                <w:szCs w:val="20"/>
                <w:lang w:val="en-GB"/>
              </w:rPr>
              <w:t>. </w:t>
            </w:r>
            <w:proofErr w:type="gramEnd"/>
          </w:p>
          <w:p w14:paraId="7603ABD9"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Period of investment concession</w:t>
            </w:r>
            <w:proofErr w:type="gramStart"/>
            <w:r w:rsidRPr="004722AC">
              <w:rPr>
                <w:rFonts w:ascii="Garamond" w:hAnsi="Garamond" w:cs="Times"/>
                <w:sz w:val="20"/>
                <w:szCs w:val="20"/>
                <w:lang w:val="en-GB"/>
              </w:rPr>
              <w:t>. </w:t>
            </w:r>
            <w:proofErr w:type="gramEnd"/>
          </w:p>
          <w:p w14:paraId="05E4973A"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Fiscal and Custom incentive rate percentages.</w:t>
            </w:r>
          </w:p>
          <w:p w14:paraId="2D8A350F"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lastRenderedPageBreak/>
              <w:t> • Duration of investment</w:t>
            </w:r>
            <w:proofErr w:type="gramStart"/>
            <w:r w:rsidRPr="004722AC">
              <w:rPr>
                <w:rFonts w:ascii="Garamond" w:hAnsi="Garamond" w:cs="Times"/>
                <w:sz w:val="20"/>
                <w:szCs w:val="20"/>
                <w:lang w:val="en-GB"/>
              </w:rPr>
              <w:t>. </w:t>
            </w:r>
            <w:proofErr w:type="gramEnd"/>
          </w:p>
          <w:p w14:paraId="2A2241A3"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Socio-economic impact of the investment in reducing poverty.</w:t>
            </w:r>
          </w:p>
        </w:tc>
      </w:tr>
      <w:tr w:rsidR="00022CBA" w:rsidRPr="00490947" w14:paraId="2D845676" w14:textId="77777777" w:rsidTr="00022CBA">
        <w:tc>
          <w:tcPr>
            <w:tcW w:w="2093" w:type="dxa"/>
          </w:tcPr>
          <w:p w14:paraId="5E2DFCF2"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lastRenderedPageBreak/>
              <w:t>Investment Incentives</w:t>
            </w:r>
          </w:p>
        </w:tc>
        <w:tc>
          <w:tcPr>
            <w:tcW w:w="6763" w:type="dxa"/>
          </w:tcPr>
          <w:p w14:paraId="254DBC5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Incentives are available for the following:</w:t>
            </w:r>
          </w:p>
          <w:p w14:paraId="323F02B7"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Enhancing the capacity of national productivity</w:t>
            </w:r>
            <w:proofErr w:type="gramStart"/>
            <w:r w:rsidRPr="004722AC">
              <w:rPr>
                <w:rFonts w:ascii="Garamond" w:hAnsi="Garamond" w:cs="Times"/>
                <w:sz w:val="20"/>
                <w:szCs w:val="20"/>
                <w:lang w:val="en-GB"/>
              </w:rPr>
              <w:t>. </w:t>
            </w:r>
            <w:proofErr w:type="gramEnd"/>
          </w:p>
          <w:p w14:paraId="3657E74B"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Encouraging partnerships between national and foreign investors</w:t>
            </w:r>
            <w:proofErr w:type="gramStart"/>
            <w:r w:rsidRPr="004722AC">
              <w:rPr>
                <w:rFonts w:ascii="Garamond" w:hAnsi="Garamond" w:cs="Times"/>
                <w:sz w:val="20"/>
                <w:szCs w:val="20"/>
                <w:lang w:val="en-GB"/>
              </w:rPr>
              <w:t>. </w:t>
            </w:r>
            <w:proofErr w:type="gramEnd"/>
          </w:p>
          <w:p w14:paraId="655106A7"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Transfer of technology and improvements in productivity.</w:t>
            </w:r>
          </w:p>
          <w:p w14:paraId="70792FC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 Job creation.</w:t>
            </w:r>
          </w:p>
          <w:p w14:paraId="742AA97A"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 Increasing exports and decreasing imports to improve foreign currency reserves</w:t>
            </w:r>
            <w:proofErr w:type="gramStart"/>
            <w:r w:rsidRPr="004722AC">
              <w:rPr>
                <w:rFonts w:ascii="Garamond" w:hAnsi="Garamond" w:cs="Times"/>
                <w:sz w:val="20"/>
                <w:szCs w:val="20"/>
                <w:lang w:val="en-GB"/>
              </w:rPr>
              <w:t>. </w:t>
            </w:r>
            <w:proofErr w:type="gramEnd"/>
          </w:p>
          <w:p w14:paraId="23B4928D"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Supplying the local market with goods and services under competitive conditions</w:t>
            </w:r>
            <w:proofErr w:type="gramStart"/>
            <w:r w:rsidRPr="004722AC">
              <w:rPr>
                <w:rFonts w:ascii="Garamond" w:hAnsi="Garamond" w:cs="Times"/>
                <w:sz w:val="20"/>
                <w:szCs w:val="20"/>
                <w:lang w:val="en-GB"/>
              </w:rPr>
              <w:t>. </w:t>
            </w:r>
            <w:proofErr w:type="gramEnd"/>
          </w:p>
          <w:p w14:paraId="6166EDFB"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Promoting technological development and local product quality.</w:t>
            </w:r>
          </w:p>
          <w:p w14:paraId="44C4B051"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xml:space="preserve"> • Promoting the incorporation of local raw materials and value addition in local production. </w:t>
            </w:r>
          </w:p>
          <w:p w14:paraId="48ACF01D"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Rehabilitation, expansion and modernisation of basic infrastructure.</w:t>
            </w:r>
          </w:p>
        </w:tc>
      </w:tr>
      <w:tr w:rsidR="00022CBA" w:rsidRPr="00490947" w14:paraId="6B177B66" w14:textId="77777777" w:rsidTr="00022CBA">
        <w:tc>
          <w:tcPr>
            <w:tcW w:w="2093" w:type="dxa"/>
          </w:tcPr>
          <w:p w14:paraId="48F5C31C"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Rules related to requirements for local partners</w:t>
            </w:r>
          </w:p>
        </w:tc>
        <w:tc>
          <w:tcPr>
            <w:tcW w:w="6763" w:type="dxa"/>
          </w:tcPr>
          <w:p w14:paraId="174AE5A3"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Although not required, partnerships between national and foreign investors are encouraged.</w:t>
            </w:r>
          </w:p>
          <w:p w14:paraId="2F58573D" w14:textId="77777777" w:rsidR="00022CBA" w:rsidRPr="004722AC" w:rsidRDefault="00022CBA" w:rsidP="00022CBA">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r>
      <w:tr w:rsidR="00022CBA" w:rsidRPr="00490947" w14:paraId="614432B4" w14:textId="77777777" w:rsidTr="00022CBA">
        <w:tc>
          <w:tcPr>
            <w:tcW w:w="2093" w:type="dxa"/>
          </w:tcPr>
          <w:p w14:paraId="7EE5F9C1"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Rules regarding land ownership by foreign companies</w:t>
            </w:r>
          </w:p>
        </w:tc>
        <w:tc>
          <w:tcPr>
            <w:tcW w:w="6763" w:type="dxa"/>
          </w:tcPr>
          <w:p w14:paraId="57AB4B23"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Foreigners are allowed to purchase and own land in Angola.</w:t>
            </w:r>
          </w:p>
          <w:p w14:paraId="616E5874" w14:textId="77777777" w:rsidR="00022CBA" w:rsidRPr="004722AC" w:rsidRDefault="00022CBA" w:rsidP="00022CBA">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r>
      <w:tr w:rsidR="00022CBA" w:rsidRPr="00490947" w14:paraId="68EE040E" w14:textId="77777777" w:rsidTr="00022CBA">
        <w:tc>
          <w:tcPr>
            <w:tcW w:w="2093" w:type="dxa"/>
          </w:tcPr>
          <w:p w14:paraId="105A180F"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Availability of work permits for expatriate staff</w:t>
            </w:r>
          </w:p>
        </w:tc>
        <w:tc>
          <w:tcPr>
            <w:tcW w:w="6763" w:type="dxa"/>
          </w:tcPr>
          <w:p w14:paraId="6B59A3CE"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Work permits are available for expatriate staff, however, the government encourages the training of Angolan citizens to take over positions once an expatriate work visa expires</w:t>
            </w:r>
          </w:p>
        </w:tc>
      </w:tr>
      <w:tr w:rsidR="00022CBA" w:rsidRPr="00490947" w14:paraId="75B03B41" w14:textId="77777777" w:rsidTr="00022CBA">
        <w:tc>
          <w:tcPr>
            <w:tcW w:w="2093" w:type="dxa"/>
          </w:tcPr>
          <w:p w14:paraId="0E1E6E6C"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Investment guarantees</w:t>
            </w:r>
          </w:p>
          <w:p w14:paraId="407ED6D6" w14:textId="77777777" w:rsidR="00022CBA" w:rsidRPr="004722AC" w:rsidRDefault="00022CBA" w:rsidP="00022CBA">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5D04B305"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Investments are guaranteed through the following mechanisms:</w:t>
            </w:r>
          </w:p>
          <w:p w14:paraId="1854BA82"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Access to courts and right to defence</w:t>
            </w:r>
            <w:proofErr w:type="gramStart"/>
            <w:r w:rsidRPr="004722AC">
              <w:rPr>
                <w:rFonts w:ascii="Garamond" w:hAnsi="Garamond" w:cs="Times"/>
                <w:sz w:val="20"/>
                <w:szCs w:val="20"/>
                <w:lang w:val="en-GB"/>
              </w:rPr>
              <w:t>. </w:t>
            </w:r>
            <w:proofErr w:type="gramEnd"/>
          </w:p>
          <w:p w14:paraId="0583D217"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Monetary restitution in event of expropriation</w:t>
            </w:r>
            <w:proofErr w:type="gramStart"/>
            <w:r w:rsidRPr="004722AC">
              <w:rPr>
                <w:rFonts w:ascii="Garamond" w:hAnsi="Garamond" w:cs="Times"/>
                <w:sz w:val="20"/>
                <w:szCs w:val="20"/>
                <w:lang w:val="en-GB"/>
              </w:rPr>
              <w:t>. </w:t>
            </w:r>
            <w:proofErr w:type="gramEnd"/>
          </w:p>
          <w:p w14:paraId="2D1F6D0F"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xml:space="preserve">• Private investments are not nationalised; if this does occur, the Government ensures investor rights. </w:t>
            </w:r>
          </w:p>
          <w:p w14:paraId="29A7B4D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The law guarantees professionalism, privacy and confidentiality</w:t>
            </w:r>
            <w:proofErr w:type="gramStart"/>
            <w:r w:rsidRPr="004722AC">
              <w:rPr>
                <w:rFonts w:ascii="Garamond" w:hAnsi="Garamond" w:cs="Times"/>
                <w:sz w:val="20"/>
                <w:szCs w:val="20"/>
                <w:lang w:val="en-GB"/>
              </w:rPr>
              <w:t>. </w:t>
            </w:r>
            <w:proofErr w:type="gramEnd"/>
          </w:p>
          <w:p w14:paraId="21D14E29"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 Reciprocal Protection of Investment Agreements based on Bilateral Cooperation Agreements.</w:t>
            </w:r>
          </w:p>
        </w:tc>
      </w:tr>
      <w:tr w:rsidR="00022CBA" w:rsidRPr="00490947" w14:paraId="2A70FE13" w14:textId="77777777" w:rsidTr="00022CBA">
        <w:tc>
          <w:tcPr>
            <w:tcW w:w="2093" w:type="dxa"/>
          </w:tcPr>
          <w:p w14:paraId="04DE2DF2"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Restrictions on foreign investment</w:t>
            </w:r>
          </w:p>
        </w:tc>
        <w:tc>
          <w:tcPr>
            <w:tcW w:w="6763" w:type="dxa"/>
          </w:tcPr>
          <w:p w14:paraId="5A953DCE"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There are certain key sectors that are restricted to government operation including the ownership of seaports and airports.</w:t>
            </w:r>
          </w:p>
        </w:tc>
      </w:tr>
    </w:tbl>
    <w:p w14:paraId="4BCFEA81" w14:textId="77777777" w:rsidR="00022CBA" w:rsidRPr="004722AC" w:rsidRDefault="00022CBA" w:rsidP="00022CBA">
      <w:pPr>
        <w:spacing w:before="0" w:after="0" w:line="240" w:lineRule="auto"/>
        <w:jc w:val="left"/>
        <w:rPr>
          <w:rFonts w:ascii="Garamond" w:hAnsi="Garamond"/>
          <w:lang w:val="en-GB"/>
        </w:rPr>
      </w:pPr>
      <w:r w:rsidRPr="004722AC">
        <w:rPr>
          <w:rFonts w:ascii="Garamond" w:hAnsi="Garamond"/>
          <w:lang w:val="en-GB"/>
        </w:rPr>
        <w:t>Source: RETOSA 2014, pp8-10</w:t>
      </w:r>
    </w:p>
    <w:p w14:paraId="5D832FA9" w14:textId="77777777" w:rsidR="00F50142" w:rsidRPr="004722AC" w:rsidRDefault="00F50142" w:rsidP="00F50142">
      <w:pPr>
        <w:spacing w:line="240" w:lineRule="auto"/>
        <w:rPr>
          <w:rFonts w:ascii="Garamond" w:hAnsi="Garamond"/>
          <w:sz w:val="24"/>
          <w:szCs w:val="24"/>
          <w:lang w:val="en-GB"/>
        </w:rPr>
      </w:pPr>
    </w:p>
    <w:p w14:paraId="0CC85418" w14:textId="77777777" w:rsidR="00F50142" w:rsidRPr="004722AC" w:rsidRDefault="00F50142" w:rsidP="00F50142">
      <w:pPr>
        <w:pStyle w:val="Heading3"/>
        <w:rPr>
          <w:rFonts w:ascii="Garamond" w:hAnsi="Garamond"/>
          <w:lang w:val="en-GB"/>
        </w:rPr>
      </w:pPr>
      <w:bookmarkStart w:id="89" w:name="_Toc273252910"/>
      <w:r w:rsidRPr="004722AC">
        <w:rPr>
          <w:rFonts w:ascii="Garamond" w:hAnsi="Garamond"/>
          <w:lang w:val="en-GB"/>
        </w:rPr>
        <w:t>Botswana</w:t>
      </w:r>
      <w:bookmarkEnd w:id="89"/>
    </w:p>
    <w:p w14:paraId="413D93C6" w14:textId="5A5FCD76" w:rsidR="00022CBA" w:rsidRPr="004722AC" w:rsidRDefault="00022CBA" w:rsidP="00022CBA">
      <w:pPr>
        <w:rPr>
          <w:rFonts w:ascii="Garamond" w:eastAsiaTheme="minorEastAsia" w:hAnsi="Garamond"/>
          <w:b/>
          <w:lang w:val="en-GB"/>
        </w:rPr>
      </w:pPr>
      <w:r w:rsidRPr="004722AC">
        <w:rPr>
          <w:rFonts w:ascii="Garamond" w:hAnsi="Garamond"/>
          <w:b/>
          <w:lang w:val="en-GB"/>
        </w:rPr>
        <w:t>Concessions information</w:t>
      </w:r>
    </w:p>
    <w:tbl>
      <w:tblPr>
        <w:tblStyle w:val="TableGrid"/>
        <w:tblW w:w="0" w:type="auto"/>
        <w:tblLook w:val="04A0" w:firstRow="1" w:lastRow="0" w:firstColumn="1" w:lastColumn="0" w:noHBand="0" w:noVBand="1"/>
      </w:tblPr>
      <w:tblGrid>
        <w:gridCol w:w="2047"/>
        <w:gridCol w:w="6850"/>
      </w:tblGrid>
      <w:tr w:rsidR="00022CBA" w:rsidRPr="00490947" w14:paraId="660781D1" w14:textId="77777777" w:rsidTr="00022CBA">
        <w:tc>
          <w:tcPr>
            <w:tcW w:w="2047" w:type="dxa"/>
          </w:tcPr>
          <w:p w14:paraId="725AECEA"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Relevant policies, strategies and legislation</w:t>
            </w:r>
          </w:p>
        </w:tc>
        <w:tc>
          <w:tcPr>
            <w:tcW w:w="6850" w:type="dxa"/>
          </w:tcPr>
          <w:p w14:paraId="18305A78" w14:textId="77777777" w:rsidR="00A43C4B" w:rsidRPr="004722AC" w:rsidRDefault="00022CBA" w:rsidP="00A43C4B">
            <w:pPr>
              <w:tabs>
                <w:tab w:val="left" w:pos="1665"/>
              </w:tabs>
              <w:spacing w:before="0" w:after="0" w:line="240" w:lineRule="auto"/>
              <w:rPr>
                <w:rFonts w:ascii="Garamond" w:hAnsi="Garamond"/>
                <w:sz w:val="20"/>
                <w:szCs w:val="20"/>
                <w:lang w:val="en-GB"/>
              </w:rPr>
            </w:pPr>
            <w:r w:rsidRPr="004722AC">
              <w:rPr>
                <w:rFonts w:ascii="Garamond" w:hAnsi="Garamond"/>
                <w:sz w:val="20"/>
                <w:szCs w:val="20"/>
                <w:lang w:val="en-GB"/>
              </w:rPr>
              <w:t>Tourism Policy, 1990</w:t>
            </w:r>
          </w:p>
          <w:p w14:paraId="1C8DB855" w14:textId="120B6CB0" w:rsidR="00022CBA" w:rsidRPr="004722AC" w:rsidRDefault="00022CBA" w:rsidP="00A43C4B">
            <w:pPr>
              <w:tabs>
                <w:tab w:val="left" w:pos="1665"/>
              </w:tabs>
              <w:spacing w:before="0" w:after="0" w:line="240" w:lineRule="auto"/>
              <w:rPr>
                <w:rFonts w:ascii="Garamond" w:hAnsi="Garamond"/>
                <w:sz w:val="20"/>
                <w:szCs w:val="20"/>
                <w:lang w:val="en-GB"/>
              </w:rPr>
            </w:pPr>
            <w:r w:rsidRPr="004722AC">
              <w:rPr>
                <w:rFonts w:ascii="Garamond" w:hAnsi="Garamond"/>
                <w:sz w:val="20"/>
                <w:szCs w:val="20"/>
                <w:lang w:val="en-GB"/>
              </w:rPr>
              <w:t xml:space="preserve">Botswana Tourism Act, 1992 </w:t>
            </w:r>
          </w:p>
          <w:p w14:paraId="03E563DB" w14:textId="77777777" w:rsidR="00022CBA" w:rsidRPr="004722AC" w:rsidRDefault="00022CBA" w:rsidP="00A43C4B">
            <w:pPr>
              <w:tabs>
                <w:tab w:val="left" w:pos="1665"/>
              </w:tabs>
              <w:spacing w:before="0" w:after="0" w:line="240" w:lineRule="auto"/>
              <w:rPr>
                <w:rFonts w:ascii="Garamond" w:hAnsi="Garamond"/>
                <w:sz w:val="20"/>
                <w:szCs w:val="20"/>
                <w:lang w:val="en-GB"/>
              </w:rPr>
            </w:pPr>
            <w:r w:rsidRPr="004722AC">
              <w:rPr>
                <w:rFonts w:ascii="Garamond" w:hAnsi="Garamond"/>
                <w:sz w:val="20"/>
                <w:szCs w:val="20"/>
                <w:lang w:val="en-GB"/>
              </w:rPr>
              <w:t>National Licensing Act, 1992</w:t>
            </w:r>
          </w:p>
          <w:p w14:paraId="12348D45" w14:textId="77777777" w:rsidR="00022CBA" w:rsidRPr="004722AC" w:rsidRDefault="00022CBA" w:rsidP="00A43C4B">
            <w:pPr>
              <w:tabs>
                <w:tab w:val="left" w:pos="1665"/>
              </w:tabs>
              <w:spacing w:before="0" w:after="0" w:line="240" w:lineRule="auto"/>
              <w:rPr>
                <w:rFonts w:ascii="Garamond" w:hAnsi="Garamond"/>
                <w:sz w:val="20"/>
                <w:szCs w:val="20"/>
                <w:lang w:val="en-GB"/>
              </w:rPr>
            </w:pPr>
            <w:r w:rsidRPr="004722AC">
              <w:rPr>
                <w:rFonts w:ascii="Garamond" w:hAnsi="Garamond"/>
                <w:sz w:val="20"/>
                <w:szCs w:val="20"/>
                <w:lang w:val="en-GB"/>
              </w:rPr>
              <w:t>Botswana Tourism Regulations, 1996, 2010</w:t>
            </w:r>
          </w:p>
          <w:p w14:paraId="051C5933" w14:textId="77777777" w:rsidR="00022CBA" w:rsidRPr="004722AC" w:rsidRDefault="00022CBA" w:rsidP="00A43C4B">
            <w:pPr>
              <w:tabs>
                <w:tab w:val="left" w:pos="1665"/>
              </w:tabs>
              <w:spacing w:before="0" w:after="0" w:line="240" w:lineRule="auto"/>
              <w:rPr>
                <w:rFonts w:ascii="Garamond" w:hAnsi="Garamond"/>
                <w:sz w:val="20"/>
                <w:szCs w:val="20"/>
                <w:lang w:val="en-GB"/>
              </w:rPr>
            </w:pPr>
            <w:r w:rsidRPr="004722AC">
              <w:rPr>
                <w:rFonts w:ascii="Garamond" w:hAnsi="Garamond"/>
                <w:sz w:val="20"/>
                <w:szCs w:val="20"/>
                <w:lang w:val="en-GB"/>
              </w:rPr>
              <w:t>National Ecotourism Strategy, 2002</w:t>
            </w:r>
          </w:p>
          <w:p w14:paraId="2B96B7CB" w14:textId="77777777" w:rsidR="00022CBA" w:rsidRPr="004722AC" w:rsidRDefault="00022CBA" w:rsidP="00A43C4B">
            <w:pPr>
              <w:tabs>
                <w:tab w:val="left" w:pos="1665"/>
              </w:tabs>
              <w:spacing w:before="0" w:after="0" w:line="240" w:lineRule="auto"/>
              <w:rPr>
                <w:rFonts w:ascii="Garamond" w:hAnsi="Garamond"/>
                <w:sz w:val="20"/>
                <w:szCs w:val="20"/>
                <w:lang w:val="en-GB"/>
              </w:rPr>
            </w:pPr>
            <w:r w:rsidRPr="004722AC">
              <w:rPr>
                <w:rFonts w:ascii="Garamond" w:hAnsi="Garamond"/>
                <w:sz w:val="20"/>
                <w:szCs w:val="20"/>
                <w:lang w:val="en-GB"/>
              </w:rPr>
              <w:t>Draft Reviewed National Tourism Policy, 2008</w:t>
            </w:r>
          </w:p>
          <w:p w14:paraId="5015BE69" w14:textId="77777777" w:rsidR="00022CBA" w:rsidRPr="004722AC" w:rsidRDefault="00022CBA" w:rsidP="00A43C4B">
            <w:pPr>
              <w:widowControl w:val="0"/>
              <w:autoSpaceDE w:val="0"/>
              <w:autoSpaceDN w:val="0"/>
              <w:adjustRightInd w:val="0"/>
              <w:spacing w:before="0" w:after="0" w:line="240" w:lineRule="auto"/>
              <w:jc w:val="left"/>
              <w:rPr>
                <w:rFonts w:ascii="Garamond" w:hAnsi="Garamond" w:cs="CenturyGothic,BoldItalic"/>
                <w:bCs/>
                <w:iCs/>
                <w:sz w:val="20"/>
                <w:szCs w:val="20"/>
                <w:lang w:val="en-GB"/>
              </w:rPr>
            </w:pPr>
            <w:r w:rsidRPr="004722AC">
              <w:rPr>
                <w:rFonts w:ascii="Garamond" w:hAnsi="Garamond" w:cs="CenturyGothic,BoldItalic"/>
                <w:bCs/>
                <w:iCs/>
                <w:sz w:val="20"/>
                <w:szCs w:val="20"/>
                <w:lang w:val="en-GB"/>
              </w:rPr>
              <w:t>Tourism Master Plan (2000)</w:t>
            </w:r>
          </w:p>
          <w:p w14:paraId="6D36AFE9" w14:textId="77777777" w:rsidR="00022CBA" w:rsidRPr="004722AC" w:rsidRDefault="00022CBA" w:rsidP="00A43C4B">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4722AC">
              <w:rPr>
                <w:rFonts w:ascii="Garamond" w:hAnsi="Garamond" w:cs="CenturyGothic"/>
                <w:sz w:val="20"/>
                <w:szCs w:val="20"/>
                <w:lang w:val="en-GB"/>
              </w:rPr>
              <w:t>Okavango Delta Management Plan (ODMP), 2007</w:t>
            </w:r>
          </w:p>
        </w:tc>
      </w:tr>
      <w:tr w:rsidR="00022CBA" w:rsidRPr="00490947" w14:paraId="4F00F27D" w14:textId="77777777" w:rsidTr="00022CBA">
        <w:tc>
          <w:tcPr>
            <w:tcW w:w="2047" w:type="dxa"/>
          </w:tcPr>
          <w:p w14:paraId="490C18A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Concession models used</w:t>
            </w:r>
          </w:p>
        </w:tc>
        <w:tc>
          <w:tcPr>
            <w:tcW w:w="6850" w:type="dxa"/>
          </w:tcPr>
          <w:p w14:paraId="434BD396" w14:textId="1E7B16B7" w:rsidR="00A43C4B" w:rsidRPr="004722AC" w:rsidRDefault="005B7FED" w:rsidP="007A25F1">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436E9469" w14:textId="77777777" w:rsidTr="00022CBA">
        <w:tc>
          <w:tcPr>
            <w:tcW w:w="2047" w:type="dxa"/>
          </w:tcPr>
          <w:p w14:paraId="72638CCF"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Examples of concession processes</w:t>
            </w:r>
          </w:p>
        </w:tc>
        <w:tc>
          <w:tcPr>
            <w:tcW w:w="6850" w:type="dxa"/>
          </w:tcPr>
          <w:p w14:paraId="701DD483" w14:textId="73232FB6" w:rsidR="00A43C4B" w:rsidRPr="004722AC" w:rsidRDefault="005B7FED" w:rsidP="007A25F1">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w:t>
            </w:r>
          </w:p>
        </w:tc>
      </w:tr>
      <w:tr w:rsidR="00022CBA" w:rsidRPr="00490947" w14:paraId="344BCB6A" w14:textId="77777777" w:rsidTr="00022CBA">
        <w:tc>
          <w:tcPr>
            <w:tcW w:w="2047" w:type="dxa"/>
          </w:tcPr>
          <w:p w14:paraId="04404C80"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Tourism investment guidelines in PAs</w:t>
            </w:r>
          </w:p>
        </w:tc>
        <w:tc>
          <w:tcPr>
            <w:tcW w:w="6850" w:type="dxa"/>
          </w:tcPr>
          <w:p w14:paraId="31C38180" w14:textId="27EA5307" w:rsidR="00022CBA" w:rsidRPr="004722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4C654824" w14:textId="77777777" w:rsidTr="00022CBA">
        <w:tc>
          <w:tcPr>
            <w:tcW w:w="2047" w:type="dxa"/>
          </w:tcPr>
          <w:p w14:paraId="5AC7790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Concession manuals and tools</w:t>
            </w:r>
          </w:p>
        </w:tc>
        <w:tc>
          <w:tcPr>
            <w:tcW w:w="6850" w:type="dxa"/>
          </w:tcPr>
          <w:p w14:paraId="317ABB04" w14:textId="637FFB66" w:rsidR="00022CBA" w:rsidRPr="004722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11BA684D" w14:textId="77777777" w:rsidTr="00022CBA">
        <w:tc>
          <w:tcPr>
            <w:tcW w:w="2047" w:type="dxa"/>
          </w:tcPr>
          <w:p w14:paraId="648D760D"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Highly effective concession processes</w:t>
            </w:r>
          </w:p>
        </w:tc>
        <w:tc>
          <w:tcPr>
            <w:tcW w:w="6850" w:type="dxa"/>
          </w:tcPr>
          <w:p w14:paraId="21F6BCEC" w14:textId="3FDC5950" w:rsidR="00022CBA" w:rsidRPr="004722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022CBA" w:rsidRPr="00490947" w14:paraId="0B439BAB" w14:textId="77777777" w:rsidTr="00022CBA">
        <w:tc>
          <w:tcPr>
            <w:tcW w:w="2047" w:type="dxa"/>
          </w:tcPr>
          <w:p w14:paraId="37401F26" w14:textId="77777777" w:rsidR="00022CBA" w:rsidRPr="004722A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Lessons learned</w:t>
            </w:r>
          </w:p>
        </w:tc>
        <w:tc>
          <w:tcPr>
            <w:tcW w:w="6850" w:type="dxa"/>
          </w:tcPr>
          <w:p w14:paraId="31F7D217" w14:textId="035B2310" w:rsidR="00022CBA" w:rsidRPr="004722AC" w:rsidRDefault="005B7FED"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bl>
    <w:p w14:paraId="7C4ECD32" w14:textId="770D7574" w:rsidR="00F50142" w:rsidRPr="004722AC" w:rsidRDefault="00022CBA" w:rsidP="00022CBA">
      <w:pPr>
        <w:rPr>
          <w:rFonts w:ascii="Garamond" w:eastAsiaTheme="minorEastAsia" w:hAnsi="Garamond"/>
          <w:b/>
          <w:lang w:val="en-GB"/>
        </w:rPr>
      </w:pPr>
      <w:r w:rsidRPr="004722AC">
        <w:rPr>
          <w:rFonts w:ascii="Garamond" w:eastAsiaTheme="minorEastAsia" w:hAnsi="Garamond"/>
          <w:b/>
          <w:lang w:val="en-GB"/>
        </w:rPr>
        <w:lastRenderedPageBreak/>
        <w:t>Investor information</w:t>
      </w:r>
    </w:p>
    <w:tbl>
      <w:tblPr>
        <w:tblStyle w:val="TableGrid"/>
        <w:tblW w:w="0" w:type="auto"/>
        <w:tblLook w:val="04A0" w:firstRow="1" w:lastRow="0" w:firstColumn="1" w:lastColumn="0" w:noHBand="0" w:noVBand="1"/>
      </w:tblPr>
      <w:tblGrid>
        <w:gridCol w:w="2093"/>
        <w:gridCol w:w="6763"/>
      </w:tblGrid>
      <w:tr w:rsidR="00F50142" w:rsidRPr="00490947" w14:paraId="2C180155" w14:textId="77777777" w:rsidTr="00F50142">
        <w:tc>
          <w:tcPr>
            <w:tcW w:w="2093" w:type="dxa"/>
          </w:tcPr>
          <w:p w14:paraId="33B862A8" w14:textId="77777777" w:rsidR="00F50142" w:rsidRPr="004722A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International airports</w:t>
            </w:r>
          </w:p>
          <w:p w14:paraId="43AD9448" w14:textId="77777777" w:rsidR="00F50142" w:rsidRPr="004722AC"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751E7268" w14:textId="77777777" w:rsidR="00F50142" w:rsidRPr="004722A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4722AC">
              <w:rPr>
                <w:rFonts w:ascii="Garamond" w:eastAsiaTheme="minorEastAsia" w:hAnsi="Garamond" w:cs="Times"/>
                <w:sz w:val="20"/>
                <w:szCs w:val="20"/>
                <w:lang w:val="en-GB"/>
              </w:rPr>
              <w:t>Sir Seretse Khama International in Gaborone, Maun International Airport, Francistown International Airport and Kasane International Airport.</w:t>
            </w:r>
          </w:p>
        </w:tc>
      </w:tr>
      <w:tr w:rsidR="00F50142" w:rsidRPr="00490947" w14:paraId="68FA290F" w14:textId="77777777" w:rsidTr="00F50142">
        <w:tc>
          <w:tcPr>
            <w:tcW w:w="2093" w:type="dxa"/>
          </w:tcPr>
          <w:p w14:paraId="2FF7F5F8"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National carrier</w:t>
            </w:r>
          </w:p>
        </w:tc>
        <w:tc>
          <w:tcPr>
            <w:tcW w:w="6763" w:type="dxa"/>
          </w:tcPr>
          <w:p w14:paraId="56A3E7A2"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Air Botswana.</w:t>
            </w:r>
          </w:p>
        </w:tc>
      </w:tr>
      <w:tr w:rsidR="00F50142" w:rsidRPr="00490947" w14:paraId="37EF8D8B" w14:textId="77777777" w:rsidTr="00F50142">
        <w:tc>
          <w:tcPr>
            <w:tcW w:w="2093" w:type="dxa"/>
          </w:tcPr>
          <w:p w14:paraId="60062446"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Internal transport</w:t>
            </w:r>
          </w:p>
        </w:tc>
        <w:tc>
          <w:tcPr>
            <w:tcW w:w="6763" w:type="dxa"/>
          </w:tcPr>
          <w:p w14:paraId="66AA8CFC"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proofErr w:type="gramStart"/>
            <w:r w:rsidRPr="00AB6F1C">
              <w:rPr>
                <w:rFonts w:ascii="Garamond" w:eastAsiaTheme="minorEastAsia" w:hAnsi="Garamond" w:cs="Times"/>
                <w:sz w:val="20"/>
                <w:szCs w:val="20"/>
                <w:lang w:val="en-GB"/>
              </w:rPr>
              <w:t>All Botswana's population centres are connected by good tar roads</w:t>
            </w:r>
            <w:proofErr w:type="gramEnd"/>
            <w:r w:rsidRPr="00AB6F1C">
              <w:rPr>
                <w:rFonts w:ascii="Garamond" w:eastAsiaTheme="minorEastAsia" w:hAnsi="Garamond" w:cs="Times"/>
                <w:sz w:val="20"/>
                <w:szCs w:val="20"/>
                <w:lang w:val="en-GB"/>
              </w:rPr>
              <w:t xml:space="preserve">. The national carrier flies daily scheduled flights to Francistown, Kasane and Maun. The country is </w:t>
            </w:r>
            <w:proofErr w:type="gramStart"/>
            <w:r w:rsidRPr="00AB6F1C">
              <w:rPr>
                <w:rFonts w:ascii="Garamond" w:eastAsiaTheme="minorEastAsia" w:hAnsi="Garamond" w:cs="Times"/>
                <w:sz w:val="20"/>
                <w:szCs w:val="20"/>
                <w:lang w:val="en-GB"/>
              </w:rPr>
              <w:t>well-connected</w:t>
            </w:r>
            <w:proofErr w:type="gramEnd"/>
            <w:r w:rsidRPr="00AB6F1C">
              <w:rPr>
                <w:rFonts w:ascii="Garamond" w:eastAsiaTheme="minorEastAsia" w:hAnsi="Garamond" w:cs="Times"/>
                <w:sz w:val="20"/>
                <w:szCs w:val="20"/>
                <w:lang w:val="en-GB"/>
              </w:rPr>
              <w:t xml:space="preserve"> to international destinations via the frequent flights between Sir Seretse Khama International and OR Tambo International in Johannesburg, Jomo Kenyata International Airport as well as regional destinations such as Lusaka in Zambia.</w:t>
            </w:r>
          </w:p>
        </w:tc>
      </w:tr>
      <w:tr w:rsidR="00F50142" w:rsidRPr="00490947" w14:paraId="41954B99" w14:textId="77777777" w:rsidTr="00F50142">
        <w:tc>
          <w:tcPr>
            <w:tcW w:w="2093" w:type="dxa"/>
          </w:tcPr>
          <w:p w14:paraId="7C15D9D8" w14:textId="77777777" w:rsidR="00F50142" w:rsidRPr="004722A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4722AC">
              <w:rPr>
                <w:rFonts w:ascii="Garamond" w:hAnsi="Garamond" w:cs="Times"/>
                <w:sz w:val="20"/>
                <w:szCs w:val="20"/>
                <w:lang w:val="en-GB"/>
              </w:rPr>
              <w:t>Communications availability</w:t>
            </w:r>
          </w:p>
          <w:p w14:paraId="6D533731" w14:textId="77777777" w:rsidR="00F50142" w:rsidRPr="004722AC"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2C79393B" w14:textId="77777777" w:rsidR="00F50142" w:rsidRPr="004722A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4722AC">
              <w:rPr>
                <w:rFonts w:ascii="Garamond" w:eastAsiaTheme="minorEastAsia" w:hAnsi="Garamond" w:cs="Times"/>
                <w:sz w:val="20"/>
                <w:szCs w:val="20"/>
                <w:lang w:val="en-GB"/>
              </w:rPr>
              <w:t xml:space="preserve">Botswana has tourism and hospitality training </w:t>
            </w:r>
            <w:proofErr w:type="gramStart"/>
            <w:r w:rsidRPr="004722AC">
              <w:rPr>
                <w:rFonts w:ascii="Garamond" w:eastAsiaTheme="minorEastAsia" w:hAnsi="Garamond" w:cs="Times"/>
                <w:sz w:val="20"/>
                <w:szCs w:val="20"/>
                <w:lang w:val="en-GB"/>
              </w:rPr>
              <w:t>institutions which</w:t>
            </w:r>
            <w:proofErr w:type="gramEnd"/>
            <w:r w:rsidRPr="004722AC">
              <w:rPr>
                <w:rFonts w:ascii="Garamond" w:eastAsiaTheme="minorEastAsia" w:hAnsi="Garamond" w:cs="Times"/>
                <w:sz w:val="20"/>
                <w:szCs w:val="20"/>
                <w:lang w:val="en-GB"/>
              </w:rPr>
              <w:t xml:space="preserve"> equip employees with the necessary skills to operate in the tourism industry. Government levies a tourism </w:t>
            </w:r>
            <w:proofErr w:type="gramStart"/>
            <w:r w:rsidRPr="004722AC">
              <w:rPr>
                <w:rFonts w:ascii="Garamond" w:eastAsiaTheme="minorEastAsia" w:hAnsi="Garamond" w:cs="Times"/>
                <w:sz w:val="20"/>
                <w:szCs w:val="20"/>
                <w:lang w:val="en-GB"/>
              </w:rPr>
              <w:t>industry training</w:t>
            </w:r>
            <w:proofErr w:type="gramEnd"/>
            <w:r w:rsidRPr="004722AC">
              <w:rPr>
                <w:rFonts w:ascii="Garamond" w:eastAsiaTheme="minorEastAsia" w:hAnsi="Garamond" w:cs="Times"/>
                <w:sz w:val="20"/>
                <w:szCs w:val="20"/>
                <w:lang w:val="en-GB"/>
              </w:rPr>
              <w:t xml:space="preserve"> levy of P10 per person per night which is allocated for development of skills in the sector.</w:t>
            </w:r>
          </w:p>
        </w:tc>
      </w:tr>
      <w:tr w:rsidR="00F50142" w:rsidRPr="00490947" w14:paraId="539162C8" w14:textId="77777777" w:rsidTr="00F50142">
        <w:tc>
          <w:tcPr>
            <w:tcW w:w="2093" w:type="dxa"/>
          </w:tcPr>
          <w:p w14:paraId="17820B25"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Corporate tax rate</w:t>
            </w:r>
          </w:p>
        </w:tc>
        <w:tc>
          <w:tcPr>
            <w:tcW w:w="6763" w:type="dxa"/>
          </w:tcPr>
          <w:p w14:paraId="72F246C2"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For resident companies, the corporate income tax rate is 22%. If the 7.5% withholding tax on dividends is taken into account, the effective rate is 27.85%.</w:t>
            </w:r>
          </w:p>
        </w:tc>
      </w:tr>
      <w:tr w:rsidR="00F50142" w:rsidRPr="00490947" w14:paraId="3805AE18" w14:textId="77777777" w:rsidTr="00F50142">
        <w:tc>
          <w:tcPr>
            <w:tcW w:w="2093" w:type="dxa"/>
          </w:tcPr>
          <w:p w14:paraId="0B87787D"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regarding repatriation of profits and dividends</w:t>
            </w:r>
          </w:p>
        </w:tc>
        <w:tc>
          <w:tcPr>
            <w:tcW w:w="6763" w:type="dxa"/>
          </w:tcPr>
          <w:p w14:paraId="6726011D"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xml:space="preserve">There are no exchange controls in Botswana and </w:t>
            </w:r>
            <w:proofErr w:type="gramStart"/>
            <w:r w:rsidRPr="00AB6F1C">
              <w:rPr>
                <w:rFonts w:ascii="Garamond" w:eastAsiaTheme="minorEastAsia" w:hAnsi="Garamond" w:cs="Times"/>
                <w:sz w:val="20"/>
                <w:szCs w:val="20"/>
                <w:lang w:val="en-GB"/>
              </w:rPr>
              <w:t>capital and dividends can be freely repatriated by investors</w:t>
            </w:r>
            <w:proofErr w:type="gramEnd"/>
            <w:r w:rsidRPr="00AB6F1C">
              <w:rPr>
                <w:rFonts w:ascii="Garamond" w:eastAsiaTheme="minorEastAsia" w:hAnsi="Garamond" w:cs="Times"/>
                <w:sz w:val="20"/>
                <w:szCs w:val="20"/>
                <w:lang w:val="en-GB"/>
              </w:rPr>
              <w:t>.</w:t>
            </w:r>
          </w:p>
        </w:tc>
      </w:tr>
      <w:tr w:rsidR="00F50142" w:rsidRPr="00490947" w14:paraId="3AA47B9C" w14:textId="77777777" w:rsidTr="00F50142">
        <w:tc>
          <w:tcPr>
            <w:tcW w:w="2093" w:type="dxa"/>
          </w:tcPr>
          <w:p w14:paraId="4CF4B286"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Investment Incentives</w:t>
            </w:r>
          </w:p>
        </w:tc>
        <w:tc>
          <w:tcPr>
            <w:tcW w:w="6763" w:type="dxa"/>
          </w:tcPr>
          <w:p w14:paraId="6271966B"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hAnsi="Garamond" w:cs="Times"/>
                <w:sz w:val="20"/>
                <w:szCs w:val="20"/>
                <w:lang w:val="en-GB"/>
              </w:rPr>
              <w:t>-</w:t>
            </w:r>
          </w:p>
        </w:tc>
      </w:tr>
      <w:tr w:rsidR="00F50142" w:rsidRPr="00490947" w14:paraId="44F7C7F3" w14:textId="77777777" w:rsidTr="00F50142">
        <w:tc>
          <w:tcPr>
            <w:tcW w:w="2093" w:type="dxa"/>
          </w:tcPr>
          <w:p w14:paraId="5326E95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related to requirements for local partners</w:t>
            </w:r>
          </w:p>
        </w:tc>
        <w:tc>
          <w:tcPr>
            <w:tcW w:w="6763" w:type="dxa"/>
          </w:tcPr>
          <w:p w14:paraId="16D35886"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Foreign investors are encouraged to form joint ventures with local companies but this is not a legal requirement.</w:t>
            </w:r>
          </w:p>
        </w:tc>
      </w:tr>
      <w:tr w:rsidR="00F50142" w:rsidRPr="00490947" w14:paraId="551BD18B" w14:textId="77777777" w:rsidTr="00F50142">
        <w:tc>
          <w:tcPr>
            <w:tcW w:w="2093" w:type="dxa"/>
          </w:tcPr>
          <w:p w14:paraId="70BE82C0"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regarding land ownership by foreign companies</w:t>
            </w:r>
          </w:p>
        </w:tc>
        <w:tc>
          <w:tcPr>
            <w:tcW w:w="6763" w:type="dxa"/>
          </w:tcPr>
          <w:p w14:paraId="57AAF8E8"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xml:space="preserve">There </w:t>
            </w:r>
            <w:proofErr w:type="gramStart"/>
            <w:r w:rsidRPr="00AB6F1C">
              <w:rPr>
                <w:rFonts w:ascii="Garamond" w:eastAsiaTheme="minorEastAsia" w:hAnsi="Garamond" w:cs="Times"/>
                <w:sz w:val="20"/>
                <w:szCs w:val="20"/>
                <w:lang w:val="en-GB"/>
              </w:rPr>
              <w:t>are</w:t>
            </w:r>
            <w:proofErr w:type="gramEnd"/>
            <w:r w:rsidRPr="00AB6F1C">
              <w:rPr>
                <w:rFonts w:ascii="Garamond" w:eastAsiaTheme="minorEastAsia" w:hAnsi="Garamond" w:cs="Times"/>
                <w:sz w:val="20"/>
                <w:szCs w:val="20"/>
                <w:lang w:val="en-GB"/>
              </w:rPr>
              <w:t xml:space="preserve"> three land tenure systems in Botswana which include: State land, Freehold and Tribal land under various jurisdictions. State land and Tribal land are leased to tourism businesses and individuals for 15 years with the option to renew the lease for a further period of 15 years subject to compliance.</w:t>
            </w:r>
          </w:p>
        </w:tc>
      </w:tr>
      <w:tr w:rsidR="00F50142" w:rsidRPr="00490947" w14:paraId="6CA7AC6A" w14:textId="77777777" w:rsidTr="00F50142">
        <w:tc>
          <w:tcPr>
            <w:tcW w:w="2093" w:type="dxa"/>
          </w:tcPr>
          <w:p w14:paraId="2742A59A"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Availability of work permits for expatriate staff</w:t>
            </w:r>
          </w:p>
        </w:tc>
        <w:tc>
          <w:tcPr>
            <w:tcW w:w="6763" w:type="dxa"/>
          </w:tcPr>
          <w:p w14:paraId="42D7D232"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Work permits for expatriate staff depend on the availability of local labour with the requisite skills together with the establishment of suitable training programmes to localise all positions.</w:t>
            </w:r>
          </w:p>
        </w:tc>
      </w:tr>
      <w:tr w:rsidR="00F50142" w:rsidRPr="00490947" w14:paraId="279C3291" w14:textId="77777777" w:rsidTr="00F50142">
        <w:tc>
          <w:tcPr>
            <w:tcW w:w="2093" w:type="dxa"/>
          </w:tcPr>
          <w:p w14:paraId="778E600E"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Investment guarantees</w:t>
            </w:r>
          </w:p>
          <w:p w14:paraId="2C07FB8A" w14:textId="77777777" w:rsidR="00F50142" w:rsidRPr="00AB6F1C"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494999C0"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Botswana is a signatory to the World Bank's Multilateral Investment Guarantee Agency (MIGA). Botswana has also signed a bilateral investment treaty with the Overseas Private Investment Corporation (OPIC), which provides guarantees for US private investors.</w:t>
            </w:r>
          </w:p>
        </w:tc>
      </w:tr>
      <w:tr w:rsidR="00F50142" w:rsidRPr="00490947" w14:paraId="38B8C513" w14:textId="77777777" w:rsidTr="00F50142">
        <w:tc>
          <w:tcPr>
            <w:tcW w:w="2093" w:type="dxa"/>
          </w:tcPr>
          <w:p w14:paraId="2E4CBA05"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Restrictions on foreign investment</w:t>
            </w:r>
          </w:p>
        </w:tc>
        <w:tc>
          <w:tcPr>
            <w:tcW w:w="6763" w:type="dxa"/>
          </w:tcPr>
          <w:p w14:paraId="50892762" w14:textId="52579F1B"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xml:space="preserve">There are certain business </w:t>
            </w:r>
            <w:proofErr w:type="gramStart"/>
            <w:r w:rsidRPr="00AB6F1C">
              <w:rPr>
                <w:rFonts w:ascii="Garamond" w:eastAsiaTheme="minorEastAsia" w:hAnsi="Garamond" w:cs="Times"/>
                <w:sz w:val="20"/>
                <w:szCs w:val="20"/>
                <w:lang w:val="en-GB"/>
              </w:rPr>
              <w:t>activities which</w:t>
            </w:r>
            <w:proofErr w:type="gramEnd"/>
            <w:r w:rsidRPr="00AB6F1C">
              <w:rPr>
                <w:rFonts w:ascii="Garamond" w:eastAsiaTheme="minorEastAsia" w:hAnsi="Garamond" w:cs="Times"/>
                <w:sz w:val="20"/>
                <w:szCs w:val="20"/>
                <w:lang w:val="en-GB"/>
              </w:rPr>
              <w:t xml:space="preserve"> are reserved solely for citizens. These include bed and breakfast facilities, guesthouses, mokoro</w:t>
            </w:r>
            <w:r w:rsidR="008A072A" w:rsidRPr="00AB6F1C">
              <w:rPr>
                <w:rFonts w:ascii="Garamond" w:eastAsiaTheme="minorEastAsia" w:hAnsi="Garamond" w:cs="Times"/>
                <w:sz w:val="20"/>
                <w:szCs w:val="20"/>
                <w:lang w:val="en-GB"/>
              </w:rPr>
              <w:t xml:space="preserve"> (traditional canoe)</w:t>
            </w:r>
            <w:r w:rsidRPr="00AB6F1C">
              <w:rPr>
                <w:rFonts w:ascii="Garamond" w:eastAsiaTheme="minorEastAsia" w:hAnsi="Garamond" w:cs="Times"/>
                <w:sz w:val="20"/>
                <w:szCs w:val="20"/>
                <w:lang w:val="en-GB"/>
              </w:rPr>
              <w:t>, transfers and mobile operations.</w:t>
            </w:r>
          </w:p>
        </w:tc>
      </w:tr>
    </w:tbl>
    <w:p w14:paraId="236D4804" w14:textId="77777777" w:rsidR="00F50142" w:rsidRPr="00AB6F1C" w:rsidRDefault="00F50142" w:rsidP="00F50142">
      <w:pPr>
        <w:spacing w:before="0" w:after="0" w:line="240" w:lineRule="auto"/>
        <w:jc w:val="left"/>
        <w:rPr>
          <w:rFonts w:ascii="Garamond" w:hAnsi="Garamond"/>
          <w:lang w:val="en-GB"/>
        </w:rPr>
      </w:pPr>
      <w:r w:rsidRPr="00AB6F1C">
        <w:rPr>
          <w:rFonts w:ascii="Garamond" w:hAnsi="Garamond"/>
          <w:lang w:val="en-GB"/>
        </w:rPr>
        <w:t>Source: RETOSA 2014, pp14-16</w:t>
      </w:r>
    </w:p>
    <w:p w14:paraId="32707A53" w14:textId="77777777" w:rsidR="00F50142" w:rsidRPr="00AB6F1C" w:rsidRDefault="00F50142" w:rsidP="00F50142">
      <w:pPr>
        <w:spacing w:line="240" w:lineRule="auto"/>
        <w:rPr>
          <w:rFonts w:ascii="Garamond" w:hAnsi="Garamond"/>
          <w:sz w:val="24"/>
          <w:szCs w:val="24"/>
          <w:lang w:val="en-GB"/>
        </w:rPr>
      </w:pPr>
    </w:p>
    <w:p w14:paraId="201196D3" w14:textId="77777777" w:rsidR="00F50142" w:rsidRPr="00AB6F1C" w:rsidRDefault="00F50142" w:rsidP="00F50142">
      <w:pPr>
        <w:pStyle w:val="Heading3"/>
        <w:rPr>
          <w:rFonts w:ascii="Garamond" w:hAnsi="Garamond"/>
          <w:lang w:val="en-GB"/>
        </w:rPr>
      </w:pPr>
      <w:bookmarkStart w:id="90" w:name="_Toc273252911"/>
      <w:r w:rsidRPr="00AB6F1C">
        <w:rPr>
          <w:rFonts w:ascii="Garamond" w:hAnsi="Garamond"/>
          <w:lang w:val="en-GB"/>
        </w:rPr>
        <w:t>Democratic republic of congo</w:t>
      </w:r>
      <w:bookmarkEnd w:id="90"/>
    </w:p>
    <w:p w14:paraId="391B16ED" w14:textId="74ACBCCC" w:rsidR="00022CBA" w:rsidRPr="00AB6F1C" w:rsidRDefault="00022CBA" w:rsidP="00022CBA">
      <w:pPr>
        <w:rPr>
          <w:rFonts w:ascii="Garamond" w:eastAsiaTheme="minorEastAsia" w:hAnsi="Garamond"/>
          <w:b/>
          <w:lang w:val="en-GB"/>
        </w:rPr>
      </w:pPr>
      <w:r w:rsidRPr="00AB6F1C">
        <w:rPr>
          <w:rFonts w:ascii="Garamond" w:eastAsiaTheme="minorEastAsia" w:hAnsi="Garamond"/>
          <w:b/>
          <w:lang w:val="en-GB"/>
        </w:rPr>
        <w:t xml:space="preserve">Concession information </w:t>
      </w:r>
    </w:p>
    <w:tbl>
      <w:tblPr>
        <w:tblStyle w:val="TableGrid"/>
        <w:tblW w:w="0" w:type="auto"/>
        <w:tblLook w:val="04A0" w:firstRow="1" w:lastRow="0" w:firstColumn="1" w:lastColumn="0" w:noHBand="0" w:noVBand="1"/>
      </w:tblPr>
      <w:tblGrid>
        <w:gridCol w:w="2047"/>
        <w:gridCol w:w="6850"/>
      </w:tblGrid>
      <w:tr w:rsidR="00022CBA" w:rsidRPr="00490947" w14:paraId="6EADC10E" w14:textId="77777777" w:rsidTr="00022CBA">
        <w:tc>
          <w:tcPr>
            <w:tcW w:w="2047" w:type="dxa"/>
          </w:tcPr>
          <w:p w14:paraId="7502150E" w14:textId="77777777" w:rsidR="00022CBA" w:rsidRPr="00AB6F1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Relevant policies, strategies and legislation</w:t>
            </w:r>
          </w:p>
        </w:tc>
        <w:tc>
          <w:tcPr>
            <w:tcW w:w="6850" w:type="dxa"/>
          </w:tcPr>
          <w:p w14:paraId="6BEEAC93" w14:textId="77777777" w:rsidR="00022CBA" w:rsidRPr="00AB6F1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B6F1C">
              <w:rPr>
                <w:rFonts w:ascii="Garamond" w:eastAsiaTheme="minorEastAsia" w:hAnsi="Garamond" w:cs="Times"/>
                <w:sz w:val="20"/>
                <w:szCs w:val="20"/>
                <w:lang w:val="en-GB"/>
              </w:rPr>
              <w:t>AFD (2013) Democratic Republic of Congo 2013-2017 Country Strategy Paper. PPPs are mentioned but not in the context of tourism or protected areas.</w:t>
            </w:r>
          </w:p>
          <w:p w14:paraId="3E5F7239" w14:textId="77777777" w:rsidR="00022CBA" w:rsidRPr="00AB6F1C"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B6F1C">
              <w:rPr>
                <w:rFonts w:ascii="Garamond" w:eastAsiaTheme="minorEastAsia" w:hAnsi="Garamond" w:cs="Times"/>
                <w:sz w:val="20"/>
                <w:szCs w:val="20"/>
                <w:lang w:val="en-GB"/>
              </w:rPr>
              <w:t>IMF (2013:65) Democratic Republic of Congo Growth and Poverty Reduction Strategy Paper – GPRSP 2 mentions improving and implementing the regulatory framework and rehabilitating existing tourism sites.</w:t>
            </w:r>
          </w:p>
        </w:tc>
      </w:tr>
      <w:tr w:rsidR="00C57FCC" w:rsidRPr="00490947" w14:paraId="507CA729" w14:textId="77777777" w:rsidTr="001E1063">
        <w:tc>
          <w:tcPr>
            <w:tcW w:w="2047" w:type="dxa"/>
          </w:tcPr>
          <w:p w14:paraId="4D984DCF" w14:textId="77777777" w:rsidR="00C57FCC" w:rsidRPr="00AB6F1C" w:rsidRDefault="00C57FCC" w:rsidP="001E1063">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Concession models used</w:t>
            </w:r>
          </w:p>
        </w:tc>
        <w:tc>
          <w:tcPr>
            <w:tcW w:w="6850" w:type="dxa"/>
          </w:tcPr>
          <w:p w14:paraId="66EDEBD1" w14:textId="0BE066E7" w:rsidR="00C57FCC" w:rsidRPr="005B7FED" w:rsidRDefault="005B7FED" w:rsidP="001E1063">
            <w:pPr>
              <w:widowControl w:val="0"/>
              <w:autoSpaceDE w:val="0"/>
              <w:autoSpaceDN w:val="0"/>
              <w:adjustRightInd w:val="0"/>
              <w:spacing w:before="0" w:after="0" w:line="240" w:lineRule="auto"/>
              <w:rPr>
                <w:rFonts w:ascii="Garamond" w:hAnsi="Garamond" w:cs="Times"/>
                <w:sz w:val="20"/>
                <w:szCs w:val="20"/>
                <w:lang w:val="en-GB"/>
              </w:rPr>
            </w:pPr>
            <w:r w:rsidRPr="005B7FED">
              <w:rPr>
                <w:rFonts w:ascii="Garamond" w:hAnsi="Garamond" w:cs="Times"/>
                <w:sz w:val="20"/>
                <w:szCs w:val="20"/>
                <w:lang w:val="en-GB"/>
              </w:rPr>
              <w:t>-</w:t>
            </w:r>
          </w:p>
        </w:tc>
      </w:tr>
      <w:tr w:rsidR="00022CBA" w:rsidRPr="00490947" w14:paraId="44B0FF94" w14:textId="77777777" w:rsidTr="00022CBA">
        <w:tc>
          <w:tcPr>
            <w:tcW w:w="2047" w:type="dxa"/>
          </w:tcPr>
          <w:p w14:paraId="1AD439D0" w14:textId="77777777" w:rsidR="00022CBA" w:rsidRPr="00AB6F1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Examples of concession processes</w:t>
            </w:r>
          </w:p>
        </w:tc>
        <w:tc>
          <w:tcPr>
            <w:tcW w:w="6850" w:type="dxa"/>
          </w:tcPr>
          <w:p w14:paraId="5ABAA0A0" w14:textId="3AD86F94" w:rsidR="00022CBA" w:rsidRPr="005B7FED" w:rsidRDefault="005B7FED"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B7FED">
              <w:rPr>
                <w:rFonts w:ascii="Garamond" w:hAnsi="Garamond" w:cs="Times"/>
                <w:sz w:val="20"/>
                <w:szCs w:val="20"/>
                <w:lang w:val="en-GB"/>
              </w:rPr>
              <w:t>-</w:t>
            </w:r>
          </w:p>
        </w:tc>
      </w:tr>
      <w:tr w:rsidR="00022CBA" w:rsidRPr="00490947" w14:paraId="140486DB" w14:textId="77777777" w:rsidTr="00022CBA">
        <w:tc>
          <w:tcPr>
            <w:tcW w:w="2047" w:type="dxa"/>
          </w:tcPr>
          <w:p w14:paraId="5549A85B" w14:textId="77777777" w:rsidR="00022CBA" w:rsidRPr="00AB6F1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Tourism investment guidelines in PAs</w:t>
            </w:r>
          </w:p>
        </w:tc>
        <w:tc>
          <w:tcPr>
            <w:tcW w:w="6850" w:type="dxa"/>
          </w:tcPr>
          <w:p w14:paraId="05CC91DD" w14:textId="1C3D5B6E" w:rsidR="00022CBA" w:rsidRPr="005B7FED" w:rsidRDefault="005B7FED" w:rsidP="00022CBA">
            <w:pPr>
              <w:widowControl w:val="0"/>
              <w:autoSpaceDE w:val="0"/>
              <w:autoSpaceDN w:val="0"/>
              <w:adjustRightInd w:val="0"/>
              <w:spacing w:before="0" w:after="0" w:line="240" w:lineRule="auto"/>
              <w:rPr>
                <w:rFonts w:ascii="Garamond" w:hAnsi="Garamond" w:cs="Times"/>
                <w:sz w:val="20"/>
                <w:szCs w:val="20"/>
                <w:lang w:val="en-GB"/>
              </w:rPr>
            </w:pPr>
            <w:r w:rsidRPr="005B7FED">
              <w:rPr>
                <w:rFonts w:ascii="Garamond" w:hAnsi="Garamond" w:cs="Times"/>
                <w:sz w:val="20"/>
                <w:szCs w:val="20"/>
                <w:lang w:val="en-GB"/>
              </w:rPr>
              <w:t>-</w:t>
            </w:r>
          </w:p>
        </w:tc>
      </w:tr>
      <w:tr w:rsidR="00022CBA" w:rsidRPr="00490947" w14:paraId="4036E34F" w14:textId="77777777" w:rsidTr="00022CBA">
        <w:tc>
          <w:tcPr>
            <w:tcW w:w="2047" w:type="dxa"/>
          </w:tcPr>
          <w:p w14:paraId="0CB6428C" w14:textId="77777777" w:rsidR="00022CBA" w:rsidRPr="00AB6F1C"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Concession manuals and tools</w:t>
            </w:r>
          </w:p>
        </w:tc>
        <w:tc>
          <w:tcPr>
            <w:tcW w:w="6850" w:type="dxa"/>
          </w:tcPr>
          <w:p w14:paraId="4723B72C" w14:textId="78E95C8E" w:rsidR="00022CBA" w:rsidRPr="005B7FED" w:rsidRDefault="005B7FED" w:rsidP="00022CBA">
            <w:pPr>
              <w:widowControl w:val="0"/>
              <w:autoSpaceDE w:val="0"/>
              <w:autoSpaceDN w:val="0"/>
              <w:adjustRightInd w:val="0"/>
              <w:spacing w:before="0" w:after="0" w:line="240" w:lineRule="auto"/>
              <w:rPr>
                <w:rFonts w:ascii="Garamond" w:hAnsi="Garamond" w:cs="Times"/>
                <w:sz w:val="20"/>
                <w:szCs w:val="20"/>
                <w:lang w:val="en-GB"/>
              </w:rPr>
            </w:pPr>
            <w:r w:rsidRPr="005B7FED">
              <w:rPr>
                <w:rFonts w:ascii="Garamond" w:hAnsi="Garamond" w:cs="Times"/>
                <w:sz w:val="20"/>
                <w:szCs w:val="20"/>
                <w:lang w:val="en-GB"/>
              </w:rPr>
              <w:t>-</w:t>
            </w:r>
          </w:p>
        </w:tc>
      </w:tr>
      <w:tr w:rsidR="005B7FED" w:rsidRPr="00490947" w14:paraId="7351E9F8" w14:textId="77777777" w:rsidTr="00022CBA">
        <w:tc>
          <w:tcPr>
            <w:tcW w:w="2047" w:type="dxa"/>
          </w:tcPr>
          <w:p w14:paraId="14BB1CC0" w14:textId="77777777" w:rsidR="005B7FED" w:rsidRPr="00AB6F1C" w:rsidRDefault="005B7FED" w:rsidP="00022CBA">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lastRenderedPageBreak/>
              <w:t>Highly effective concession processes</w:t>
            </w:r>
          </w:p>
        </w:tc>
        <w:tc>
          <w:tcPr>
            <w:tcW w:w="6850" w:type="dxa"/>
          </w:tcPr>
          <w:p w14:paraId="694ABD6D" w14:textId="699427B5" w:rsidR="005B7FED" w:rsidRPr="00AB6F1C" w:rsidRDefault="005B7FED" w:rsidP="00022CBA">
            <w:pPr>
              <w:widowControl w:val="0"/>
              <w:autoSpaceDE w:val="0"/>
              <w:autoSpaceDN w:val="0"/>
              <w:adjustRightInd w:val="0"/>
              <w:spacing w:before="0" w:after="0" w:line="240" w:lineRule="auto"/>
              <w:rPr>
                <w:rFonts w:ascii="Garamond" w:hAnsi="Garamond" w:cs="Times"/>
                <w:sz w:val="20"/>
                <w:szCs w:val="20"/>
                <w:lang w:val="en-GB"/>
              </w:rPr>
            </w:pPr>
            <w:r w:rsidRPr="005B7FED">
              <w:rPr>
                <w:rFonts w:ascii="Garamond" w:hAnsi="Garamond" w:cs="Times"/>
                <w:sz w:val="20"/>
                <w:szCs w:val="20"/>
                <w:lang w:val="en-GB"/>
              </w:rPr>
              <w:t>-</w:t>
            </w:r>
          </w:p>
        </w:tc>
      </w:tr>
      <w:tr w:rsidR="005B7FED" w:rsidRPr="00490947" w14:paraId="2FEF453C" w14:textId="77777777" w:rsidTr="00022CBA">
        <w:tc>
          <w:tcPr>
            <w:tcW w:w="2047" w:type="dxa"/>
          </w:tcPr>
          <w:p w14:paraId="2889B419" w14:textId="77777777" w:rsidR="005B7FED" w:rsidRPr="00AB6F1C" w:rsidRDefault="005B7FED" w:rsidP="00022CBA">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Lessons learned</w:t>
            </w:r>
          </w:p>
        </w:tc>
        <w:tc>
          <w:tcPr>
            <w:tcW w:w="6850" w:type="dxa"/>
          </w:tcPr>
          <w:p w14:paraId="45CEF73A" w14:textId="73C43945" w:rsidR="005B7FED" w:rsidRPr="00AB6F1C" w:rsidRDefault="005B7FED" w:rsidP="00022CBA">
            <w:pPr>
              <w:widowControl w:val="0"/>
              <w:autoSpaceDE w:val="0"/>
              <w:autoSpaceDN w:val="0"/>
              <w:adjustRightInd w:val="0"/>
              <w:spacing w:before="0" w:after="0" w:line="240" w:lineRule="auto"/>
              <w:rPr>
                <w:rFonts w:ascii="Garamond" w:hAnsi="Garamond" w:cs="Times"/>
                <w:sz w:val="20"/>
                <w:szCs w:val="20"/>
                <w:lang w:val="en-GB"/>
              </w:rPr>
            </w:pPr>
            <w:r w:rsidRPr="005B7FED">
              <w:rPr>
                <w:rFonts w:ascii="Garamond" w:hAnsi="Garamond" w:cs="Times"/>
                <w:sz w:val="20"/>
                <w:szCs w:val="20"/>
                <w:lang w:val="en-GB"/>
              </w:rPr>
              <w:t>-</w:t>
            </w:r>
          </w:p>
        </w:tc>
      </w:tr>
    </w:tbl>
    <w:p w14:paraId="5DD3D9DE" w14:textId="093FEE7C" w:rsidR="00F50142" w:rsidRPr="00AB6F1C" w:rsidRDefault="00022CBA" w:rsidP="00F50142">
      <w:pPr>
        <w:widowControl w:val="0"/>
        <w:autoSpaceDE w:val="0"/>
        <w:autoSpaceDN w:val="0"/>
        <w:adjustRightInd w:val="0"/>
        <w:spacing w:after="240"/>
        <w:rPr>
          <w:rFonts w:ascii="Garamond" w:hAnsi="Garamond" w:cs="Times"/>
          <w:b/>
          <w:lang w:val="en-GB"/>
        </w:rPr>
      </w:pPr>
      <w:r w:rsidRPr="00AB6F1C">
        <w:rPr>
          <w:rFonts w:ascii="Garamond" w:hAnsi="Garamond" w:cs="Times"/>
          <w:b/>
          <w:lang w:val="en-GB"/>
        </w:rPr>
        <w:t>Investor information</w:t>
      </w:r>
    </w:p>
    <w:tbl>
      <w:tblPr>
        <w:tblStyle w:val="TableGrid"/>
        <w:tblW w:w="0" w:type="auto"/>
        <w:tblLook w:val="04A0" w:firstRow="1" w:lastRow="0" w:firstColumn="1" w:lastColumn="0" w:noHBand="0" w:noVBand="1"/>
      </w:tblPr>
      <w:tblGrid>
        <w:gridCol w:w="2093"/>
        <w:gridCol w:w="6763"/>
      </w:tblGrid>
      <w:tr w:rsidR="00F50142" w:rsidRPr="00490947" w14:paraId="62A7D964" w14:textId="77777777" w:rsidTr="00F50142">
        <w:tc>
          <w:tcPr>
            <w:tcW w:w="2093" w:type="dxa"/>
          </w:tcPr>
          <w:p w14:paraId="4F2C1992"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International airports</w:t>
            </w:r>
          </w:p>
          <w:p w14:paraId="69DDCE9A" w14:textId="77777777" w:rsidR="00F50142" w:rsidRPr="00AB6F1C"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7D4BDE9B"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There are 3 international airports in the DRC: Kinshasa, Lubumbashi and Kisangani. There are 13 international airlines servicing these cities including Turkish Airlines, South African Airways, Air France, Brussels Airline, Ethiopian Airlines and Royal Air Maroc</w:t>
            </w:r>
          </w:p>
        </w:tc>
      </w:tr>
      <w:tr w:rsidR="00F50142" w:rsidRPr="00490947" w14:paraId="618232E5" w14:textId="77777777" w:rsidTr="00F50142">
        <w:tc>
          <w:tcPr>
            <w:tcW w:w="2093" w:type="dxa"/>
          </w:tcPr>
          <w:p w14:paraId="5C4BBF8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National carrier</w:t>
            </w:r>
          </w:p>
        </w:tc>
        <w:tc>
          <w:tcPr>
            <w:tcW w:w="6763" w:type="dxa"/>
          </w:tcPr>
          <w:p w14:paraId="61003F1D" w14:textId="2D2CEA46" w:rsidR="00F50142" w:rsidRPr="00AB6F1C" w:rsidRDefault="005B7FED" w:rsidP="00F50142">
            <w:pPr>
              <w:widowControl w:val="0"/>
              <w:autoSpaceDE w:val="0"/>
              <w:autoSpaceDN w:val="0"/>
              <w:adjustRightInd w:val="0"/>
              <w:spacing w:before="0" w:after="0" w:line="240" w:lineRule="auto"/>
              <w:rPr>
                <w:rFonts w:ascii="Garamond" w:hAnsi="Garamond" w:cs="Times"/>
                <w:sz w:val="20"/>
                <w:szCs w:val="20"/>
                <w:lang w:val="en-GB"/>
              </w:rPr>
            </w:pPr>
            <w:r>
              <w:rPr>
                <w:rFonts w:ascii="Garamond" w:eastAsiaTheme="minorEastAsia" w:hAnsi="Garamond" w:cs="Times"/>
                <w:sz w:val="20"/>
                <w:szCs w:val="20"/>
                <w:lang w:val="en-GB"/>
              </w:rPr>
              <w:t>-</w:t>
            </w:r>
          </w:p>
        </w:tc>
      </w:tr>
      <w:tr w:rsidR="00F50142" w:rsidRPr="00490947" w14:paraId="0FFE165E" w14:textId="77777777" w:rsidTr="00F50142">
        <w:tc>
          <w:tcPr>
            <w:tcW w:w="2093" w:type="dxa"/>
          </w:tcPr>
          <w:p w14:paraId="5AE76297"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Internal transport</w:t>
            </w:r>
          </w:p>
        </w:tc>
        <w:tc>
          <w:tcPr>
            <w:tcW w:w="6763" w:type="dxa"/>
          </w:tcPr>
          <w:p w14:paraId="79BE2E2B" w14:textId="77777777" w:rsidR="00F50142" w:rsidRPr="00AB6F1C"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B6F1C">
              <w:rPr>
                <w:rFonts w:ascii="Garamond" w:eastAsiaTheme="minorEastAsia" w:hAnsi="Garamond" w:cs="Times"/>
                <w:sz w:val="20"/>
                <w:szCs w:val="20"/>
                <w:lang w:val="en-GB"/>
              </w:rPr>
              <w:t>Transport by road outside the main centres remains difficult. A local airline, Air Korongo, offers daily flights between Kinshasa, Lubumbashi and Mbuji-Mayi.</w:t>
            </w:r>
          </w:p>
        </w:tc>
      </w:tr>
      <w:tr w:rsidR="00F50142" w:rsidRPr="00490947" w14:paraId="1AED5277" w14:textId="77777777" w:rsidTr="00F50142">
        <w:tc>
          <w:tcPr>
            <w:tcW w:w="2093" w:type="dxa"/>
          </w:tcPr>
          <w:p w14:paraId="21ACD99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Communications availability</w:t>
            </w:r>
          </w:p>
          <w:p w14:paraId="7F24F7C1" w14:textId="77777777" w:rsidR="00F50142" w:rsidRPr="00AB6F1C"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4841AF42" w14:textId="77777777" w:rsidR="00F50142" w:rsidRPr="00AB6F1C"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B6F1C">
              <w:rPr>
                <w:rFonts w:ascii="Garamond" w:eastAsiaTheme="minorEastAsia" w:hAnsi="Garamond" w:cs="Times"/>
                <w:sz w:val="20"/>
                <w:szCs w:val="20"/>
                <w:lang w:val="en-GB"/>
              </w:rPr>
              <w:t xml:space="preserve">Telecommunications is via mobile networks and there are 6 mobile network operators in the country namely Airtel, Congo Chine Telecom (Orange), Africell, SuperCell, Tigo and Vodacom. The slow development of the DRC's national and international telecommunications infrastructure has held back the development of internet and broadband. However, in 2013 the country was connected to the West Africa Cable System (WACS) submarine fibre optic </w:t>
            </w:r>
            <w:proofErr w:type="gramStart"/>
            <w:r w:rsidRPr="00AB6F1C">
              <w:rPr>
                <w:rFonts w:ascii="Garamond" w:eastAsiaTheme="minorEastAsia" w:hAnsi="Garamond" w:cs="Times"/>
                <w:sz w:val="20"/>
                <w:szCs w:val="20"/>
                <w:lang w:val="en-GB"/>
              </w:rPr>
              <w:t>cable which</w:t>
            </w:r>
            <w:proofErr w:type="gramEnd"/>
            <w:r w:rsidRPr="00AB6F1C">
              <w:rPr>
                <w:rFonts w:ascii="Garamond" w:eastAsiaTheme="minorEastAsia" w:hAnsi="Garamond" w:cs="Times"/>
                <w:sz w:val="20"/>
                <w:szCs w:val="20"/>
                <w:lang w:val="en-GB"/>
              </w:rPr>
              <w:t xml:space="preserve"> provides low-cost, high-quality international bandwidth.</w:t>
            </w:r>
          </w:p>
        </w:tc>
      </w:tr>
      <w:tr w:rsidR="00F50142" w:rsidRPr="00490947" w14:paraId="74C4FC24" w14:textId="77777777" w:rsidTr="00F50142">
        <w:tc>
          <w:tcPr>
            <w:tcW w:w="2093" w:type="dxa"/>
          </w:tcPr>
          <w:p w14:paraId="1D8170C1"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Corporate tax rate</w:t>
            </w:r>
          </w:p>
        </w:tc>
        <w:tc>
          <w:tcPr>
            <w:tcW w:w="6763" w:type="dxa"/>
          </w:tcPr>
          <w:p w14:paraId="09CF6792"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40%</w:t>
            </w:r>
          </w:p>
        </w:tc>
      </w:tr>
      <w:tr w:rsidR="00F50142" w:rsidRPr="00490947" w14:paraId="3B0A1FED" w14:textId="77777777" w:rsidTr="00F50142">
        <w:tc>
          <w:tcPr>
            <w:tcW w:w="2093" w:type="dxa"/>
          </w:tcPr>
          <w:p w14:paraId="4409E272"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regarding repatriation of profits and dividends</w:t>
            </w:r>
          </w:p>
        </w:tc>
        <w:tc>
          <w:tcPr>
            <w:tcW w:w="6763" w:type="dxa"/>
          </w:tcPr>
          <w:p w14:paraId="4A410282"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Profits and dividends are freely remitted abroad</w:t>
            </w:r>
          </w:p>
        </w:tc>
      </w:tr>
      <w:tr w:rsidR="00F50142" w:rsidRPr="00490947" w14:paraId="04AAEC32" w14:textId="77777777" w:rsidTr="00F50142">
        <w:tc>
          <w:tcPr>
            <w:tcW w:w="2093" w:type="dxa"/>
          </w:tcPr>
          <w:p w14:paraId="0E7793C1"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Investment Incentives</w:t>
            </w:r>
          </w:p>
        </w:tc>
        <w:tc>
          <w:tcPr>
            <w:tcW w:w="6763" w:type="dxa"/>
          </w:tcPr>
          <w:p w14:paraId="1C6BFFA0" w14:textId="77777777" w:rsidR="00F50142"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Customs benefits:</w:t>
            </w:r>
          </w:p>
          <w:p w14:paraId="3597BC9A" w14:textId="1A6AEAC0" w:rsidR="00F50142" w:rsidRPr="00AB6F1C" w:rsidRDefault="00F50142" w:rsidP="007A25F1">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 Exemption from customs and tax duties on turnover on imports of equipment, materials, tools and new spare parts related to investments.</w:t>
            </w:r>
          </w:p>
          <w:p w14:paraId="192B31B2" w14:textId="77777777" w:rsidR="00F50142"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Fiscal and para-fiscal benefits include exemption from:</w:t>
            </w:r>
          </w:p>
          <w:p w14:paraId="291E33A9" w14:textId="77777777" w:rsidR="00F50142"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 Profit taxes</w:t>
            </w:r>
            <w:proofErr w:type="gramStart"/>
            <w:r w:rsidRPr="00AB6F1C">
              <w:rPr>
                <w:rFonts w:ascii="Garamond" w:eastAsiaTheme="minorEastAsia" w:hAnsi="Garamond" w:cs="Times"/>
                <w:sz w:val="20"/>
                <w:szCs w:val="20"/>
                <w:lang w:val="en-GB"/>
              </w:rPr>
              <w:t>. </w:t>
            </w:r>
            <w:proofErr w:type="gramEnd"/>
          </w:p>
          <w:p w14:paraId="06B0A481" w14:textId="77777777" w:rsidR="00F50142"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 Turnover taxes on local procurement of work on a property, provisions of services and local purchase of equipment and production materials</w:t>
            </w:r>
            <w:proofErr w:type="gramStart"/>
            <w:r w:rsidRPr="00AB6F1C">
              <w:rPr>
                <w:rFonts w:ascii="Garamond" w:eastAsiaTheme="minorEastAsia" w:hAnsi="Garamond" w:cs="Times"/>
                <w:sz w:val="20"/>
                <w:szCs w:val="20"/>
                <w:lang w:val="en-GB"/>
              </w:rPr>
              <w:t>. </w:t>
            </w:r>
            <w:proofErr w:type="gramEnd"/>
          </w:p>
          <w:p w14:paraId="41A38EA1" w14:textId="77777777" w:rsidR="00F50142"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 Land tax on developed and non-developed areas</w:t>
            </w:r>
            <w:proofErr w:type="gramStart"/>
            <w:r w:rsidRPr="00AB6F1C">
              <w:rPr>
                <w:rFonts w:ascii="Garamond" w:eastAsiaTheme="minorEastAsia" w:hAnsi="Garamond" w:cs="Times"/>
                <w:sz w:val="20"/>
                <w:szCs w:val="20"/>
                <w:lang w:val="en-GB"/>
              </w:rPr>
              <w:t>. </w:t>
            </w:r>
            <w:proofErr w:type="gramEnd"/>
          </w:p>
          <w:p w14:paraId="3AA37EF2" w14:textId="77777777" w:rsidR="00F50142"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 xml:space="preserve">• Ad valorem duty on establishment of a Limited Liability company or the increase in share capital. </w:t>
            </w:r>
          </w:p>
          <w:p w14:paraId="2D49D631"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Fixed fees on the establishment of companies</w:t>
            </w:r>
          </w:p>
        </w:tc>
      </w:tr>
      <w:tr w:rsidR="00F50142" w:rsidRPr="00490947" w14:paraId="1531A07B" w14:textId="77777777" w:rsidTr="00F50142">
        <w:tc>
          <w:tcPr>
            <w:tcW w:w="2093" w:type="dxa"/>
          </w:tcPr>
          <w:p w14:paraId="2C33FE33"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related to requirements for local partners</w:t>
            </w:r>
          </w:p>
        </w:tc>
        <w:tc>
          <w:tcPr>
            <w:tcW w:w="6763" w:type="dxa"/>
          </w:tcPr>
          <w:p w14:paraId="61ABC1AB"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There is no legal requirement for a local partner but local partnerships are encouraged.</w:t>
            </w:r>
          </w:p>
        </w:tc>
      </w:tr>
      <w:tr w:rsidR="00F50142" w:rsidRPr="00490947" w14:paraId="15B32829" w14:textId="77777777" w:rsidTr="00F50142">
        <w:tc>
          <w:tcPr>
            <w:tcW w:w="2093" w:type="dxa"/>
          </w:tcPr>
          <w:p w14:paraId="2BE63C9E"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regarding land ownership by foreign companies</w:t>
            </w:r>
          </w:p>
        </w:tc>
        <w:tc>
          <w:tcPr>
            <w:tcW w:w="6763" w:type="dxa"/>
          </w:tcPr>
          <w:p w14:paraId="3AB03A23"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xml:space="preserve">Land tenure is organised through the Land Code under which natural or legal persons can obtain the right of possession to land by means of a concession contract. Foreign entities are granted ordinary </w:t>
            </w:r>
            <w:proofErr w:type="gramStart"/>
            <w:r w:rsidRPr="00AB6F1C">
              <w:rPr>
                <w:rFonts w:ascii="Garamond" w:eastAsiaTheme="minorEastAsia" w:hAnsi="Garamond" w:cs="Times"/>
                <w:sz w:val="20"/>
                <w:szCs w:val="20"/>
                <w:lang w:val="en-GB"/>
              </w:rPr>
              <w:t>concessions which</w:t>
            </w:r>
            <w:proofErr w:type="gramEnd"/>
            <w:r w:rsidRPr="00AB6F1C">
              <w:rPr>
                <w:rFonts w:ascii="Garamond" w:eastAsiaTheme="minorEastAsia" w:hAnsi="Garamond" w:cs="Times"/>
                <w:sz w:val="20"/>
                <w:szCs w:val="20"/>
                <w:lang w:val="en-GB"/>
              </w:rPr>
              <w:t xml:space="preserve"> take the form of land lease, building lease, usufruct, right of common or rental.</w:t>
            </w:r>
          </w:p>
        </w:tc>
      </w:tr>
      <w:tr w:rsidR="00F50142" w:rsidRPr="00490947" w14:paraId="0D6BF9E3" w14:textId="77777777" w:rsidTr="00F50142">
        <w:tc>
          <w:tcPr>
            <w:tcW w:w="2093" w:type="dxa"/>
          </w:tcPr>
          <w:p w14:paraId="15185F66"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Availability of work permits for expatriate staff</w:t>
            </w:r>
          </w:p>
        </w:tc>
        <w:tc>
          <w:tcPr>
            <w:tcW w:w="6763" w:type="dxa"/>
          </w:tcPr>
          <w:p w14:paraId="63108FDD"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xml:space="preserve">Labour Law encourages the employment of Congolese citizens. A Ministerial Decree dated October 2005 fixes the maximum authorised percentage of foreign labour per sector and per category of worker. </w:t>
            </w:r>
            <w:proofErr w:type="gramStart"/>
            <w:r w:rsidRPr="00AB6F1C">
              <w:rPr>
                <w:rFonts w:ascii="Garamond" w:eastAsiaTheme="minorEastAsia" w:hAnsi="Garamond" w:cs="Times"/>
                <w:sz w:val="20"/>
                <w:szCs w:val="20"/>
                <w:lang w:val="en-GB"/>
              </w:rPr>
              <w:t>An exemption on these rates may be granted by the Minister of Employment by means of a decree</w:t>
            </w:r>
            <w:proofErr w:type="gramEnd"/>
            <w:r w:rsidRPr="00AB6F1C">
              <w:rPr>
                <w:rFonts w:ascii="Garamond" w:eastAsiaTheme="minorEastAsia" w:hAnsi="Garamond" w:cs="Times"/>
                <w:sz w:val="20"/>
                <w:szCs w:val="20"/>
                <w:lang w:val="en-GB"/>
              </w:rPr>
              <w:t>. The exemption will only be granted on a motivation from the National Commission of the Employment of Foreigners that ensures that the exemption does not exceed 50% of the legally authorised maximum and that the number of foreign workers never exceeds 15% of the total. In addition, certain jobs are reserved solely for Congolese citizens.</w:t>
            </w:r>
          </w:p>
        </w:tc>
      </w:tr>
      <w:tr w:rsidR="00F50142" w:rsidRPr="00490947" w14:paraId="0ECEF685" w14:textId="77777777" w:rsidTr="00F50142">
        <w:tc>
          <w:tcPr>
            <w:tcW w:w="2093" w:type="dxa"/>
          </w:tcPr>
          <w:p w14:paraId="025E42D3"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Investment guarantees</w:t>
            </w:r>
          </w:p>
          <w:p w14:paraId="75364575" w14:textId="77777777" w:rsidR="00F50142" w:rsidRPr="00A41C57"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3E138B2C" w14:textId="77777777" w:rsidR="00F50142" w:rsidRPr="00A41C57"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eastAsiaTheme="minorEastAsia" w:hAnsi="Garamond" w:cs="Times"/>
                <w:sz w:val="20"/>
                <w:szCs w:val="20"/>
                <w:lang w:val="en-GB"/>
              </w:rPr>
              <w:t>The government guarantees against nationalisation and expropriation. The DRC is a member of the World Bank's Multilateral Investment Guarantee Agency (MIGA) and of the African Trade Insurance Agency (ATI).</w:t>
            </w:r>
          </w:p>
        </w:tc>
      </w:tr>
      <w:tr w:rsidR="00F50142" w:rsidRPr="00490947" w14:paraId="28ED9722" w14:textId="77777777" w:rsidTr="00F50142">
        <w:tc>
          <w:tcPr>
            <w:tcW w:w="2093" w:type="dxa"/>
          </w:tcPr>
          <w:p w14:paraId="34D4167F" w14:textId="77777777" w:rsidR="00F50142" w:rsidRPr="00A41C57"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Restrictions on foreign investment</w:t>
            </w:r>
          </w:p>
        </w:tc>
        <w:tc>
          <w:tcPr>
            <w:tcW w:w="6763" w:type="dxa"/>
          </w:tcPr>
          <w:p w14:paraId="476FD93B" w14:textId="77777777" w:rsidR="00F50142" w:rsidRPr="00A41C57"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eastAsiaTheme="minorEastAsia" w:hAnsi="Garamond" w:cs="Times"/>
                <w:sz w:val="20"/>
                <w:szCs w:val="20"/>
                <w:lang w:val="en-GB"/>
              </w:rPr>
              <w:t>Certain sectors are restricted for Government or Congolese nationals. Tourism, tourism facilities and other hospitality activities are eligible for investment.</w:t>
            </w:r>
          </w:p>
        </w:tc>
      </w:tr>
    </w:tbl>
    <w:p w14:paraId="3DCBC001" w14:textId="77777777" w:rsidR="00F50142" w:rsidRPr="00A41C57" w:rsidRDefault="00F50142" w:rsidP="00F50142">
      <w:pPr>
        <w:spacing w:before="0" w:after="0" w:line="240" w:lineRule="auto"/>
        <w:jc w:val="left"/>
        <w:rPr>
          <w:rFonts w:ascii="Garamond" w:hAnsi="Garamond"/>
          <w:lang w:val="en-GB"/>
        </w:rPr>
      </w:pPr>
      <w:r w:rsidRPr="00A41C57">
        <w:rPr>
          <w:rFonts w:ascii="Garamond" w:hAnsi="Garamond"/>
          <w:lang w:val="en-GB"/>
        </w:rPr>
        <w:t>Source: RETOSA 2014, pp20-21</w:t>
      </w:r>
    </w:p>
    <w:p w14:paraId="4C91B93C" w14:textId="77777777" w:rsidR="00F50142" w:rsidRDefault="00F50142" w:rsidP="00F50142">
      <w:pPr>
        <w:spacing w:line="240" w:lineRule="auto"/>
        <w:rPr>
          <w:rFonts w:ascii="Garamond" w:hAnsi="Garamond"/>
          <w:sz w:val="24"/>
          <w:szCs w:val="24"/>
          <w:lang w:val="en-GB"/>
        </w:rPr>
      </w:pPr>
    </w:p>
    <w:p w14:paraId="7E82E8DD" w14:textId="77777777" w:rsidR="007A25F1" w:rsidRPr="00A41C57" w:rsidRDefault="007A25F1" w:rsidP="00F50142">
      <w:pPr>
        <w:spacing w:line="240" w:lineRule="auto"/>
        <w:rPr>
          <w:rFonts w:ascii="Garamond" w:hAnsi="Garamond"/>
          <w:sz w:val="24"/>
          <w:szCs w:val="24"/>
          <w:lang w:val="en-GB"/>
        </w:rPr>
      </w:pPr>
    </w:p>
    <w:p w14:paraId="0D7C0898" w14:textId="5D639736" w:rsidR="00F50142" w:rsidRPr="00A41C57" w:rsidRDefault="00F0557E" w:rsidP="00F50142">
      <w:pPr>
        <w:pStyle w:val="Heading3"/>
        <w:rPr>
          <w:rFonts w:ascii="Garamond" w:hAnsi="Garamond"/>
          <w:lang w:val="en-GB"/>
        </w:rPr>
      </w:pPr>
      <w:bookmarkStart w:id="91" w:name="_Toc273252912"/>
      <w:r w:rsidRPr="00A41C57">
        <w:rPr>
          <w:rFonts w:ascii="Garamond" w:hAnsi="Garamond"/>
          <w:lang w:val="en-GB"/>
        </w:rPr>
        <w:lastRenderedPageBreak/>
        <w:t>Lesotho</w:t>
      </w:r>
      <w:bookmarkEnd w:id="91"/>
    </w:p>
    <w:p w14:paraId="2785ACA6" w14:textId="0D44E6F5" w:rsidR="00022CBA" w:rsidRPr="00A41C57" w:rsidRDefault="00022CBA" w:rsidP="00022CBA">
      <w:pPr>
        <w:rPr>
          <w:rFonts w:ascii="Garamond" w:eastAsiaTheme="minorEastAsia" w:hAnsi="Garamond"/>
          <w:b/>
          <w:lang w:val="en-GB"/>
        </w:rPr>
      </w:pPr>
      <w:r w:rsidRPr="00A41C57">
        <w:rPr>
          <w:rFonts w:ascii="Garamond" w:hAnsi="Garamond"/>
          <w:b/>
          <w:lang w:val="en-GB"/>
        </w:rPr>
        <w:t>Concessions information</w:t>
      </w:r>
    </w:p>
    <w:tbl>
      <w:tblPr>
        <w:tblStyle w:val="TableGrid"/>
        <w:tblW w:w="0" w:type="auto"/>
        <w:tblLook w:val="04A0" w:firstRow="1" w:lastRow="0" w:firstColumn="1" w:lastColumn="0" w:noHBand="0" w:noVBand="1"/>
      </w:tblPr>
      <w:tblGrid>
        <w:gridCol w:w="2047"/>
        <w:gridCol w:w="6850"/>
      </w:tblGrid>
      <w:tr w:rsidR="00022CBA" w:rsidRPr="00490947" w14:paraId="03842B98" w14:textId="77777777" w:rsidTr="00AB5B1C">
        <w:tc>
          <w:tcPr>
            <w:tcW w:w="2047" w:type="dxa"/>
          </w:tcPr>
          <w:p w14:paraId="4E3D1ADF" w14:textId="7777777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Relevant policies, strategies and legislation</w:t>
            </w:r>
          </w:p>
        </w:tc>
        <w:tc>
          <w:tcPr>
            <w:tcW w:w="6850" w:type="dxa"/>
          </w:tcPr>
          <w:p w14:paraId="59524341" w14:textId="03B5CBBF" w:rsidR="006837B8" w:rsidRPr="00A41C57" w:rsidRDefault="00022CBA" w:rsidP="00022CBA">
            <w:pPr>
              <w:widowControl w:val="0"/>
              <w:autoSpaceDE w:val="0"/>
              <w:autoSpaceDN w:val="0"/>
              <w:adjustRightInd w:val="0"/>
              <w:spacing w:before="0" w:after="0" w:line="240" w:lineRule="auto"/>
              <w:jc w:val="left"/>
              <w:rPr>
                <w:rFonts w:ascii="Garamond" w:hAnsi="Garamond"/>
                <w:sz w:val="20"/>
                <w:szCs w:val="20"/>
                <w:lang w:val="en-GB"/>
              </w:rPr>
            </w:pPr>
            <w:r w:rsidRPr="00A41C57">
              <w:rPr>
                <w:rFonts w:ascii="Garamond" w:hAnsi="Garamond"/>
                <w:sz w:val="20"/>
                <w:szCs w:val="20"/>
                <w:lang w:val="en-GB"/>
              </w:rPr>
              <w:t>(</w:t>
            </w:r>
            <w:proofErr w:type="gramStart"/>
            <w:r w:rsidRPr="00A41C57">
              <w:rPr>
                <w:rFonts w:ascii="Garamond" w:hAnsi="Garamond"/>
                <w:sz w:val="20"/>
                <w:szCs w:val="20"/>
                <w:lang w:val="en-GB"/>
              </w:rPr>
              <w:t>e</w:t>
            </w:r>
            <w:proofErr w:type="gramEnd"/>
            <w:r w:rsidRPr="00A41C57">
              <w:rPr>
                <w:rFonts w:ascii="Garamond" w:hAnsi="Garamond"/>
                <w:sz w:val="20"/>
                <w:szCs w:val="20"/>
                <w:lang w:val="en-GB"/>
              </w:rPr>
              <w:t>.g. policy, laws, regulations)</w:t>
            </w:r>
          </w:p>
          <w:p w14:paraId="2AF7F9B4" w14:textId="77777777" w:rsidR="006837B8" w:rsidRDefault="006837B8" w:rsidP="00A41C5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National Strategic Development Plan 2012-2016</w:t>
            </w:r>
          </w:p>
          <w:p w14:paraId="00691FAC" w14:textId="13A3EEC4" w:rsidR="006837B8" w:rsidRDefault="006837B8" w:rsidP="00A41C5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Tourism policy</w:t>
            </w:r>
            <w:r w:rsidR="00255EC9">
              <w:rPr>
                <w:rFonts w:ascii="Garamond" w:eastAsiaTheme="minorEastAsia" w:hAnsi="Garamond" w:cs="Times"/>
                <w:sz w:val="20"/>
                <w:szCs w:val="20"/>
                <w:lang w:val="en-GB"/>
              </w:rPr>
              <w:t>,</w:t>
            </w:r>
            <w:r>
              <w:rPr>
                <w:rFonts w:ascii="Garamond" w:eastAsiaTheme="minorEastAsia" w:hAnsi="Garamond" w:cs="Times"/>
                <w:sz w:val="20"/>
                <w:szCs w:val="20"/>
                <w:lang w:val="en-GB"/>
              </w:rPr>
              <w:t xml:space="preserve"> 2000</w:t>
            </w:r>
          </w:p>
          <w:p w14:paraId="130B8396" w14:textId="77777777" w:rsidR="006837B8" w:rsidRDefault="006837B8" w:rsidP="00A41C5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Tourism PPP Framework, 2012</w:t>
            </w:r>
          </w:p>
          <w:p w14:paraId="5BA92884" w14:textId="3BC3D5AD" w:rsidR="00255EC9" w:rsidRPr="00A41C57" w:rsidRDefault="00255EC9" w:rsidP="00A41C5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Investment policy 2012</w:t>
            </w:r>
          </w:p>
        </w:tc>
      </w:tr>
      <w:tr w:rsidR="00022CBA" w:rsidRPr="00490947" w14:paraId="76E08B7D" w14:textId="77777777" w:rsidTr="00AB5B1C">
        <w:tc>
          <w:tcPr>
            <w:tcW w:w="2047" w:type="dxa"/>
          </w:tcPr>
          <w:p w14:paraId="00891F51" w14:textId="5BF0AAE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Concession models used</w:t>
            </w:r>
          </w:p>
        </w:tc>
        <w:tc>
          <w:tcPr>
            <w:tcW w:w="6850" w:type="dxa"/>
          </w:tcPr>
          <w:p w14:paraId="278329A3" w14:textId="77777777" w:rsidR="00022CBA" w:rsidRDefault="00022CBA" w:rsidP="00022CBA">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w:t>
            </w:r>
            <w:proofErr w:type="gramStart"/>
            <w:r w:rsidRPr="00A41C57">
              <w:rPr>
                <w:rFonts w:ascii="Garamond" w:hAnsi="Garamond" w:cs="Times"/>
                <w:sz w:val="20"/>
                <w:szCs w:val="20"/>
                <w:lang w:val="en-GB"/>
              </w:rPr>
              <w:t>e</w:t>
            </w:r>
            <w:proofErr w:type="gramEnd"/>
            <w:r w:rsidRPr="00A41C57">
              <w:rPr>
                <w:rFonts w:ascii="Garamond" w:hAnsi="Garamond" w:cs="Times"/>
                <w:sz w:val="20"/>
                <w:szCs w:val="20"/>
                <w:lang w:val="en-GB"/>
              </w:rPr>
              <w:t>.g. management contracts; leases; concessions (Build operate transfer; rehabilitate operate transfer etc)</w:t>
            </w:r>
          </w:p>
          <w:p w14:paraId="6BB13BF4" w14:textId="77777777" w:rsidR="00022CBA" w:rsidRPr="00A41C57" w:rsidRDefault="00022CBA" w:rsidP="00022CBA">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Lesotho encourages private operators to enter into concession agreements for existing facilities under specific terms and conditions for each concession. (Deloitte 2008:46) The Government is committed to supporting public-private partnerships and particularly encourages concession proposals that incorporate local communities. (Deloitte 2008:47)</w:t>
            </w:r>
          </w:p>
          <w:p w14:paraId="3E540C1F" w14:textId="70560DD0" w:rsidR="00022CBA" w:rsidRPr="00A41C57" w:rsidRDefault="00022CBA" w:rsidP="00022CBA">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 xml:space="preserve">The tourism authorities will follow a very open system for identifying potential partners and in granting concessions. The authorities have already identified a number of potential areas or sites and existing facilities that are suitable to develop into tourist concession opportunities. These </w:t>
            </w:r>
            <w:r w:rsidR="00E82753">
              <w:rPr>
                <w:rFonts w:ascii="Garamond" w:hAnsi="Garamond" w:cs="Times"/>
                <w:sz w:val="20"/>
                <w:szCs w:val="20"/>
                <w:lang w:val="en-GB"/>
              </w:rPr>
              <w:t>are</w:t>
            </w:r>
            <w:r w:rsidRPr="00A41C57">
              <w:rPr>
                <w:rFonts w:ascii="Garamond" w:hAnsi="Garamond" w:cs="Times"/>
                <w:sz w:val="20"/>
                <w:szCs w:val="20"/>
                <w:lang w:val="en-GB"/>
              </w:rPr>
              <w:t xml:space="preserve"> openly advertised.</w:t>
            </w:r>
          </w:p>
          <w:p w14:paraId="3961C572" w14:textId="209ADE8B" w:rsidR="00022CBA" w:rsidRPr="00A41C57" w:rsidRDefault="00022CBA" w:rsidP="00E82753">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 xml:space="preserve">Initial contact should be with the </w:t>
            </w:r>
            <w:r w:rsidR="00E82753">
              <w:rPr>
                <w:rFonts w:ascii="Garamond" w:hAnsi="Garamond" w:cs="Times"/>
                <w:sz w:val="20"/>
                <w:szCs w:val="20"/>
                <w:lang w:val="en-GB"/>
              </w:rPr>
              <w:t>Lesotho Tourism Development Corporation (</w:t>
            </w:r>
            <w:r w:rsidRPr="00A41C57">
              <w:rPr>
                <w:rFonts w:ascii="Garamond" w:hAnsi="Garamond" w:cs="Times"/>
                <w:sz w:val="20"/>
                <w:szCs w:val="20"/>
                <w:lang w:val="en-GB"/>
              </w:rPr>
              <w:t>LTDC</w:t>
            </w:r>
            <w:r w:rsidR="00E82753">
              <w:rPr>
                <w:rFonts w:ascii="Garamond" w:hAnsi="Garamond" w:cs="Times"/>
                <w:sz w:val="20"/>
                <w:szCs w:val="20"/>
                <w:lang w:val="en-GB"/>
              </w:rPr>
              <w:t>)</w:t>
            </w:r>
            <w:r w:rsidRPr="00A41C57">
              <w:rPr>
                <w:rFonts w:ascii="Garamond" w:hAnsi="Garamond" w:cs="Times"/>
                <w:sz w:val="20"/>
                <w:szCs w:val="20"/>
                <w:lang w:val="en-GB"/>
              </w:rPr>
              <w:t>, which is responsible for promoting Lesotho</w:t>
            </w:r>
            <w:r w:rsidR="00E82753">
              <w:rPr>
                <w:rFonts w:ascii="Garamond" w:hAnsi="Garamond" w:cs="Times"/>
                <w:sz w:val="20"/>
                <w:szCs w:val="20"/>
                <w:lang w:val="en-GB"/>
              </w:rPr>
              <w:t>’s tourism opportunities.</w:t>
            </w:r>
            <w:r w:rsidRPr="00A41C57">
              <w:rPr>
                <w:rFonts w:ascii="Garamond" w:hAnsi="Garamond" w:cs="Times"/>
                <w:sz w:val="20"/>
                <w:szCs w:val="20"/>
                <w:lang w:val="en-GB"/>
              </w:rPr>
              <w:t xml:space="preserve"> </w:t>
            </w:r>
            <w:r w:rsidR="00E82753">
              <w:rPr>
                <w:rFonts w:ascii="Garamond" w:hAnsi="Garamond" w:cs="Times"/>
                <w:sz w:val="20"/>
                <w:szCs w:val="20"/>
                <w:lang w:val="en-GB"/>
              </w:rPr>
              <w:t xml:space="preserve">The LTDC </w:t>
            </w:r>
            <w:r w:rsidRPr="00A41C57">
              <w:rPr>
                <w:rFonts w:ascii="Garamond" w:hAnsi="Garamond" w:cs="Times"/>
                <w:sz w:val="20"/>
                <w:szCs w:val="20"/>
                <w:lang w:val="en-GB"/>
              </w:rPr>
              <w:t>identif</w:t>
            </w:r>
            <w:r w:rsidR="00641320">
              <w:rPr>
                <w:rFonts w:ascii="Garamond" w:hAnsi="Garamond" w:cs="Times"/>
                <w:sz w:val="20"/>
                <w:szCs w:val="20"/>
                <w:lang w:val="en-GB"/>
              </w:rPr>
              <w:t>ies</w:t>
            </w:r>
            <w:r w:rsidRPr="00A41C57">
              <w:rPr>
                <w:rFonts w:ascii="Garamond" w:hAnsi="Garamond" w:cs="Times"/>
                <w:sz w:val="20"/>
                <w:szCs w:val="20"/>
                <w:lang w:val="en-GB"/>
              </w:rPr>
              <w:t xml:space="preserve"> useful contacts and provide support and resources to assist investors and concessionaires in locating potential opportunities in Lesotho. (Deloitte 2008:47)</w:t>
            </w:r>
          </w:p>
        </w:tc>
      </w:tr>
      <w:tr w:rsidR="00022CBA" w:rsidRPr="00490947" w14:paraId="186EC98C" w14:textId="77777777" w:rsidTr="00AB5B1C">
        <w:tc>
          <w:tcPr>
            <w:tcW w:w="2047" w:type="dxa"/>
          </w:tcPr>
          <w:p w14:paraId="1F543BE3" w14:textId="7777777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Examples of concession processes</w:t>
            </w:r>
          </w:p>
        </w:tc>
        <w:tc>
          <w:tcPr>
            <w:tcW w:w="6850" w:type="dxa"/>
          </w:tcPr>
          <w:p w14:paraId="7D8A4881" w14:textId="77777777" w:rsidR="00022CBA" w:rsidRPr="00A41C57" w:rsidRDefault="00022CBA"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41C57">
              <w:rPr>
                <w:rFonts w:ascii="Garamond" w:eastAsiaTheme="minorEastAsia" w:hAnsi="Garamond" w:cs="Times"/>
                <w:sz w:val="20"/>
                <w:szCs w:val="20"/>
                <w:lang w:val="en-GB"/>
              </w:rPr>
              <w:t>(</w:t>
            </w:r>
            <w:proofErr w:type="gramStart"/>
            <w:r w:rsidRPr="00A41C57">
              <w:rPr>
                <w:rFonts w:ascii="Garamond" w:eastAsiaTheme="minorEastAsia" w:hAnsi="Garamond" w:cs="Times"/>
                <w:sz w:val="20"/>
                <w:szCs w:val="20"/>
                <w:lang w:val="en-GB"/>
              </w:rPr>
              <w:t>e</w:t>
            </w:r>
            <w:proofErr w:type="gramEnd"/>
            <w:r w:rsidRPr="00A41C57">
              <w:rPr>
                <w:rFonts w:ascii="Garamond" w:eastAsiaTheme="minorEastAsia" w:hAnsi="Garamond" w:cs="Times"/>
                <w:sz w:val="20"/>
                <w:szCs w:val="20"/>
                <w:lang w:val="en-GB"/>
              </w:rPr>
              <w:t>.g. Tender process/auction/direct negotiations)</w:t>
            </w:r>
          </w:p>
          <w:p w14:paraId="417B19BA" w14:textId="2A96CF03" w:rsidR="00E82753" w:rsidRDefault="00E82753" w:rsidP="00022CBA">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 xml:space="preserve">Lesotho uses tender processes and direct negotiations for concessions. </w:t>
            </w:r>
          </w:p>
          <w:p w14:paraId="628160E3" w14:textId="016853FE" w:rsidR="00022CBA" w:rsidRPr="00A41C57" w:rsidRDefault="00022CBA" w:rsidP="009F1440">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41C57">
              <w:rPr>
                <w:rFonts w:ascii="Garamond" w:eastAsiaTheme="minorEastAsia" w:hAnsi="Garamond" w:cs="Times"/>
                <w:sz w:val="20"/>
                <w:szCs w:val="20"/>
                <w:lang w:val="en-GB"/>
              </w:rPr>
              <w:t>Lesotho does not have a freehold system of ownership, but rather a leasehold system regulating the rights pertaining to the occupation of land. This means that land in the Kingdom of Lesotho is leased instead of being owned by individuals or corporations. Although only citizens of Lesotho may hold land and acquire the rights to occupy the land in terms of Land Act leases, this does not imply that foreigners to Lesotho may not occupy and develop such land. Lesotho citizens may sublet their rights to land to anyone and such sub-lessees are not precluded from developing, mortgaging or even further subletting the land components. (Deloitte 2008:52)</w:t>
            </w:r>
          </w:p>
        </w:tc>
      </w:tr>
      <w:tr w:rsidR="00022CBA" w:rsidRPr="00490947" w14:paraId="44501F99" w14:textId="77777777" w:rsidTr="00AB5B1C">
        <w:tc>
          <w:tcPr>
            <w:tcW w:w="2047" w:type="dxa"/>
          </w:tcPr>
          <w:p w14:paraId="6D36B49B" w14:textId="7777777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Tourism investment guidelines in PAs</w:t>
            </w:r>
          </w:p>
        </w:tc>
        <w:tc>
          <w:tcPr>
            <w:tcW w:w="6850" w:type="dxa"/>
          </w:tcPr>
          <w:p w14:paraId="1C2A7171" w14:textId="77777777" w:rsidR="00022CBA" w:rsidRDefault="00022CBA" w:rsidP="00022CBA">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Tourism Investment Guide Toolkit (undated) Lesotho Tourism Development Cooperation</w:t>
            </w:r>
          </w:p>
          <w:p w14:paraId="4604E19D" w14:textId="234ECD5A" w:rsidR="00E82753" w:rsidRPr="00A41C57" w:rsidRDefault="00E82753" w:rsidP="00022CB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Investors guide (in press)</w:t>
            </w:r>
          </w:p>
        </w:tc>
      </w:tr>
      <w:tr w:rsidR="00022CBA" w:rsidRPr="00490947" w14:paraId="66352C0F" w14:textId="77777777" w:rsidTr="00AB5B1C">
        <w:tc>
          <w:tcPr>
            <w:tcW w:w="2047" w:type="dxa"/>
          </w:tcPr>
          <w:p w14:paraId="50D90912" w14:textId="7777777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Concession manuals and tools</w:t>
            </w:r>
          </w:p>
        </w:tc>
        <w:tc>
          <w:tcPr>
            <w:tcW w:w="6850" w:type="dxa"/>
          </w:tcPr>
          <w:p w14:paraId="4466B02C" w14:textId="20660DED" w:rsidR="00B07053" w:rsidRDefault="00022CBA" w:rsidP="00E82753">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 xml:space="preserve">Draft Tourism Concession Manual </w:t>
            </w:r>
          </w:p>
          <w:p w14:paraId="2E9005A4" w14:textId="52E46E3D" w:rsidR="00022CBA" w:rsidRPr="00A41C57" w:rsidRDefault="00B07053" w:rsidP="00A41C57">
            <w:pPr>
              <w:spacing w:before="0" w:after="100" w:line="240" w:lineRule="auto"/>
              <w:rPr>
                <w:rFonts w:ascii="Garamond" w:hAnsi="Garamond"/>
                <w:sz w:val="20"/>
                <w:szCs w:val="20"/>
                <w:lang w:val="en-GB"/>
              </w:rPr>
            </w:pPr>
            <w:r w:rsidRPr="00D35C55">
              <w:rPr>
                <w:rFonts w:ascii="Garamond" w:hAnsi="Garamond"/>
                <w:sz w:val="20"/>
                <w:szCs w:val="20"/>
                <w:lang w:val="en-GB"/>
              </w:rPr>
              <w:t xml:space="preserve">CRISIL (2013) Lesotho Tourism Public Private Partnership Contract Management Consulting, Contract management Manual and resources, Volume </w:t>
            </w:r>
            <w:r>
              <w:rPr>
                <w:rFonts w:ascii="Garamond" w:hAnsi="Garamond"/>
                <w:sz w:val="20"/>
                <w:szCs w:val="20"/>
                <w:lang w:val="en-GB"/>
              </w:rPr>
              <w:t xml:space="preserve">1 and </w:t>
            </w:r>
            <w:r w:rsidRPr="00D35C55">
              <w:rPr>
                <w:rFonts w:ascii="Garamond" w:hAnsi="Garamond"/>
                <w:sz w:val="20"/>
                <w:szCs w:val="20"/>
                <w:lang w:val="en-GB"/>
              </w:rPr>
              <w:t>2: Contract management training manual</w:t>
            </w:r>
          </w:p>
        </w:tc>
      </w:tr>
      <w:tr w:rsidR="00022CBA" w:rsidRPr="00490947" w14:paraId="30DB33A7" w14:textId="77777777" w:rsidTr="00AB5B1C">
        <w:tc>
          <w:tcPr>
            <w:tcW w:w="2047" w:type="dxa"/>
          </w:tcPr>
          <w:p w14:paraId="20E8203B" w14:textId="7777777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Highly effective concession processes</w:t>
            </w:r>
          </w:p>
        </w:tc>
        <w:tc>
          <w:tcPr>
            <w:tcW w:w="6850" w:type="dxa"/>
          </w:tcPr>
          <w:p w14:paraId="3C234A03" w14:textId="3721B0DC" w:rsidR="00022CBA" w:rsidRPr="00A41C57" w:rsidRDefault="00022CBA" w:rsidP="00E82753">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 xml:space="preserve">There are a number of concession offered within Sehlabathebe National Park and Maloti Drakensburg TFCA </w:t>
            </w:r>
          </w:p>
        </w:tc>
      </w:tr>
      <w:tr w:rsidR="00022CBA" w:rsidRPr="00490947" w14:paraId="2D10D306" w14:textId="77777777" w:rsidTr="00AB5B1C">
        <w:tc>
          <w:tcPr>
            <w:tcW w:w="2047" w:type="dxa"/>
          </w:tcPr>
          <w:p w14:paraId="645949FC" w14:textId="77777777" w:rsidR="00022CBA" w:rsidRPr="00A41C57" w:rsidRDefault="00022CBA" w:rsidP="00022CBA">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Lessons learned</w:t>
            </w:r>
          </w:p>
        </w:tc>
        <w:tc>
          <w:tcPr>
            <w:tcW w:w="6850" w:type="dxa"/>
          </w:tcPr>
          <w:p w14:paraId="50782ADA" w14:textId="20FA384F" w:rsidR="00022CBA" w:rsidRPr="00A41C57" w:rsidRDefault="005B7FED" w:rsidP="00025E6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bl>
    <w:p w14:paraId="61D3871C" w14:textId="7691DC8E" w:rsidR="00B07053" w:rsidRPr="00A41C57" w:rsidRDefault="00B07053" w:rsidP="00A41C57">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t>Sources: Pers. Coms T. Hatase, L. Mohasi, 2014</w:t>
      </w:r>
    </w:p>
    <w:p w14:paraId="6A6261DE" w14:textId="797C613F" w:rsidR="00F50142" w:rsidRPr="00A41C57" w:rsidRDefault="00022CBA" w:rsidP="00F50142">
      <w:pPr>
        <w:widowControl w:val="0"/>
        <w:autoSpaceDE w:val="0"/>
        <w:autoSpaceDN w:val="0"/>
        <w:adjustRightInd w:val="0"/>
        <w:spacing w:after="240"/>
        <w:rPr>
          <w:rFonts w:ascii="Garamond" w:hAnsi="Garamond" w:cs="Times"/>
          <w:b/>
          <w:lang w:val="en-GB"/>
        </w:rPr>
      </w:pPr>
      <w:r w:rsidRPr="00A41C57">
        <w:rPr>
          <w:rFonts w:ascii="Garamond" w:hAnsi="Garamond" w:cs="Times"/>
          <w:b/>
          <w:lang w:val="en-GB"/>
        </w:rPr>
        <w:t>Investor information</w:t>
      </w:r>
    </w:p>
    <w:tbl>
      <w:tblPr>
        <w:tblStyle w:val="TableGrid"/>
        <w:tblW w:w="0" w:type="auto"/>
        <w:tblLook w:val="04A0" w:firstRow="1" w:lastRow="0" w:firstColumn="1" w:lastColumn="0" w:noHBand="0" w:noVBand="1"/>
      </w:tblPr>
      <w:tblGrid>
        <w:gridCol w:w="2093"/>
        <w:gridCol w:w="6763"/>
      </w:tblGrid>
      <w:tr w:rsidR="00F50142" w:rsidRPr="00490947" w14:paraId="45832BD3" w14:textId="77777777" w:rsidTr="00F50142">
        <w:tc>
          <w:tcPr>
            <w:tcW w:w="2093" w:type="dxa"/>
          </w:tcPr>
          <w:p w14:paraId="53A2C6D8" w14:textId="70583068" w:rsidR="00F50142" w:rsidRPr="00A41C57" w:rsidRDefault="00F50142" w:rsidP="00641320">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International airports</w:t>
            </w:r>
          </w:p>
        </w:tc>
        <w:tc>
          <w:tcPr>
            <w:tcW w:w="6763" w:type="dxa"/>
          </w:tcPr>
          <w:p w14:paraId="26B33EF6" w14:textId="78803355" w:rsidR="00F50142" w:rsidRPr="00A41C57" w:rsidRDefault="00DA56CC" w:rsidP="00020DB1">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Moshoeshoe I</w:t>
            </w:r>
            <w:r w:rsidRPr="00A41C57">
              <w:rPr>
                <w:rFonts w:ascii="Garamond" w:hAnsi="Garamond" w:cs="Times"/>
                <w:sz w:val="20"/>
                <w:szCs w:val="20"/>
                <w:lang w:val="en-GB"/>
              </w:rPr>
              <w:t xml:space="preserve"> </w:t>
            </w:r>
            <w:r w:rsidR="00F0557E" w:rsidRPr="00A41C57">
              <w:rPr>
                <w:rFonts w:ascii="Garamond" w:hAnsi="Garamond" w:cs="Times"/>
                <w:sz w:val="20"/>
                <w:szCs w:val="20"/>
                <w:lang w:val="en-GB"/>
              </w:rPr>
              <w:t>International Airport</w:t>
            </w:r>
            <w:r w:rsidR="00A41C57">
              <w:rPr>
                <w:rFonts w:ascii="Garamond" w:hAnsi="Garamond" w:cs="Times"/>
                <w:sz w:val="20"/>
                <w:szCs w:val="20"/>
                <w:lang w:val="en-GB"/>
              </w:rPr>
              <w:t>.</w:t>
            </w:r>
            <w:r w:rsidR="00F540A0" w:rsidRPr="00A41C57">
              <w:rPr>
                <w:rFonts w:ascii="Garamond" w:hAnsi="Garamond" w:cs="Times"/>
                <w:sz w:val="20"/>
                <w:szCs w:val="20"/>
                <w:lang w:val="en-GB"/>
              </w:rPr>
              <w:t xml:space="preserve"> </w:t>
            </w:r>
            <w:r w:rsidR="00020DB1">
              <w:rPr>
                <w:rFonts w:ascii="Garamond" w:hAnsi="Garamond" w:cs="Times"/>
                <w:sz w:val="20"/>
                <w:szCs w:val="20"/>
                <w:lang w:val="en-GB"/>
              </w:rPr>
              <w:t xml:space="preserve">SA Airlink and MGC Aviation </w:t>
            </w:r>
            <w:proofErr w:type="gramStart"/>
            <w:r w:rsidR="00020DB1">
              <w:rPr>
                <w:rFonts w:ascii="Garamond" w:hAnsi="Garamond" w:cs="Times"/>
                <w:sz w:val="20"/>
                <w:szCs w:val="20"/>
                <w:lang w:val="en-GB"/>
              </w:rPr>
              <w:t xml:space="preserve">are </w:t>
            </w:r>
            <w:r w:rsidR="00020DB1" w:rsidRPr="00A41C57">
              <w:rPr>
                <w:rFonts w:ascii="Garamond" w:hAnsi="Garamond" w:cs="Times"/>
                <w:sz w:val="20"/>
                <w:szCs w:val="20"/>
                <w:lang w:val="en-GB"/>
              </w:rPr>
              <w:t xml:space="preserve"> </w:t>
            </w:r>
            <w:r w:rsidR="00F540A0" w:rsidRPr="00A41C57">
              <w:rPr>
                <w:rFonts w:ascii="Garamond" w:hAnsi="Garamond" w:cs="Times"/>
                <w:sz w:val="20"/>
                <w:szCs w:val="20"/>
                <w:lang w:val="en-GB"/>
              </w:rPr>
              <w:t>airlines</w:t>
            </w:r>
            <w:proofErr w:type="gramEnd"/>
            <w:r w:rsidR="00F540A0" w:rsidRPr="00A41C57">
              <w:rPr>
                <w:rFonts w:ascii="Garamond" w:hAnsi="Garamond" w:cs="Times"/>
                <w:sz w:val="20"/>
                <w:szCs w:val="20"/>
                <w:lang w:val="en-GB"/>
              </w:rPr>
              <w:t xml:space="preserve"> servicing the airport </w:t>
            </w:r>
          </w:p>
        </w:tc>
      </w:tr>
      <w:tr w:rsidR="00F50142" w:rsidRPr="00490947" w14:paraId="2B152698" w14:textId="77777777" w:rsidTr="00F50142">
        <w:tc>
          <w:tcPr>
            <w:tcW w:w="2093" w:type="dxa"/>
          </w:tcPr>
          <w:p w14:paraId="543509EE" w14:textId="77777777" w:rsidR="00F50142" w:rsidRPr="00A41C57"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41C57">
              <w:rPr>
                <w:rFonts w:ascii="Garamond" w:hAnsi="Garamond" w:cs="Times"/>
                <w:sz w:val="20"/>
                <w:szCs w:val="20"/>
                <w:lang w:val="en-GB"/>
              </w:rPr>
              <w:t>National carrier</w:t>
            </w:r>
          </w:p>
        </w:tc>
        <w:tc>
          <w:tcPr>
            <w:tcW w:w="6763" w:type="dxa"/>
          </w:tcPr>
          <w:p w14:paraId="11CAC5DB" w14:textId="5E5D7A24" w:rsidR="00F50142" w:rsidRPr="00A41C57" w:rsidRDefault="00F0557E" w:rsidP="00F50142">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eastAsiaTheme="minorEastAsia" w:hAnsi="Garamond" w:cs="Times"/>
                <w:sz w:val="20"/>
                <w:szCs w:val="20"/>
                <w:lang w:val="en-GB"/>
              </w:rPr>
              <w:t>None</w:t>
            </w:r>
          </w:p>
        </w:tc>
      </w:tr>
      <w:tr w:rsidR="00F50142" w:rsidRPr="00490947" w14:paraId="1EE2D799" w14:textId="77777777" w:rsidTr="00F50142">
        <w:tc>
          <w:tcPr>
            <w:tcW w:w="2093" w:type="dxa"/>
          </w:tcPr>
          <w:p w14:paraId="65766C5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Internal transport</w:t>
            </w:r>
          </w:p>
        </w:tc>
        <w:tc>
          <w:tcPr>
            <w:tcW w:w="6763" w:type="dxa"/>
          </w:tcPr>
          <w:p w14:paraId="1519EE97" w14:textId="43239C62" w:rsidR="00F50142" w:rsidRPr="00AB6F1C"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B6F1C">
              <w:rPr>
                <w:rFonts w:ascii="Garamond" w:eastAsiaTheme="minorEastAsia" w:hAnsi="Garamond" w:cs="Times"/>
                <w:sz w:val="20"/>
                <w:szCs w:val="20"/>
                <w:lang w:val="en-GB"/>
              </w:rPr>
              <w:t>Lesotho has good national roads, most of which are tarred. All the key tourism sites have all-weather roads connecting them to towns and to Maseru.</w:t>
            </w:r>
          </w:p>
        </w:tc>
      </w:tr>
      <w:tr w:rsidR="00F50142" w:rsidRPr="00490947" w14:paraId="193E5926" w14:textId="77777777" w:rsidTr="00F50142">
        <w:tc>
          <w:tcPr>
            <w:tcW w:w="2093" w:type="dxa"/>
          </w:tcPr>
          <w:p w14:paraId="62606142" w14:textId="0245E6EE" w:rsidR="00F50142" w:rsidRPr="00AB6F1C" w:rsidRDefault="00F50142" w:rsidP="00641320">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Communications availability</w:t>
            </w:r>
          </w:p>
        </w:tc>
        <w:tc>
          <w:tcPr>
            <w:tcW w:w="6763" w:type="dxa"/>
          </w:tcPr>
          <w:p w14:paraId="26800B4D" w14:textId="77777777" w:rsidR="00F50142" w:rsidRPr="00AB6F1C"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AB6F1C">
              <w:rPr>
                <w:rFonts w:ascii="Garamond" w:eastAsiaTheme="minorEastAsia" w:hAnsi="Garamond" w:cs="Times"/>
                <w:sz w:val="20"/>
                <w:szCs w:val="20"/>
                <w:lang w:val="en-GB"/>
              </w:rPr>
              <w:t>The Lesotho Communications Authority has facilitated wide access to the telecommunication network with hot spots for wi-fi in Maseru and some strategic areas in the country.</w:t>
            </w:r>
          </w:p>
        </w:tc>
      </w:tr>
      <w:tr w:rsidR="00F50142" w:rsidRPr="00490947" w14:paraId="19933F82" w14:textId="77777777" w:rsidTr="00F50142">
        <w:tc>
          <w:tcPr>
            <w:tcW w:w="2093" w:type="dxa"/>
          </w:tcPr>
          <w:p w14:paraId="07EEC7E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Corporate tax rate</w:t>
            </w:r>
          </w:p>
        </w:tc>
        <w:tc>
          <w:tcPr>
            <w:tcW w:w="6763" w:type="dxa"/>
          </w:tcPr>
          <w:p w14:paraId="6E78564A"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40%</w:t>
            </w:r>
          </w:p>
        </w:tc>
      </w:tr>
      <w:tr w:rsidR="00F50142" w:rsidRPr="00490947" w14:paraId="52154486" w14:textId="77777777" w:rsidTr="00F50142">
        <w:tc>
          <w:tcPr>
            <w:tcW w:w="2093" w:type="dxa"/>
          </w:tcPr>
          <w:p w14:paraId="40F823F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regarding repatriation of profits and dividends</w:t>
            </w:r>
          </w:p>
        </w:tc>
        <w:tc>
          <w:tcPr>
            <w:tcW w:w="6763" w:type="dxa"/>
          </w:tcPr>
          <w:p w14:paraId="0A895883"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The repatriation of profits is conducted through local commercial banks. Lesotho only allows repatriation of profits in terms of dividends paid to the shareholders.</w:t>
            </w:r>
          </w:p>
        </w:tc>
      </w:tr>
      <w:tr w:rsidR="00F50142" w:rsidRPr="00490947" w14:paraId="74B0FE7B" w14:textId="77777777" w:rsidTr="00F50142">
        <w:tc>
          <w:tcPr>
            <w:tcW w:w="2093" w:type="dxa"/>
          </w:tcPr>
          <w:p w14:paraId="14F2A598"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lastRenderedPageBreak/>
              <w:t>Investment Incentives</w:t>
            </w:r>
          </w:p>
        </w:tc>
        <w:tc>
          <w:tcPr>
            <w:tcW w:w="6763" w:type="dxa"/>
          </w:tcPr>
          <w:p w14:paraId="4EB8EBF0" w14:textId="63461350" w:rsidR="00641320" w:rsidRPr="00AB6F1C" w:rsidRDefault="00F50142" w:rsidP="00F50142">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Free repatriation of profits</w:t>
            </w:r>
          </w:p>
          <w:p w14:paraId="6DD44DD0" w14:textId="1BF483B7" w:rsidR="00F50142" w:rsidRPr="00AB6F1C" w:rsidRDefault="00F50142" w:rsidP="00641320">
            <w:pPr>
              <w:widowControl w:val="0"/>
              <w:autoSpaceDE w:val="0"/>
              <w:autoSpaceDN w:val="0"/>
              <w:adjustRightInd w:val="0"/>
              <w:spacing w:before="0" w:after="0" w:line="240" w:lineRule="auto"/>
              <w:rPr>
                <w:rFonts w:ascii="Garamond" w:eastAsiaTheme="minorEastAsia" w:hAnsi="Garamond" w:cs="Times"/>
                <w:sz w:val="20"/>
                <w:szCs w:val="20"/>
                <w:lang w:val="en-GB"/>
              </w:rPr>
            </w:pPr>
            <w:r w:rsidRPr="00AB6F1C">
              <w:rPr>
                <w:rFonts w:ascii="Garamond" w:eastAsiaTheme="minorEastAsia" w:hAnsi="Garamond" w:cs="Times"/>
                <w:sz w:val="20"/>
                <w:szCs w:val="20"/>
                <w:lang w:val="en-GB"/>
              </w:rPr>
              <w:t>• As a member of the Common Monetary Area (CMA), Lesotho has free convertibility of transactions with Namibia, South Africa and Swaziland. Under an ancillary agreement made with South Africa in 1986, maloti are exchangeable at par with the South African rand and the rand is legal tender in Lesotho.</w:t>
            </w:r>
          </w:p>
          <w:p w14:paraId="04BA2884"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As part of raising Lesotho's overall business competitiveness, tax incentives may be offered to industries that are key or strategic. Profits arising from income and capital gains are taxed at a general rate of 25%. Losses can be carried forward indefinitely</w:t>
            </w:r>
          </w:p>
        </w:tc>
      </w:tr>
      <w:tr w:rsidR="00F50142" w:rsidRPr="00490947" w14:paraId="0A4D8F5F" w14:textId="77777777" w:rsidTr="00F50142">
        <w:tc>
          <w:tcPr>
            <w:tcW w:w="2093" w:type="dxa"/>
          </w:tcPr>
          <w:p w14:paraId="451FAD2B"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related to requirements for local partners</w:t>
            </w:r>
          </w:p>
        </w:tc>
        <w:tc>
          <w:tcPr>
            <w:tcW w:w="6763" w:type="dxa"/>
          </w:tcPr>
          <w:p w14:paraId="6B432774" w14:textId="77777777" w:rsidR="00F50142" w:rsidRPr="00AB6F1C" w:rsidRDefault="00F50142" w:rsidP="00F50142">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Under the Companies Act, all companies to be recognised as local companies must be registered under Lesotho law and local investors can hold up to 49% of company shares.</w:t>
            </w:r>
          </w:p>
        </w:tc>
      </w:tr>
      <w:tr w:rsidR="00F50142" w:rsidRPr="00490947" w14:paraId="753F0792" w14:textId="77777777" w:rsidTr="00F50142">
        <w:tc>
          <w:tcPr>
            <w:tcW w:w="2093" w:type="dxa"/>
          </w:tcPr>
          <w:p w14:paraId="5C81D74C" w14:textId="77777777" w:rsidR="00F50142" w:rsidRPr="00AB6F1C"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AB6F1C">
              <w:rPr>
                <w:rFonts w:ascii="Garamond" w:hAnsi="Garamond" w:cs="Times"/>
                <w:sz w:val="20"/>
                <w:szCs w:val="20"/>
                <w:lang w:val="en-GB"/>
              </w:rPr>
              <w:t>Rules regarding land ownership by foreign companies</w:t>
            </w:r>
          </w:p>
        </w:tc>
        <w:tc>
          <w:tcPr>
            <w:tcW w:w="6763" w:type="dxa"/>
          </w:tcPr>
          <w:p w14:paraId="7C2D69C1" w14:textId="16AEAEED" w:rsidR="00F50142" w:rsidRPr="00AB6F1C" w:rsidRDefault="00F50142" w:rsidP="0005356D">
            <w:pPr>
              <w:widowControl w:val="0"/>
              <w:autoSpaceDE w:val="0"/>
              <w:autoSpaceDN w:val="0"/>
              <w:adjustRightInd w:val="0"/>
              <w:spacing w:before="0" w:after="0" w:line="240" w:lineRule="auto"/>
              <w:rPr>
                <w:rFonts w:ascii="Garamond" w:hAnsi="Garamond" w:cs="Times"/>
                <w:sz w:val="20"/>
                <w:szCs w:val="20"/>
                <w:lang w:val="en-GB"/>
              </w:rPr>
            </w:pPr>
            <w:r w:rsidRPr="00AB6F1C">
              <w:rPr>
                <w:rFonts w:ascii="Garamond" w:eastAsiaTheme="minorEastAsia" w:hAnsi="Garamond" w:cs="Times"/>
                <w:sz w:val="20"/>
                <w:szCs w:val="20"/>
                <w:lang w:val="en-GB"/>
              </w:rPr>
              <w:t xml:space="preserve">Ownership of land is vested in the State and title is made available in the form of renewable State leases for periods which depend on the use to which the land is put. Maximum lease durations </w:t>
            </w:r>
            <w:r w:rsidR="0005356D">
              <w:rPr>
                <w:rFonts w:ascii="Garamond" w:eastAsiaTheme="minorEastAsia" w:hAnsi="Garamond" w:cs="Times"/>
                <w:sz w:val="20"/>
                <w:szCs w:val="20"/>
                <w:lang w:val="en-GB"/>
              </w:rPr>
              <w:t xml:space="preserve">up to </w:t>
            </w:r>
            <w:r w:rsidRPr="00AB6F1C">
              <w:rPr>
                <w:rFonts w:ascii="Garamond" w:eastAsiaTheme="minorEastAsia" w:hAnsi="Garamond" w:cs="Times"/>
                <w:sz w:val="20"/>
                <w:szCs w:val="20"/>
                <w:lang w:val="en-GB"/>
              </w:rPr>
              <w:t>60 years (hotel, industry and commerce)</w:t>
            </w:r>
            <w:r w:rsidR="0005356D">
              <w:rPr>
                <w:rFonts w:ascii="Garamond" w:eastAsiaTheme="minorEastAsia" w:hAnsi="Garamond" w:cs="Times"/>
                <w:sz w:val="20"/>
                <w:szCs w:val="20"/>
                <w:lang w:val="en-GB"/>
              </w:rPr>
              <w:t>.</w:t>
            </w:r>
            <w:r w:rsidRPr="00AB6F1C">
              <w:rPr>
                <w:rFonts w:ascii="Garamond" w:eastAsiaTheme="minorEastAsia" w:hAnsi="Garamond" w:cs="Times"/>
                <w:sz w:val="20"/>
                <w:szCs w:val="20"/>
                <w:lang w:val="en-GB"/>
              </w:rPr>
              <w:t xml:space="preserve"> The minimum lease period is 10 years</w:t>
            </w:r>
          </w:p>
        </w:tc>
      </w:tr>
      <w:tr w:rsidR="00F50142" w:rsidRPr="00490947" w14:paraId="393B6996" w14:textId="77777777" w:rsidTr="00F50142">
        <w:tc>
          <w:tcPr>
            <w:tcW w:w="2093" w:type="dxa"/>
          </w:tcPr>
          <w:p w14:paraId="0E1272FD" w14:textId="77777777" w:rsidR="00F50142" w:rsidRPr="006229C8"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Availability of work permits for expatriate staff</w:t>
            </w:r>
          </w:p>
        </w:tc>
        <w:tc>
          <w:tcPr>
            <w:tcW w:w="6763" w:type="dxa"/>
          </w:tcPr>
          <w:p w14:paraId="74D20CA1" w14:textId="77777777"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sz w:val="20"/>
                <w:szCs w:val="20"/>
                <w:lang w:val="en-GB"/>
              </w:rPr>
              <w:t xml:space="preserve">Government policy is to permit foreign workers only when there is a demonstrated gap in the availability of suitably qualified and experienced citizens. </w:t>
            </w:r>
            <w:proofErr w:type="gramStart"/>
            <w:r w:rsidRPr="006229C8">
              <w:rPr>
                <w:rFonts w:ascii="Garamond" w:eastAsiaTheme="minorEastAsia" w:hAnsi="Garamond" w:cs="Times"/>
                <w:sz w:val="20"/>
                <w:szCs w:val="20"/>
                <w:lang w:val="en-GB"/>
              </w:rPr>
              <w:t>Work permits are issued by the Commissioner of Labour</w:t>
            </w:r>
            <w:proofErr w:type="gramEnd"/>
            <w:r w:rsidRPr="006229C8">
              <w:rPr>
                <w:rFonts w:ascii="Garamond" w:eastAsiaTheme="minorEastAsia" w:hAnsi="Garamond" w:cs="Times"/>
                <w:sz w:val="20"/>
                <w:szCs w:val="20"/>
                <w:lang w:val="en-GB"/>
              </w:rPr>
              <w:t>. Work permits are normally offered over a period of two years in the tourism sector. The FDI Company must undertake to ensure transfer of skills over a reasonable period of time to the local counterparts. The FDI company is required to put in place a training and mentorship plan to transfer skills from the Expatriate to a Local counterpart</w:t>
            </w:r>
          </w:p>
        </w:tc>
      </w:tr>
      <w:tr w:rsidR="00F50142" w:rsidRPr="00490947" w14:paraId="542EC788" w14:textId="77777777" w:rsidTr="00F50142">
        <w:tc>
          <w:tcPr>
            <w:tcW w:w="2093" w:type="dxa"/>
          </w:tcPr>
          <w:p w14:paraId="374E64F4" w14:textId="77777777" w:rsidR="00F50142" w:rsidRPr="006229C8"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Investment guarantees</w:t>
            </w:r>
          </w:p>
          <w:p w14:paraId="5583A6BA" w14:textId="77777777" w:rsidR="00F50142" w:rsidRPr="006229C8" w:rsidRDefault="00F50142" w:rsidP="00F5014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36A00F5A" w14:textId="0BDB7A24"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Access to premises:</w:t>
            </w:r>
            <w:r w:rsidRPr="006229C8">
              <w:rPr>
                <w:rFonts w:ascii="Garamond" w:eastAsiaTheme="minorEastAsia" w:hAnsi="Garamond" w:cs="Times"/>
                <w:sz w:val="20"/>
                <w:szCs w:val="20"/>
                <w:lang w:val="en-GB"/>
              </w:rPr>
              <w:t xml:space="preserve"> LTDC facilitates access to land and premises. Currently MTEC owns </w:t>
            </w:r>
            <w:r w:rsidR="0075576B">
              <w:rPr>
                <w:rFonts w:ascii="Garamond" w:eastAsiaTheme="minorEastAsia" w:hAnsi="Garamond" w:cs="Times"/>
                <w:sz w:val="20"/>
                <w:szCs w:val="20"/>
                <w:lang w:val="en-GB"/>
              </w:rPr>
              <w:t>5</w:t>
            </w:r>
            <w:r w:rsidRPr="006229C8">
              <w:rPr>
                <w:rFonts w:ascii="Garamond" w:eastAsiaTheme="minorEastAsia" w:hAnsi="Garamond" w:cs="Times"/>
                <w:sz w:val="20"/>
                <w:szCs w:val="20"/>
                <w:lang w:val="en-GB"/>
              </w:rPr>
              <w:t xml:space="preserve"> tourism properties for Conference/Events</w:t>
            </w:r>
            <w:r w:rsidR="0075576B">
              <w:rPr>
                <w:rFonts w:ascii="Garamond" w:eastAsiaTheme="minorEastAsia" w:hAnsi="Garamond" w:cs="Times"/>
                <w:sz w:val="20"/>
                <w:szCs w:val="20"/>
                <w:lang w:val="en-GB"/>
              </w:rPr>
              <w:t xml:space="preserve"> investments</w:t>
            </w:r>
            <w:r w:rsidRPr="006229C8">
              <w:rPr>
                <w:rFonts w:ascii="Garamond" w:eastAsiaTheme="minorEastAsia" w:hAnsi="Garamond" w:cs="Times"/>
                <w:sz w:val="20"/>
                <w:szCs w:val="20"/>
                <w:lang w:val="en-GB"/>
              </w:rPr>
              <w:t xml:space="preserve"> and accommodation. The Ministry also has </w:t>
            </w:r>
            <w:r w:rsidR="0075576B">
              <w:rPr>
                <w:rFonts w:ascii="Garamond" w:eastAsiaTheme="minorEastAsia" w:hAnsi="Garamond" w:cs="Times"/>
                <w:sz w:val="20"/>
                <w:szCs w:val="20"/>
                <w:lang w:val="en-GB"/>
              </w:rPr>
              <w:t>9</w:t>
            </w:r>
            <w:r w:rsidRPr="006229C8">
              <w:rPr>
                <w:rFonts w:ascii="Garamond" w:eastAsiaTheme="minorEastAsia" w:hAnsi="Garamond" w:cs="Times"/>
                <w:sz w:val="20"/>
                <w:szCs w:val="20"/>
                <w:lang w:val="en-GB"/>
              </w:rPr>
              <w:t xml:space="preserve"> key sites at strategic tourist destination areas around </w:t>
            </w:r>
            <w:proofErr w:type="gramStart"/>
            <w:r w:rsidRPr="006229C8">
              <w:rPr>
                <w:rFonts w:ascii="Garamond" w:eastAsiaTheme="minorEastAsia" w:hAnsi="Garamond" w:cs="Times"/>
                <w:sz w:val="20"/>
                <w:szCs w:val="20"/>
                <w:lang w:val="en-GB"/>
              </w:rPr>
              <w:t>Lesotho which</w:t>
            </w:r>
            <w:proofErr w:type="gramEnd"/>
            <w:r w:rsidRPr="006229C8">
              <w:rPr>
                <w:rFonts w:ascii="Garamond" w:eastAsiaTheme="minorEastAsia" w:hAnsi="Garamond" w:cs="Times"/>
                <w:sz w:val="20"/>
                <w:szCs w:val="20"/>
                <w:lang w:val="en-GB"/>
              </w:rPr>
              <w:t xml:space="preserve"> are available for large tourism projects. </w:t>
            </w:r>
          </w:p>
          <w:p w14:paraId="3579CB1C" w14:textId="7DE96A1A"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Access to finance:</w:t>
            </w:r>
            <w:r w:rsidRPr="006229C8">
              <w:rPr>
                <w:rFonts w:ascii="Garamond" w:eastAsiaTheme="minorEastAsia" w:hAnsi="Garamond" w:cs="Times"/>
                <w:sz w:val="20"/>
                <w:szCs w:val="20"/>
                <w:lang w:val="en-GB"/>
              </w:rPr>
              <w:t xml:space="preserve"> The Partial Credit Guarantee Fund is an LSL 50 million facility for commercial bank loans to wholly Basotho-owned projects which are viable, but lack </w:t>
            </w:r>
            <w:r w:rsidR="0075576B">
              <w:rPr>
                <w:rFonts w:ascii="Garamond" w:eastAsiaTheme="minorEastAsia" w:hAnsi="Garamond" w:cs="Times"/>
                <w:sz w:val="20"/>
                <w:szCs w:val="20"/>
                <w:lang w:val="en-GB"/>
              </w:rPr>
              <w:t>partial</w:t>
            </w:r>
            <w:r w:rsidR="0075576B" w:rsidRPr="006229C8">
              <w:rPr>
                <w:rFonts w:ascii="Garamond" w:eastAsiaTheme="minorEastAsia" w:hAnsi="Garamond" w:cs="Times"/>
                <w:sz w:val="20"/>
                <w:szCs w:val="20"/>
                <w:lang w:val="en-GB"/>
              </w:rPr>
              <w:t xml:space="preserve"> </w:t>
            </w:r>
            <w:r w:rsidRPr="006229C8">
              <w:rPr>
                <w:rFonts w:ascii="Garamond" w:eastAsiaTheme="minorEastAsia" w:hAnsi="Garamond" w:cs="Times"/>
                <w:sz w:val="20"/>
                <w:szCs w:val="20"/>
                <w:lang w:val="en-GB"/>
              </w:rPr>
              <w:t xml:space="preserve">collateral. The LNDC has set aside a fund of LSL 10 million for 50% loan guarantees available to enterprises with at least 51% national ownership. </w:t>
            </w:r>
          </w:p>
          <w:p w14:paraId="1C71BBBA" w14:textId="5283EBB2"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Training:</w:t>
            </w:r>
            <w:r w:rsidRPr="006229C8">
              <w:rPr>
                <w:rFonts w:ascii="Garamond" w:eastAsiaTheme="minorEastAsia" w:hAnsi="Garamond" w:cs="Times"/>
                <w:sz w:val="20"/>
                <w:szCs w:val="20"/>
                <w:lang w:val="en-GB"/>
              </w:rPr>
              <w:t xml:space="preserve"> Many Government agencies offer business skills' training as part of enterprise development schemes. These include both entrepreneurship and workforce skills' development centres (e.g. from </w:t>
            </w:r>
            <w:r w:rsidR="0075576B">
              <w:rPr>
                <w:rFonts w:ascii="Garamond" w:eastAsiaTheme="minorEastAsia" w:hAnsi="Garamond" w:cs="Times"/>
                <w:sz w:val="20"/>
                <w:szCs w:val="20"/>
                <w:lang w:val="en-GB"/>
              </w:rPr>
              <w:t xml:space="preserve">LTDC, </w:t>
            </w:r>
            <w:r w:rsidRPr="006229C8">
              <w:rPr>
                <w:rFonts w:ascii="Garamond" w:eastAsiaTheme="minorEastAsia" w:hAnsi="Garamond" w:cs="Times"/>
                <w:sz w:val="20"/>
                <w:szCs w:val="20"/>
                <w:lang w:val="en-GB"/>
              </w:rPr>
              <w:t xml:space="preserve">BEDCO, MTICM, the Lesotho Revenue Authority and the Ministry of Finance). </w:t>
            </w:r>
          </w:p>
          <w:p w14:paraId="523B9E25" w14:textId="125FCF96"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Government procurement:</w:t>
            </w:r>
            <w:r w:rsidRPr="006229C8">
              <w:rPr>
                <w:rFonts w:ascii="Garamond" w:eastAsiaTheme="minorEastAsia" w:hAnsi="Garamond" w:cs="Times"/>
                <w:sz w:val="20"/>
                <w:szCs w:val="20"/>
                <w:lang w:val="en-GB"/>
              </w:rPr>
              <w:t xml:space="preserve"> Guidelines allow for a 10% price preference on Lesotho goods and services. A further 7.5% preference is offered for contracts where at least half the work is performed in Lesotho or subcontracted to Basotho business. All contracts over LSL 500 000 which entail sub-contracting must sub-contract at least 25% of the work to Basotho business. A Basotho-owned business may also have a second chance to match the price of a winning tender. For the purposes of Government procurement, a Basotho-owned business is one in which Lesotho residents are majority owners and the majority of directors are Lesotho citizens. Under the Quality Star Grading Programme (QUALStar) quality star graded institutions are given the first opportunity to offer tourism services to the government</w:t>
            </w:r>
            <w:r w:rsidR="0075576B">
              <w:rPr>
                <w:rFonts w:ascii="Garamond" w:eastAsiaTheme="minorEastAsia" w:hAnsi="Garamond" w:cs="Times"/>
                <w:sz w:val="20"/>
                <w:szCs w:val="20"/>
                <w:lang w:val="en-GB"/>
              </w:rPr>
              <w:t xml:space="preserve"> from 2017.</w:t>
            </w:r>
          </w:p>
        </w:tc>
      </w:tr>
      <w:tr w:rsidR="00F50142" w:rsidRPr="00490947" w14:paraId="5BE9DA8D" w14:textId="77777777" w:rsidTr="00F50142">
        <w:tc>
          <w:tcPr>
            <w:tcW w:w="2093" w:type="dxa"/>
          </w:tcPr>
          <w:p w14:paraId="21A9A14C" w14:textId="77777777" w:rsidR="00F50142" w:rsidRPr="006229C8" w:rsidRDefault="00F50142" w:rsidP="00F50142">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Restrictions on foreign investment</w:t>
            </w:r>
          </w:p>
        </w:tc>
        <w:tc>
          <w:tcPr>
            <w:tcW w:w="6763" w:type="dxa"/>
          </w:tcPr>
          <w:p w14:paraId="039DA1E0" w14:textId="341CD9C9"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Businesses Reserved under the Trading Enterprises Regulations 2011</w:t>
            </w:r>
            <w:r w:rsidRPr="006229C8">
              <w:rPr>
                <w:rFonts w:ascii="Garamond" w:eastAsiaTheme="minorEastAsia" w:hAnsi="Garamond" w:cs="Times"/>
                <w:sz w:val="20"/>
                <w:szCs w:val="20"/>
                <w:lang w:val="en-GB"/>
              </w:rPr>
              <w:t xml:space="preserve">: Under these regulations, all trading enterprises must be licensed. A license to trade in reserved activities will only be granted to enterprises </w:t>
            </w:r>
            <w:r w:rsidR="008A5C0E">
              <w:rPr>
                <w:rFonts w:ascii="Garamond" w:eastAsiaTheme="minorEastAsia" w:hAnsi="Garamond" w:cs="Times"/>
                <w:sz w:val="20"/>
                <w:szCs w:val="20"/>
                <w:lang w:val="en-GB"/>
              </w:rPr>
              <w:t>that</w:t>
            </w:r>
            <w:r w:rsidR="008A5C0E" w:rsidRPr="006229C8">
              <w:rPr>
                <w:rFonts w:ascii="Garamond" w:eastAsiaTheme="minorEastAsia" w:hAnsi="Garamond" w:cs="Times"/>
                <w:sz w:val="20"/>
                <w:szCs w:val="20"/>
                <w:lang w:val="en-GB"/>
              </w:rPr>
              <w:t xml:space="preserve"> </w:t>
            </w:r>
            <w:r w:rsidRPr="006229C8">
              <w:rPr>
                <w:rFonts w:ascii="Garamond" w:eastAsiaTheme="minorEastAsia" w:hAnsi="Garamond" w:cs="Times"/>
                <w:sz w:val="20"/>
                <w:szCs w:val="20"/>
                <w:lang w:val="en-GB"/>
              </w:rPr>
              <w:t xml:space="preserve">are wholly owned by Lesotho citizens. </w:t>
            </w:r>
          </w:p>
          <w:p w14:paraId="5157C9DE" w14:textId="77777777"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An enterprise is considered foreign if</w:t>
            </w:r>
            <w:r w:rsidRPr="006229C8">
              <w:rPr>
                <w:rFonts w:ascii="Garamond" w:eastAsiaTheme="minorEastAsia" w:hAnsi="Garamond" w:cs="Times"/>
                <w:sz w:val="20"/>
                <w:szCs w:val="20"/>
                <w:lang w:val="en-GB"/>
              </w:rPr>
              <w:t xml:space="preserve">: its sole proprietor is a non-citizen; it is a partnership in which any partner is a non-citizen; or a body corporate in which any of the directors or shareholders is a non-citizen. </w:t>
            </w:r>
          </w:p>
          <w:p w14:paraId="2FE82C08" w14:textId="77777777" w:rsidR="00F50142" w:rsidRPr="006229C8" w:rsidRDefault="00F50142" w:rsidP="00F5014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Land:</w:t>
            </w:r>
            <w:r w:rsidRPr="006229C8">
              <w:rPr>
                <w:rFonts w:ascii="Garamond" w:eastAsiaTheme="minorEastAsia" w:hAnsi="Garamond" w:cs="Times"/>
                <w:sz w:val="20"/>
                <w:szCs w:val="20"/>
                <w:lang w:val="en-GB"/>
              </w:rPr>
              <w:t xml:space="preserve"> All land ownership is vested in the King on behalf of the State, and titles are granted in the form of leases under the Land Act 2010. Lesotho attaches great importance to preserving citizen's access to land. Accordingly, a foreign enterprise will not be granted a leasehold title unless it contains at least 20% local ownership. </w:t>
            </w:r>
          </w:p>
          <w:p w14:paraId="78EDF556" w14:textId="7E987306" w:rsidR="00F50142" w:rsidRPr="006229C8" w:rsidRDefault="00F50142" w:rsidP="0075576B">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6229C8">
              <w:rPr>
                <w:rFonts w:ascii="Garamond" w:eastAsiaTheme="minorEastAsia" w:hAnsi="Garamond" w:cs="Times"/>
                <w:b/>
                <w:sz w:val="20"/>
                <w:szCs w:val="20"/>
                <w:lang w:val="en-GB"/>
              </w:rPr>
              <w:t>Environment:</w:t>
            </w:r>
            <w:r w:rsidRPr="006229C8">
              <w:rPr>
                <w:rFonts w:ascii="Garamond" w:eastAsiaTheme="minorEastAsia" w:hAnsi="Garamond" w:cs="Times"/>
                <w:sz w:val="20"/>
                <w:szCs w:val="20"/>
                <w:lang w:val="en-GB"/>
              </w:rPr>
              <w:t xml:space="preserve"> Under the Environment Act 2008, Lesotho has an up-to-date legal framework for environmental protection</w:t>
            </w:r>
            <w:r w:rsidR="00DA56CC">
              <w:rPr>
                <w:rFonts w:ascii="Garamond" w:eastAsiaTheme="minorEastAsia" w:hAnsi="Garamond" w:cs="Times"/>
                <w:sz w:val="20"/>
                <w:szCs w:val="20"/>
                <w:lang w:val="en-GB"/>
              </w:rPr>
              <w:t>,</w:t>
            </w:r>
            <w:r w:rsidRPr="006229C8">
              <w:rPr>
                <w:rFonts w:ascii="Garamond" w:eastAsiaTheme="minorEastAsia" w:hAnsi="Garamond" w:cs="Times"/>
                <w:sz w:val="20"/>
                <w:szCs w:val="20"/>
                <w:lang w:val="en-GB"/>
              </w:rPr>
              <w:t xml:space="preserve"> which requires investors to submit a pre-inception project brief to the </w:t>
            </w:r>
            <w:r w:rsidR="0075576B">
              <w:rPr>
                <w:rFonts w:ascii="Garamond" w:eastAsiaTheme="minorEastAsia" w:hAnsi="Garamond" w:cs="Times"/>
                <w:sz w:val="20"/>
                <w:szCs w:val="20"/>
                <w:lang w:val="en-GB"/>
              </w:rPr>
              <w:t xml:space="preserve">Department </w:t>
            </w:r>
            <w:r w:rsidRPr="006229C8">
              <w:rPr>
                <w:rFonts w:ascii="Garamond" w:eastAsiaTheme="minorEastAsia" w:hAnsi="Garamond" w:cs="Times"/>
                <w:sz w:val="20"/>
                <w:szCs w:val="20"/>
                <w:lang w:val="en-GB"/>
              </w:rPr>
              <w:t>of Environment.</w:t>
            </w:r>
          </w:p>
        </w:tc>
      </w:tr>
    </w:tbl>
    <w:p w14:paraId="40A0040B" w14:textId="55C7ECF1" w:rsidR="00B07053" w:rsidRPr="003C267E" w:rsidRDefault="00AA310E" w:rsidP="00B07053">
      <w:pPr>
        <w:widowControl w:val="0"/>
        <w:autoSpaceDE w:val="0"/>
        <w:autoSpaceDN w:val="0"/>
        <w:adjustRightInd w:val="0"/>
        <w:spacing w:before="0" w:after="0" w:line="240" w:lineRule="auto"/>
        <w:rPr>
          <w:rFonts w:ascii="Garamond" w:hAnsi="Garamond" w:cs="Times"/>
          <w:sz w:val="20"/>
          <w:szCs w:val="20"/>
          <w:lang w:val="fr-FR"/>
        </w:rPr>
      </w:pPr>
      <w:r w:rsidRPr="003C267E">
        <w:rPr>
          <w:rFonts w:ascii="Garamond" w:hAnsi="Garamond"/>
          <w:lang w:val="fr-FR"/>
        </w:rPr>
        <w:t>Source: RETOSA 2014, pp26-28</w:t>
      </w:r>
      <w:r w:rsidR="00B07053" w:rsidRPr="003C267E">
        <w:rPr>
          <w:rFonts w:ascii="Garamond" w:hAnsi="Garamond"/>
          <w:lang w:val="fr-FR"/>
        </w:rPr>
        <w:t xml:space="preserve">; </w:t>
      </w:r>
      <w:r w:rsidR="00B07053" w:rsidRPr="003C267E">
        <w:rPr>
          <w:rFonts w:ascii="Garamond" w:hAnsi="Garamond" w:cs="Times"/>
          <w:sz w:val="20"/>
          <w:szCs w:val="20"/>
          <w:lang w:val="fr-FR"/>
        </w:rPr>
        <w:t>Pers. Coms T. Hatase, L. Mohasi, 2014</w:t>
      </w:r>
    </w:p>
    <w:p w14:paraId="20C68CC5" w14:textId="77777777" w:rsidR="00F0557E" w:rsidRPr="003C267E" w:rsidRDefault="00F0557E" w:rsidP="00F0557E">
      <w:pPr>
        <w:spacing w:line="240" w:lineRule="auto"/>
        <w:rPr>
          <w:rFonts w:ascii="Garamond" w:hAnsi="Garamond"/>
          <w:sz w:val="24"/>
          <w:szCs w:val="24"/>
          <w:lang w:val="fr-FR"/>
        </w:rPr>
      </w:pPr>
    </w:p>
    <w:p w14:paraId="7C13291F" w14:textId="77777777" w:rsidR="00F0557E" w:rsidRPr="006229C8" w:rsidRDefault="00F0557E" w:rsidP="00F0557E">
      <w:pPr>
        <w:pStyle w:val="Heading3"/>
        <w:rPr>
          <w:rFonts w:ascii="Garamond" w:hAnsi="Garamond"/>
          <w:lang w:val="en-GB"/>
        </w:rPr>
      </w:pPr>
      <w:bookmarkStart w:id="92" w:name="_Toc273252913"/>
      <w:r w:rsidRPr="006229C8">
        <w:rPr>
          <w:rFonts w:ascii="Garamond" w:hAnsi="Garamond"/>
          <w:lang w:val="en-GB"/>
        </w:rPr>
        <w:t>Malawi</w:t>
      </w:r>
      <w:bookmarkEnd w:id="92"/>
    </w:p>
    <w:p w14:paraId="061D7603" w14:textId="25D6BBA7" w:rsidR="00F0557E" w:rsidRPr="006229C8" w:rsidRDefault="00AB5B1C" w:rsidP="00F0557E">
      <w:pPr>
        <w:widowControl w:val="0"/>
        <w:autoSpaceDE w:val="0"/>
        <w:autoSpaceDN w:val="0"/>
        <w:adjustRightInd w:val="0"/>
        <w:spacing w:after="240"/>
        <w:rPr>
          <w:rFonts w:ascii="Garamond" w:hAnsi="Garamond" w:cs="Times"/>
          <w:b/>
          <w:lang w:val="en-GB"/>
        </w:rPr>
      </w:pPr>
      <w:r w:rsidRPr="006229C8">
        <w:rPr>
          <w:rFonts w:ascii="Garamond" w:hAnsi="Garamond" w:cs="Times"/>
          <w:b/>
          <w:lang w:val="en-GB"/>
        </w:rPr>
        <w:t>Concessions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6850"/>
      </w:tblGrid>
      <w:tr w:rsidR="00AB5B1C" w:rsidRPr="00490947" w14:paraId="170943B3" w14:textId="77777777" w:rsidTr="00A22AD6">
        <w:tc>
          <w:tcPr>
            <w:tcW w:w="2047" w:type="dxa"/>
          </w:tcPr>
          <w:p w14:paraId="276A30D5" w14:textId="77777777" w:rsidR="00AB5B1C" w:rsidRPr="006229C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Relevant policies, strategies and legislation</w:t>
            </w:r>
          </w:p>
        </w:tc>
        <w:tc>
          <w:tcPr>
            <w:tcW w:w="6850" w:type="dxa"/>
          </w:tcPr>
          <w:p w14:paraId="2695B011" w14:textId="3981AD62" w:rsidR="00436DCD"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hAnsi="Garamond"/>
                <w:sz w:val="20"/>
                <w:szCs w:val="20"/>
                <w:lang w:val="en-GB"/>
              </w:rPr>
              <w:t>(</w:t>
            </w:r>
            <w:proofErr w:type="gramStart"/>
            <w:r w:rsidRPr="006229C8">
              <w:rPr>
                <w:rFonts w:ascii="Garamond" w:hAnsi="Garamond"/>
                <w:sz w:val="20"/>
                <w:szCs w:val="20"/>
                <w:lang w:val="en-GB"/>
              </w:rPr>
              <w:t>e</w:t>
            </w:r>
            <w:proofErr w:type="gramEnd"/>
            <w:r w:rsidRPr="006229C8">
              <w:rPr>
                <w:rFonts w:ascii="Garamond" w:hAnsi="Garamond"/>
                <w:sz w:val="20"/>
                <w:szCs w:val="20"/>
                <w:lang w:val="en-GB"/>
              </w:rPr>
              <w:t>.g. policy, laws, regulations)</w:t>
            </w:r>
          </w:p>
          <w:p w14:paraId="3FECD0DE" w14:textId="77777777" w:rsidR="00436DCD" w:rsidRDefault="00436DCD" w:rsidP="00436DCD">
            <w:pPr>
              <w:widowControl w:val="0"/>
              <w:autoSpaceDE w:val="0"/>
              <w:autoSpaceDN w:val="0"/>
              <w:adjustRightInd w:val="0"/>
              <w:spacing w:before="0" w:after="0" w:line="240" w:lineRule="auto"/>
              <w:jc w:val="left"/>
              <w:rPr>
                <w:rFonts w:ascii="Garamond" w:eastAsia="MS Mincho" w:hAnsi="Garamond" w:cs="Times"/>
                <w:sz w:val="20"/>
                <w:szCs w:val="20"/>
              </w:rPr>
            </w:pPr>
            <w:r>
              <w:rPr>
                <w:rFonts w:ascii="Garamond" w:eastAsia="MS Mincho" w:hAnsi="Garamond" w:cs="Times"/>
                <w:sz w:val="20"/>
                <w:szCs w:val="20"/>
              </w:rPr>
              <w:t>Public Procurement Act (2003) has reference to procurement of Concessions</w:t>
            </w:r>
          </w:p>
          <w:p w14:paraId="3A2BDDE8" w14:textId="7B15A857" w:rsidR="00436DCD" w:rsidRPr="006229C8" w:rsidRDefault="00436DCD" w:rsidP="006229C8">
            <w:pPr>
              <w:widowControl w:val="0"/>
              <w:autoSpaceDE w:val="0"/>
              <w:autoSpaceDN w:val="0"/>
              <w:adjustRightInd w:val="0"/>
              <w:spacing w:before="0" w:after="0" w:line="240" w:lineRule="auto"/>
              <w:jc w:val="left"/>
              <w:rPr>
                <w:rFonts w:ascii="Garamond" w:eastAsia="MS Mincho" w:hAnsi="Garamond" w:cs="Times"/>
                <w:sz w:val="20"/>
                <w:szCs w:val="20"/>
                <w:lang w:val="en-GB"/>
              </w:rPr>
            </w:pPr>
            <w:r>
              <w:rPr>
                <w:rFonts w:ascii="Garamond" w:eastAsia="MS Mincho" w:hAnsi="Garamond" w:cs="Times"/>
                <w:sz w:val="20"/>
                <w:szCs w:val="20"/>
              </w:rPr>
              <w:t>Wildlife Policy (2000) makes reference of engagement of Concessionaires</w:t>
            </w:r>
          </w:p>
          <w:p w14:paraId="44309678" w14:textId="7DBD6755" w:rsidR="00436DCD" w:rsidRPr="006229C8" w:rsidRDefault="00AB5B1C" w:rsidP="00436DCD">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Public Private Partnership Policy Framework (2011) tourism is identified as one of the priority areas (GoM 2011:3)</w:t>
            </w:r>
            <w:r w:rsidR="00436DCD">
              <w:rPr>
                <w:rFonts w:ascii="Garamond" w:eastAsia="MS Mincho" w:hAnsi="Garamond" w:cs="Times"/>
                <w:sz w:val="20"/>
                <w:szCs w:val="20"/>
                <w:lang w:val="en-GB"/>
              </w:rPr>
              <w:t xml:space="preserve">. The </w:t>
            </w:r>
            <w:r w:rsidRPr="006229C8">
              <w:rPr>
                <w:rFonts w:ascii="Garamond" w:eastAsia="MS Mincho" w:hAnsi="Garamond" w:cs="Times"/>
                <w:sz w:val="20"/>
                <w:szCs w:val="20"/>
                <w:lang w:val="en-GB"/>
              </w:rPr>
              <w:t>Public Private Partnership Commission is the national implementing agency for PPPs (GoM 2011:21)</w:t>
            </w:r>
          </w:p>
        </w:tc>
      </w:tr>
      <w:tr w:rsidR="00AB5B1C" w:rsidRPr="00490947" w14:paraId="552BBDA6" w14:textId="77777777" w:rsidTr="00A22AD6">
        <w:tc>
          <w:tcPr>
            <w:tcW w:w="2047" w:type="dxa"/>
          </w:tcPr>
          <w:p w14:paraId="5976F627" w14:textId="77777777" w:rsidR="00AB5B1C" w:rsidRPr="006229C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Concession models used</w:t>
            </w:r>
          </w:p>
        </w:tc>
        <w:tc>
          <w:tcPr>
            <w:tcW w:w="6850" w:type="dxa"/>
          </w:tcPr>
          <w:p w14:paraId="4CF269D4" w14:textId="17271B6A" w:rsidR="00AB5B1C" w:rsidRPr="006229C8" w:rsidRDefault="00AB5B1C" w:rsidP="006229C8">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w:t>
            </w:r>
            <w:proofErr w:type="gramStart"/>
            <w:r w:rsidRPr="006229C8">
              <w:rPr>
                <w:rFonts w:ascii="Garamond" w:hAnsi="Garamond" w:cs="Times"/>
                <w:sz w:val="20"/>
                <w:szCs w:val="20"/>
                <w:lang w:val="en-GB"/>
              </w:rPr>
              <w:t>e</w:t>
            </w:r>
            <w:proofErr w:type="gramEnd"/>
            <w:r w:rsidRPr="006229C8">
              <w:rPr>
                <w:rFonts w:ascii="Garamond" w:hAnsi="Garamond" w:cs="Times"/>
                <w:sz w:val="20"/>
                <w:szCs w:val="20"/>
                <w:lang w:val="en-GB"/>
              </w:rPr>
              <w:t>.g. management contracts; leases; concessions (Build operate transfer; rehabilitate operate transfer etc)</w:t>
            </w:r>
            <w:r w:rsidR="00436DCD">
              <w:rPr>
                <w:rFonts w:ascii="Garamond" w:hAnsi="Garamond" w:cs="Times"/>
                <w:sz w:val="20"/>
                <w:szCs w:val="20"/>
                <w:lang w:val="en-GB"/>
              </w:rPr>
              <w:br/>
            </w:r>
          </w:p>
          <w:p w14:paraId="0AD2D46B" w14:textId="77777777" w:rsidR="00AB5B1C" w:rsidRPr="006229C8"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6229C8">
              <w:rPr>
                <w:rFonts w:ascii="Garamond" w:hAnsi="Garamond" w:cs="Times"/>
                <w:sz w:val="20"/>
                <w:szCs w:val="20"/>
                <w:lang w:val="en-GB"/>
              </w:rPr>
              <w:t>National Tourism Policy aims to promote joint venture partnerships (PPPS). A PPP project typically requires the establishment of a special purpose vehicle (SPV) by the private Party. The SPV will be a locally incorporated company, hence a legal entity with no other activity other than those in the agreement and connected with the borrowing. (GoM 2011:7)</w:t>
            </w:r>
          </w:p>
        </w:tc>
      </w:tr>
      <w:tr w:rsidR="00AB5B1C" w:rsidRPr="00490947" w14:paraId="7F1EAAAE" w14:textId="77777777" w:rsidTr="00A22AD6">
        <w:tc>
          <w:tcPr>
            <w:tcW w:w="2047" w:type="dxa"/>
          </w:tcPr>
          <w:p w14:paraId="0A176CAA" w14:textId="77777777" w:rsidR="00AB5B1C" w:rsidRPr="006229C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Examples of concession processes</w:t>
            </w:r>
          </w:p>
        </w:tc>
        <w:tc>
          <w:tcPr>
            <w:tcW w:w="6850" w:type="dxa"/>
          </w:tcPr>
          <w:p w14:paraId="3FB063B0" w14:textId="51DBBA74"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w:t>
            </w:r>
            <w:proofErr w:type="gramStart"/>
            <w:r w:rsidRPr="006229C8">
              <w:rPr>
                <w:rFonts w:ascii="Garamond" w:eastAsia="MS Mincho" w:hAnsi="Garamond" w:cs="Times"/>
                <w:sz w:val="20"/>
                <w:szCs w:val="20"/>
                <w:lang w:val="en-GB"/>
              </w:rPr>
              <w:t>e</w:t>
            </w:r>
            <w:proofErr w:type="gramEnd"/>
            <w:r w:rsidRPr="006229C8">
              <w:rPr>
                <w:rFonts w:ascii="Garamond" w:eastAsia="MS Mincho" w:hAnsi="Garamond" w:cs="Times"/>
                <w:sz w:val="20"/>
                <w:szCs w:val="20"/>
                <w:lang w:val="en-GB"/>
              </w:rPr>
              <w:t>.g. Tender process/auction/direct negotiations)</w:t>
            </w:r>
          </w:p>
          <w:p w14:paraId="6471DD12"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GoM Public Private Partnership Policy Framework (2011) provides the staged concession process:</w:t>
            </w:r>
          </w:p>
          <w:p w14:paraId="7F3AFAD7"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1st step: Project Identification, Needs and Options Analysis:</w:t>
            </w:r>
          </w:p>
          <w:p w14:paraId="14B5FB40"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2nd step: Initial Viability Analysis and Pre-feasibility:</w:t>
            </w:r>
          </w:p>
          <w:p w14:paraId="24748484"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3rd step: Feasibility Studies:</w:t>
            </w:r>
          </w:p>
          <w:p w14:paraId="250C939F"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4th step: Procurement Process:</w:t>
            </w:r>
          </w:p>
          <w:p w14:paraId="6E88022A"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5th step: Contract Management:</w:t>
            </w:r>
          </w:p>
          <w:p w14:paraId="72C8096E" w14:textId="77777777" w:rsidR="00AB5B1C" w:rsidRPr="006229C8" w:rsidRDefault="00AB5B1C" w:rsidP="00F12046">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6229C8">
              <w:rPr>
                <w:rFonts w:ascii="Garamond" w:eastAsia="MS Mincho" w:hAnsi="Garamond" w:cs="Times"/>
                <w:sz w:val="20"/>
                <w:szCs w:val="20"/>
                <w:lang w:val="en-GB"/>
              </w:rPr>
              <w:t>6th Step: Implementation and Appraisal:</w:t>
            </w:r>
          </w:p>
        </w:tc>
      </w:tr>
      <w:tr w:rsidR="00AB5B1C" w:rsidRPr="00490947" w14:paraId="49526087" w14:textId="77777777" w:rsidTr="00A22AD6">
        <w:tc>
          <w:tcPr>
            <w:tcW w:w="2047" w:type="dxa"/>
          </w:tcPr>
          <w:p w14:paraId="5686E0CD" w14:textId="77777777" w:rsidR="00AB5B1C" w:rsidRPr="006229C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Tourism investment guidelines in PAs</w:t>
            </w:r>
          </w:p>
        </w:tc>
        <w:tc>
          <w:tcPr>
            <w:tcW w:w="6850" w:type="dxa"/>
          </w:tcPr>
          <w:p w14:paraId="6C99F666" w14:textId="1ED63632" w:rsidR="00436DCD" w:rsidRDefault="00436DCD" w:rsidP="00F12046">
            <w:pPr>
              <w:widowControl w:val="0"/>
              <w:autoSpaceDE w:val="0"/>
              <w:autoSpaceDN w:val="0"/>
              <w:adjustRightInd w:val="0"/>
              <w:spacing w:before="0" w:after="0" w:line="240" w:lineRule="auto"/>
              <w:rPr>
                <w:rFonts w:ascii="Garamond" w:hAnsi="Garamond" w:cs="Times"/>
                <w:sz w:val="20"/>
                <w:szCs w:val="20"/>
              </w:rPr>
            </w:pPr>
            <w:r>
              <w:rPr>
                <w:rFonts w:ascii="Garamond" w:hAnsi="Garamond" w:cs="Times"/>
                <w:sz w:val="20"/>
                <w:szCs w:val="20"/>
              </w:rPr>
              <w:t>Tourism Concession Guidelines (2001)</w:t>
            </w:r>
          </w:p>
          <w:p w14:paraId="1F7E3F62" w14:textId="698E9AD1" w:rsidR="00AB5B1C" w:rsidRPr="00353599"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353599">
              <w:rPr>
                <w:rFonts w:ascii="Garamond" w:hAnsi="Garamond" w:cs="Times"/>
                <w:sz w:val="20"/>
                <w:szCs w:val="20"/>
                <w:lang w:val="en-GB"/>
              </w:rPr>
              <w:t>Malawi Investment and Trade Centre is a merger of the Malawi Investment Promotion Agency (MIPA) and Malawi Export Promotion Council (MEPC) – provide a list of tourism investment projects (http://www.mitc.mw/index.php?Itemid=616)</w:t>
            </w:r>
          </w:p>
        </w:tc>
      </w:tr>
      <w:tr w:rsidR="00AB5B1C" w:rsidRPr="00490947" w14:paraId="11249B47" w14:textId="77777777" w:rsidTr="00A22AD6">
        <w:tc>
          <w:tcPr>
            <w:tcW w:w="2047" w:type="dxa"/>
          </w:tcPr>
          <w:p w14:paraId="784DF148" w14:textId="77777777" w:rsidR="00AB5B1C" w:rsidRPr="00353599"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353599">
              <w:rPr>
                <w:rFonts w:ascii="Garamond" w:hAnsi="Garamond" w:cs="Times"/>
                <w:sz w:val="20"/>
                <w:szCs w:val="20"/>
                <w:lang w:val="en-GB"/>
              </w:rPr>
              <w:t>Concession manuals and tools</w:t>
            </w:r>
          </w:p>
        </w:tc>
        <w:tc>
          <w:tcPr>
            <w:tcW w:w="6850" w:type="dxa"/>
          </w:tcPr>
          <w:p w14:paraId="3FC679AC" w14:textId="7FC7E8B0" w:rsidR="00AB5B1C" w:rsidRPr="00353599"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353599">
              <w:rPr>
                <w:rFonts w:ascii="Garamond" w:hAnsi="Garamond" w:cs="Times"/>
                <w:sz w:val="20"/>
                <w:szCs w:val="20"/>
                <w:lang w:val="en-GB"/>
              </w:rPr>
              <w:t>A Practical Guide to Doing Business in Malawi – Investor’s Guide to Malawi</w:t>
            </w:r>
          </w:p>
          <w:p w14:paraId="67004A05" w14:textId="12315AAE" w:rsidR="001E1063" w:rsidRPr="006229C8" w:rsidRDefault="001E1063" w:rsidP="00F12046">
            <w:pPr>
              <w:widowControl w:val="0"/>
              <w:autoSpaceDE w:val="0"/>
              <w:autoSpaceDN w:val="0"/>
              <w:adjustRightInd w:val="0"/>
              <w:spacing w:before="0" w:after="0" w:line="240" w:lineRule="auto"/>
              <w:rPr>
                <w:rFonts w:ascii="Garamond" w:hAnsi="Garamond" w:cs="Times"/>
                <w:sz w:val="20"/>
                <w:szCs w:val="20"/>
                <w:lang w:val="en-GB"/>
              </w:rPr>
            </w:pPr>
            <w:r w:rsidRPr="006229C8">
              <w:rPr>
                <w:rFonts w:ascii="Garamond" w:hAnsi="Garamond" w:cs="Times"/>
                <w:sz w:val="20"/>
                <w:szCs w:val="20"/>
                <w:lang w:val="en-GB"/>
              </w:rPr>
              <w:t>Tourism concession guidelines (2001)</w:t>
            </w:r>
          </w:p>
        </w:tc>
      </w:tr>
      <w:tr w:rsidR="00AB5B1C" w:rsidRPr="00490947" w14:paraId="67C31B72" w14:textId="77777777" w:rsidTr="00A22AD6">
        <w:tc>
          <w:tcPr>
            <w:tcW w:w="2047" w:type="dxa"/>
          </w:tcPr>
          <w:p w14:paraId="4465B721" w14:textId="77777777" w:rsidR="00AB5B1C" w:rsidRPr="006229C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Highly effective concession processes</w:t>
            </w:r>
          </w:p>
        </w:tc>
        <w:tc>
          <w:tcPr>
            <w:tcW w:w="6850" w:type="dxa"/>
          </w:tcPr>
          <w:p w14:paraId="0D2F39A5" w14:textId="72FCA221" w:rsidR="00AB5B1C" w:rsidRPr="006229C8" w:rsidRDefault="005B7FED" w:rsidP="00F12046">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AB5B1C" w:rsidRPr="00490947" w14:paraId="7F585CD4" w14:textId="77777777" w:rsidTr="00A22AD6">
        <w:tc>
          <w:tcPr>
            <w:tcW w:w="2047" w:type="dxa"/>
          </w:tcPr>
          <w:p w14:paraId="4300E092" w14:textId="77777777" w:rsidR="00AB5B1C" w:rsidRPr="006229C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Lessons learned</w:t>
            </w:r>
          </w:p>
        </w:tc>
        <w:tc>
          <w:tcPr>
            <w:tcW w:w="6850" w:type="dxa"/>
          </w:tcPr>
          <w:p w14:paraId="13B41A0F" w14:textId="45299D95" w:rsidR="00AB5B1C" w:rsidRPr="006229C8" w:rsidRDefault="005B7FED" w:rsidP="00F12046">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bl>
    <w:p w14:paraId="3360D733" w14:textId="1E0CEACC" w:rsidR="00895FF0" w:rsidRPr="003C267E" w:rsidRDefault="00895FF0" w:rsidP="006229C8">
      <w:pPr>
        <w:spacing w:before="0" w:after="0" w:line="240" w:lineRule="auto"/>
        <w:rPr>
          <w:rFonts w:ascii="Garamond" w:hAnsi="Garamond"/>
          <w:sz w:val="20"/>
          <w:szCs w:val="20"/>
          <w:lang w:val="fr-FR"/>
        </w:rPr>
      </w:pPr>
      <w:r w:rsidRPr="003C267E">
        <w:rPr>
          <w:rFonts w:ascii="Garamond" w:hAnsi="Garamond"/>
          <w:sz w:val="20"/>
          <w:szCs w:val="20"/>
          <w:lang w:val="fr-FR"/>
        </w:rPr>
        <w:t xml:space="preserve">Sources: </w:t>
      </w:r>
      <w:r w:rsidR="00B11F1C" w:rsidRPr="003C267E">
        <w:rPr>
          <w:rFonts w:ascii="Garamond" w:hAnsi="Garamond"/>
          <w:sz w:val="20"/>
          <w:szCs w:val="20"/>
          <w:lang w:val="fr-FR"/>
        </w:rPr>
        <w:t>Pers. Coms. S. Nyanyale, H. Nzima, C. Manda, S. Nyanyale, R. Moyo, S. Munthali, 2014</w:t>
      </w:r>
    </w:p>
    <w:p w14:paraId="7CDD17E9" w14:textId="2FFA0676" w:rsidR="00AB5B1C" w:rsidRPr="006229C8" w:rsidRDefault="00AB5B1C" w:rsidP="00AB5B1C">
      <w:pPr>
        <w:rPr>
          <w:rFonts w:ascii="Garamond" w:hAnsi="Garamond"/>
          <w:b/>
          <w:lang w:val="en-GB"/>
        </w:rPr>
      </w:pPr>
      <w:r w:rsidRPr="006229C8">
        <w:rPr>
          <w:rFonts w:ascii="Garamond" w:hAnsi="Garamond"/>
          <w:b/>
          <w:lang w:val="en-GB"/>
        </w:rPr>
        <w:t>Investor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763"/>
      </w:tblGrid>
      <w:tr w:rsidR="00895FF0" w:rsidRPr="00490947" w14:paraId="4AA9CB8A" w14:textId="77777777" w:rsidTr="00F12046">
        <w:tc>
          <w:tcPr>
            <w:tcW w:w="2093" w:type="dxa"/>
          </w:tcPr>
          <w:p w14:paraId="48EB4625" w14:textId="77777777" w:rsidR="00895FF0" w:rsidRPr="006229C8" w:rsidRDefault="00895FF0"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International airports</w:t>
            </w:r>
          </w:p>
          <w:p w14:paraId="04EEE711" w14:textId="77777777" w:rsidR="00895FF0" w:rsidRPr="006229C8" w:rsidRDefault="00895FF0" w:rsidP="00F12046">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5C2320AF" w14:textId="508199FC" w:rsidR="00895FF0" w:rsidRPr="006229C8" w:rsidRDefault="00895FF0" w:rsidP="008A5C0E">
            <w:pPr>
              <w:widowControl w:val="0"/>
              <w:pBdr>
                <w:bottom w:val="single" w:sz="6" w:space="1" w:color="4F81BD"/>
              </w:pBdr>
              <w:autoSpaceDE w:val="0"/>
              <w:autoSpaceDN w:val="0"/>
              <w:adjustRightInd w:val="0"/>
              <w:spacing w:before="0" w:after="0" w:line="240" w:lineRule="auto"/>
              <w:jc w:val="left"/>
              <w:outlineLvl w:val="4"/>
              <w:rPr>
                <w:rFonts w:ascii="Garamond" w:eastAsia="MS Mincho" w:hAnsi="Garamond" w:cs="Times"/>
                <w:sz w:val="20"/>
                <w:szCs w:val="20"/>
                <w:lang w:val="en-GB"/>
              </w:rPr>
            </w:pPr>
            <w:r w:rsidRPr="007376A4">
              <w:rPr>
                <w:rFonts w:ascii="Garamond" w:eastAsia="MS Mincho" w:hAnsi="Garamond" w:cs="Times"/>
                <w:sz w:val="20"/>
                <w:szCs w:val="20"/>
              </w:rPr>
              <w:t xml:space="preserve">Most international flights land at Kamuzu </w:t>
            </w:r>
            <w:r>
              <w:rPr>
                <w:rFonts w:ascii="Garamond" w:eastAsia="MS Mincho" w:hAnsi="Garamond" w:cs="Times"/>
                <w:sz w:val="20"/>
                <w:szCs w:val="20"/>
              </w:rPr>
              <w:t xml:space="preserve">and Chileka </w:t>
            </w:r>
            <w:r w:rsidRPr="007376A4">
              <w:rPr>
                <w:rFonts w:ascii="Garamond" w:eastAsia="MS Mincho" w:hAnsi="Garamond" w:cs="Times"/>
                <w:sz w:val="20"/>
                <w:szCs w:val="20"/>
              </w:rPr>
              <w:t>International</w:t>
            </w:r>
            <w:r>
              <w:rPr>
                <w:rFonts w:ascii="Garamond" w:eastAsia="MS Mincho" w:hAnsi="Garamond" w:cs="Times"/>
                <w:sz w:val="20"/>
                <w:szCs w:val="20"/>
              </w:rPr>
              <w:t xml:space="preserve"> Airports</w:t>
            </w:r>
            <w:proofErr w:type="gramStart"/>
            <w:r w:rsidRPr="007376A4">
              <w:rPr>
                <w:rFonts w:ascii="Garamond" w:eastAsia="MS Mincho" w:hAnsi="Garamond" w:cs="Times"/>
                <w:sz w:val="20"/>
                <w:szCs w:val="20"/>
              </w:rPr>
              <w:t>..</w:t>
            </w:r>
            <w:proofErr w:type="gramEnd"/>
            <w:r w:rsidRPr="007376A4">
              <w:rPr>
                <w:rFonts w:ascii="Garamond" w:eastAsia="MS Mincho" w:hAnsi="Garamond" w:cs="Times"/>
                <w:sz w:val="20"/>
                <w:szCs w:val="20"/>
              </w:rPr>
              <w:t xml:space="preserve"> Kamuzu </w:t>
            </w:r>
            <w:r>
              <w:rPr>
                <w:rFonts w:ascii="Garamond" w:eastAsia="MS Mincho" w:hAnsi="Garamond" w:cs="Times"/>
                <w:sz w:val="20"/>
                <w:szCs w:val="20"/>
              </w:rPr>
              <w:t xml:space="preserve">and Chileka </w:t>
            </w:r>
            <w:r w:rsidRPr="007376A4">
              <w:rPr>
                <w:rFonts w:ascii="Garamond" w:eastAsia="MS Mincho" w:hAnsi="Garamond" w:cs="Times"/>
                <w:sz w:val="20"/>
                <w:szCs w:val="20"/>
              </w:rPr>
              <w:t xml:space="preserve">International </w:t>
            </w:r>
            <w:r>
              <w:rPr>
                <w:rFonts w:ascii="Garamond" w:eastAsia="MS Mincho" w:hAnsi="Garamond" w:cs="Times"/>
                <w:sz w:val="20"/>
                <w:szCs w:val="20"/>
              </w:rPr>
              <w:t xml:space="preserve">Airports are </w:t>
            </w:r>
            <w:r w:rsidRPr="007376A4">
              <w:rPr>
                <w:rFonts w:ascii="Garamond" w:eastAsia="MS Mincho" w:hAnsi="Garamond" w:cs="Times"/>
                <w:sz w:val="20"/>
                <w:szCs w:val="20"/>
              </w:rPr>
              <w:t>serviced by a number of African airlines including South African Airways, Ethiopian Airlines and Kenya Airway</w:t>
            </w:r>
            <w:r>
              <w:rPr>
                <w:rFonts w:ascii="Garamond" w:eastAsia="MS Mincho" w:hAnsi="Garamond" w:cs="Times"/>
                <w:sz w:val="20"/>
                <w:szCs w:val="20"/>
              </w:rPr>
              <w:t>. Airlink only operates between Kamuzu International Airport and Lusaka</w:t>
            </w:r>
          </w:p>
        </w:tc>
      </w:tr>
      <w:tr w:rsidR="00895FF0" w:rsidRPr="00490947" w14:paraId="5E036E09" w14:textId="77777777" w:rsidTr="00F12046">
        <w:tc>
          <w:tcPr>
            <w:tcW w:w="2093" w:type="dxa"/>
          </w:tcPr>
          <w:p w14:paraId="6EF25189" w14:textId="77777777" w:rsidR="00895FF0" w:rsidRPr="006229C8" w:rsidRDefault="00895FF0"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National carrier</w:t>
            </w:r>
          </w:p>
        </w:tc>
        <w:tc>
          <w:tcPr>
            <w:tcW w:w="6763" w:type="dxa"/>
          </w:tcPr>
          <w:p w14:paraId="612EDDE4" w14:textId="44F8C840" w:rsidR="00895FF0" w:rsidRPr="006229C8" w:rsidRDefault="00895FF0" w:rsidP="008A5C0E">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sidRPr="007376A4">
              <w:rPr>
                <w:rFonts w:ascii="Garamond" w:eastAsia="MS Mincho" w:hAnsi="Garamond" w:cs="Times"/>
                <w:sz w:val="20"/>
                <w:szCs w:val="20"/>
              </w:rPr>
              <w:t>Malawian Airlines runs regular flights between Blantyre and Lilongwe</w:t>
            </w:r>
            <w:r>
              <w:rPr>
                <w:rFonts w:ascii="Garamond" w:eastAsia="MS Mincho" w:hAnsi="Garamond" w:cs="Times"/>
                <w:sz w:val="20"/>
                <w:szCs w:val="20"/>
              </w:rPr>
              <w:t xml:space="preserve"> in Malawi</w:t>
            </w:r>
            <w:r w:rsidRPr="007376A4">
              <w:rPr>
                <w:rFonts w:ascii="Garamond" w:eastAsia="MS Mincho" w:hAnsi="Garamond" w:cs="Times"/>
                <w:sz w:val="20"/>
                <w:szCs w:val="20"/>
              </w:rPr>
              <w:t>.</w:t>
            </w:r>
            <w:r>
              <w:rPr>
                <w:rFonts w:ascii="Garamond" w:eastAsia="MS Mincho" w:hAnsi="Garamond" w:cs="Times"/>
                <w:sz w:val="20"/>
                <w:szCs w:val="20"/>
              </w:rPr>
              <w:t xml:space="preserve"> It also extend its flights to OR Tambo, Harare and Lusaka</w:t>
            </w:r>
          </w:p>
        </w:tc>
      </w:tr>
      <w:tr w:rsidR="00895FF0" w:rsidRPr="00490947" w14:paraId="59A3AF89" w14:textId="77777777" w:rsidTr="00F12046">
        <w:tc>
          <w:tcPr>
            <w:tcW w:w="2093" w:type="dxa"/>
          </w:tcPr>
          <w:p w14:paraId="44A132ED" w14:textId="77777777" w:rsidR="00895FF0" w:rsidRPr="006229C8" w:rsidRDefault="00895FF0" w:rsidP="00F12046">
            <w:pPr>
              <w:widowControl w:val="0"/>
              <w:autoSpaceDE w:val="0"/>
              <w:autoSpaceDN w:val="0"/>
              <w:adjustRightInd w:val="0"/>
              <w:spacing w:before="0" w:after="0" w:line="240" w:lineRule="auto"/>
              <w:jc w:val="left"/>
              <w:rPr>
                <w:rFonts w:ascii="Garamond" w:hAnsi="Garamond" w:cs="Times"/>
                <w:sz w:val="20"/>
                <w:szCs w:val="20"/>
                <w:lang w:val="en-GB"/>
              </w:rPr>
            </w:pPr>
            <w:r w:rsidRPr="006229C8">
              <w:rPr>
                <w:rFonts w:ascii="Garamond" w:hAnsi="Garamond" w:cs="Times"/>
                <w:sz w:val="20"/>
                <w:szCs w:val="20"/>
                <w:lang w:val="en-GB"/>
              </w:rPr>
              <w:t>Internal transport</w:t>
            </w:r>
          </w:p>
        </w:tc>
        <w:tc>
          <w:tcPr>
            <w:tcW w:w="6763" w:type="dxa"/>
          </w:tcPr>
          <w:p w14:paraId="772B77E6" w14:textId="66BD0D8A" w:rsidR="00895FF0" w:rsidRPr="00003FF0" w:rsidRDefault="00895FF0" w:rsidP="008A5C0E">
            <w:pPr>
              <w:widowControl w:val="0"/>
              <w:pBdr>
                <w:bottom w:val="single" w:sz="6" w:space="1" w:color="4F81BD"/>
              </w:pBdr>
              <w:autoSpaceDE w:val="0"/>
              <w:autoSpaceDN w:val="0"/>
              <w:adjustRightInd w:val="0"/>
              <w:spacing w:before="0" w:after="0" w:line="240" w:lineRule="auto"/>
              <w:jc w:val="left"/>
              <w:outlineLvl w:val="4"/>
              <w:rPr>
                <w:rFonts w:ascii="Garamond" w:eastAsia="MS Mincho" w:hAnsi="Garamond" w:cs="Times"/>
                <w:sz w:val="20"/>
                <w:szCs w:val="20"/>
                <w:lang w:val="en-GB"/>
              </w:rPr>
            </w:pPr>
            <w:r w:rsidRPr="007376A4">
              <w:rPr>
                <w:rFonts w:ascii="Garamond" w:eastAsia="MS Mincho" w:hAnsi="Garamond" w:cs="Times"/>
                <w:sz w:val="20"/>
                <w:szCs w:val="20"/>
              </w:rPr>
              <w:t>The roads along the main routes are in good condition and self-drive holiday options are available. There is a ferry that runs on Lake Malawi from one end to the other.</w:t>
            </w:r>
          </w:p>
        </w:tc>
      </w:tr>
      <w:tr w:rsidR="00895FF0" w:rsidRPr="00490947" w14:paraId="066A816A" w14:textId="77777777" w:rsidTr="00F12046">
        <w:tc>
          <w:tcPr>
            <w:tcW w:w="2093" w:type="dxa"/>
          </w:tcPr>
          <w:p w14:paraId="353F57E6" w14:textId="2BE7900E" w:rsidR="00895FF0" w:rsidRPr="00003FF0" w:rsidRDefault="00895FF0" w:rsidP="008A5C0E">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Communications availability</w:t>
            </w:r>
          </w:p>
        </w:tc>
        <w:tc>
          <w:tcPr>
            <w:tcW w:w="6763" w:type="dxa"/>
          </w:tcPr>
          <w:p w14:paraId="7826DFF4" w14:textId="05731B36" w:rsidR="00895FF0" w:rsidRPr="008A5C0E" w:rsidRDefault="00895FF0" w:rsidP="008A5C0E">
            <w:pPr>
              <w:widowControl w:val="0"/>
              <w:autoSpaceDE w:val="0"/>
              <w:autoSpaceDN w:val="0"/>
              <w:adjustRightInd w:val="0"/>
              <w:spacing w:before="0" w:after="0" w:line="240" w:lineRule="auto"/>
              <w:jc w:val="left"/>
              <w:rPr>
                <w:rFonts w:ascii="Garamond" w:eastAsia="MS Mincho" w:hAnsi="Garamond" w:cs="Times"/>
                <w:sz w:val="20"/>
                <w:szCs w:val="20"/>
              </w:rPr>
            </w:pPr>
            <w:r w:rsidRPr="007376A4">
              <w:rPr>
                <w:rFonts w:ascii="Garamond" w:eastAsia="MS Mincho" w:hAnsi="Garamond" w:cs="Times"/>
                <w:sz w:val="20"/>
                <w:szCs w:val="20"/>
              </w:rPr>
              <w:t xml:space="preserve">There are </w:t>
            </w:r>
            <w:r>
              <w:rPr>
                <w:rFonts w:ascii="Garamond" w:eastAsia="MS Mincho" w:hAnsi="Garamond" w:cs="Times"/>
                <w:sz w:val="20"/>
                <w:szCs w:val="20"/>
              </w:rPr>
              <w:t>four</w:t>
            </w:r>
            <w:r w:rsidRPr="007376A4">
              <w:rPr>
                <w:rFonts w:ascii="Garamond" w:eastAsia="MS Mincho" w:hAnsi="Garamond" w:cs="Times"/>
                <w:sz w:val="20"/>
                <w:szCs w:val="20"/>
              </w:rPr>
              <w:t xml:space="preserve"> mobile network operators in Malawi </w:t>
            </w:r>
            <w:r>
              <w:rPr>
                <w:rFonts w:ascii="Garamond" w:eastAsia="MS Mincho" w:hAnsi="Garamond" w:cs="Times"/>
                <w:sz w:val="20"/>
                <w:szCs w:val="20"/>
              </w:rPr>
              <w:t>–</w:t>
            </w:r>
            <w:r w:rsidRPr="007376A4">
              <w:rPr>
                <w:rFonts w:ascii="Garamond" w:eastAsia="MS Mincho" w:hAnsi="Garamond" w:cs="Times"/>
                <w:sz w:val="20"/>
                <w:szCs w:val="20"/>
              </w:rPr>
              <w:t xml:space="preserve"> Bharti</w:t>
            </w:r>
            <w:r>
              <w:rPr>
                <w:rFonts w:ascii="Garamond" w:eastAsia="MS Mincho" w:hAnsi="Garamond" w:cs="Times"/>
                <w:sz w:val="20"/>
                <w:szCs w:val="20"/>
              </w:rPr>
              <w:t xml:space="preserve"> </w:t>
            </w:r>
            <w:r w:rsidRPr="007376A4">
              <w:rPr>
                <w:rFonts w:ascii="Garamond" w:eastAsia="MS Mincho" w:hAnsi="Garamond" w:cs="Times"/>
                <w:sz w:val="20"/>
                <w:szCs w:val="20"/>
              </w:rPr>
              <w:t xml:space="preserve">Airtel and Telecom Networks Malawi (TNM), </w:t>
            </w:r>
            <w:r>
              <w:rPr>
                <w:rFonts w:ascii="Garamond" w:eastAsia="MS Mincho" w:hAnsi="Garamond" w:cs="Times"/>
                <w:sz w:val="20"/>
                <w:szCs w:val="20"/>
              </w:rPr>
              <w:t xml:space="preserve">Malawi Telecommunications Ltd (MTL) </w:t>
            </w:r>
            <w:r w:rsidRPr="007376A4">
              <w:rPr>
                <w:rFonts w:ascii="Garamond" w:eastAsia="MS Mincho" w:hAnsi="Garamond" w:cs="Times"/>
                <w:sz w:val="20"/>
                <w:szCs w:val="20"/>
              </w:rPr>
              <w:t>and Access. The internet sector is competitive with 15 licensed service providers.</w:t>
            </w:r>
          </w:p>
        </w:tc>
      </w:tr>
      <w:tr w:rsidR="00AB5B1C" w:rsidRPr="00490947" w14:paraId="77BC36D3" w14:textId="77777777" w:rsidTr="00F12046">
        <w:tc>
          <w:tcPr>
            <w:tcW w:w="2093" w:type="dxa"/>
          </w:tcPr>
          <w:p w14:paraId="3EF37708" w14:textId="77777777" w:rsidR="00AB5B1C" w:rsidRPr="00003FF0"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Corporate tax rate</w:t>
            </w:r>
          </w:p>
        </w:tc>
        <w:tc>
          <w:tcPr>
            <w:tcW w:w="6763" w:type="dxa"/>
          </w:tcPr>
          <w:p w14:paraId="1D2A383D" w14:textId="1DD53DC4" w:rsidR="00AB5B1C" w:rsidRPr="00003FF0"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eastAsia="MS Mincho" w:hAnsi="Garamond" w:cs="Times"/>
                <w:sz w:val="20"/>
                <w:szCs w:val="20"/>
                <w:lang w:val="en-GB"/>
              </w:rPr>
              <w:t>Locally incorporated companies are subject to corporate income tax at a rate of 30%. Branches of foreign companies are subject to tax at a rate of 3</w:t>
            </w:r>
            <w:r w:rsidR="00895FF0">
              <w:rPr>
                <w:rFonts w:ascii="Garamond" w:eastAsia="MS Mincho" w:hAnsi="Garamond" w:cs="Times"/>
                <w:sz w:val="20"/>
                <w:szCs w:val="20"/>
                <w:lang w:val="en-GB"/>
              </w:rPr>
              <w:t>0</w:t>
            </w:r>
            <w:r w:rsidRPr="00003FF0">
              <w:rPr>
                <w:rFonts w:ascii="Garamond" w:eastAsia="MS Mincho" w:hAnsi="Garamond" w:cs="Times"/>
                <w:sz w:val="20"/>
                <w:szCs w:val="20"/>
                <w:lang w:val="en-GB"/>
              </w:rPr>
              <w:t>%.</w:t>
            </w:r>
          </w:p>
        </w:tc>
      </w:tr>
      <w:tr w:rsidR="00AB5B1C" w:rsidRPr="00490947" w14:paraId="7EDF5EF9" w14:textId="77777777" w:rsidTr="00F12046">
        <w:tc>
          <w:tcPr>
            <w:tcW w:w="2093" w:type="dxa"/>
          </w:tcPr>
          <w:p w14:paraId="0A90457A" w14:textId="77777777" w:rsidR="00AB5B1C" w:rsidRPr="00003FF0"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Rules regarding repatriation of profits and dividends</w:t>
            </w:r>
          </w:p>
          <w:p w14:paraId="5BC60082" w14:textId="77777777" w:rsidR="00AB5B1C" w:rsidRPr="00003FF0" w:rsidRDefault="00AB5B1C" w:rsidP="00F12046">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560E54FD" w14:textId="77777777" w:rsidR="00AB5B1C" w:rsidRPr="00003FF0"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eastAsia="MS Mincho" w:hAnsi="Garamond" w:cs="Times"/>
                <w:sz w:val="20"/>
                <w:szCs w:val="20"/>
                <w:lang w:val="en-GB"/>
              </w:rPr>
              <w:lastRenderedPageBreak/>
              <w:t>There are no restrictions on the repatriation of dividends, profits, and royalties</w:t>
            </w:r>
          </w:p>
        </w:tc>
      </w:tr>
      <w:tr w:rsidR="00AB5B1C" w:rsidRPr="00490947" w14:paraId="336E62B2" w14:textId="77777777" w:rsidTr="00F12046">
        <w:tc>
          <w:tcPr>
            <w:tcW w:w="2093" w:type="dxa"/>
          </w:tcPr>
          <w:p w14:paraId="5A4B7A54" w14:textId="77777777" w:rsidR="00AB5B1C" w:rsidRPr="00003FF0"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lastRenderedPageBreak/>
              <w:t>Investment Incentives</w:t>
            </w:r>
          </w:p>
        </w:tc>
        <w:tc>
          <w:tcPr>
            <w:tcW w:w="6763" w:type="dxa"/>
          </w:tcPr>
          <w:p w14:paraId="1CA0DCBB" w14:textId="77777777" w:rsidR="00AB5B1C" w:rsidRPr="00003FF0" w:rsidRDefault="00AB5B1C" w:rsidP="00F12046">
            <w:pPr>
              <w:widowControl w:val="0"/>
              <w:autoSpaceDE w:val="0"/>
              <w:autoSpaceDN w:val="0"/>
              <w:adjustRightInd w:val="0"/>
              <w:spacing w:before="0" w:after="0" w:line="240" w:lineRule="auto"/>
              <w:rPr>
                <w:rFonts w:ascii="Garamond" w:eastAsia="MS Mincho" w:hAnsi="Garamond" w:cs="Times"/>
                <w:sz w:val="20"/>
                <w:szCs w:val="20"/>
                <w:lang w:val="en-GB"/>
              </w:rPr>
            </w:pPr>
            <w:r w:rsidRPr="00003FF0">
              <w:rPr>
                <w:rFonts w:ascii="Garamond" w:eastAsia="MS Mincho" w:hAnsi="Garamond" w:cs="Times"/>
                <w:sz w:val="20"/>
                <w:szCs w:val="20"/>
                <w:lang w:val="en-GB"/>
              </w:rPr>
              <w:t>• 100% investment allowance on qualifying expenditure for new buildings and machinery</w:t>
            </w:r>
            <w:proofErr w:type="gramStart"/>
            <w:r w:rsidRPr="00003FF0">
              <w:rPr>
                <w:rFonts w:ascii="Garamond" w:eastAsia="MS Mincho" w:hAnsi="Garamond" w:cs="Times"/>
                <w:sz w:val="20"/>
                <w:szCs w:val="20"/>
                <w:lang w:val="en-GB"/>
              </w:rPr>
              <w:t>. </w:t>
            </w:r>
            <w:proofErr w:type="gramEnd"/>
          </w:p>
          <w:p w14:paraId="6240C135" w14:textId="77777777" w:rsidR="00AB5B1C" w:rsidRPr="00003FF0" w:rsidRDefault="00AB5B1C" w:rsidP="00F12046">
            <w:pPr>
              <w:widowControl w:val="0"/>
              <w:autoSpaceDE w:val="0"/>
              <w:autoSpaceDN w:val="0"/>
              <w:adjustRightInd w:val="0"/>
              <w:spacing w:before="0" w:after="0" w:line="240" w:lineRule="auto"/>
              <w:rPr>
                <w:rFonts w:ascii="Garamond" w:eastAsia="MS Mincho" w:hAnsi="Garamond" w:cs="Times"/>
                <w:sz w:val="20"/>
                <w:szCs w:val="20"/>
                <w:lang w:val="en-GB"/>
              </w:rPr>
            </w:pPr>
            <w:r w:rsidRPr="00003FF0">
              <w:rPr>
                <w:rFonts w:ascii="Garamond" w:eastAsia="MS Mincho" w:hAnsi="Garamond" w:cs="Times"/>
                <w:sz w:val="20"/>
                <w:szCs w:val="20"/>
                <w:lang w:val="en-GB"/>
              </w:rPr>
              <w:t>• Allowances of up to 40% for used buildings and machinery</w:t>
            </w:r>
            <w:proofErr w:type="gramStart"/>
            <w:r w:rsidRPr="00003FF0">
              <w:rPr>
                <w:rFonts w:ascii="Garamond" w:eastAsia="MS Mincho" w:hAnsi="Garamond" w:cs="Times"/>
                <w:sz w:val="20"/>
                <w:szCs w:val="20"/>
                <w:lang w:val="en-GB"/>
              </w:rPr>
              <w:t>. </w:t>
            </w:r>
            <w:proofErr w:type="gramEnd"/>
          </w:p>
          <w:p w14:paraId="6940EED6" w14:textId="77777777" w:rsidR="00AB5B1C" w:rsidRPr="00003FF0" w:rsidRDefault="00AB5B1C" w:rsidP="00F12046">
            <w:pPr>
              <w:widowControl w:val="0"/>
              <w:autoSpaceDE w:val="0"/>
              <w:autoSpaceDN w:val="0"/>
              <w:adjustRightInd w:val="0"/>
              <w:spacing w:before="0" w:after="0" w:line="240" w:lineRule="auto"/>
              <w:rPr>
                <w:rFonts w:ascii="Garamond" w:eastAsia="MS Mincho" w:hAnsi="Garamond" w:cs="Times"/>
                <w:sz w:val="20"/>
                <w:szCs w:val="20"/>
                <w:lang w:val="en-GB"/>
              </w:rPr>
            </w:pPr>
            <w:r w:rsidRPr="00003FF0">
              <w:rPr>
                <w:rFonts w:ascii="Garamond" w:eastAsia="MS Mincho" w:hAnsi="Garamond" w:cs="Times"/>
                <w:sz w:val="20"/>
                <w:szCs w:val="20"/>
                <w:lang w:val="en-GB"/>
              </w:rPr>
              <w:t>• 50% allowance for qualifying training costs</w:t>
            </w:r>
          </w:p>
          <w:p w14:paraId="7B1766BF" w14:textId="77777777" w:rsidR="00AB5B1C" w:rsidRPr="00003FF0" w:rsidRDefault="00AB5B1C" w:rsidP="00F12046">
            <w:pPr>
              <w:widowControl w:val="0"/>
              <w:autoSpaceDE w:val="0"/>
              <w:autoSpaceDN w:val="0"/>
              <w:adjustRightInd w:val="0"/>
              <w:spacing w:before="0" w:after="0" w:line="240" w:lineRule="auto"/>
              <w:rPr>
                <w:rFonts w:ascii="Garamond" w:eastAsia="MS Mincho" w:hAnsi="Garamond" w:cs="Times"/>
                <w:sz w:val="20"/>
                <w:szCs w:val="20"/>
                <w:lang w:val="en-GB"/>
              </w:rPr>
            </w:pPr>
            <w:r w:rsidRPr="00003FF0">
              <w:rPr>
                <w:rFonts w:ascii="Garamond" w:eastAsia="MS Mincho" w:hAnsi="Garamond" w:cs="Times"/>
                <w:sz w:val="20"/>
                <w:szCs w:val="20"/>
                <w:lang w:val="en-GB"/>
              </w:rPr>
              <w:t> • Loss carry forward of up to seven years, enabling companies to take advantage of allowances.</w:t>
            </w:r>
          </w:p>
          <w:p w14:paraId="4BCDB9E0" w14:textId="77777777" w:rsidR="00AB5B1C" w:rsidRPr="00003FF0" w:rsidRDefault="00AB5B1C" w:rsidP="00F12046">
            <w:pPr>
              <w:widowControl w:val="0"/>
              <w:autoSpaceDE w:val="0"/>
              <w:autoSpaceDN w:val="0"/>
              <w:adjustRightInd w:val="0"/>
              <w:spacing w:before="0" w:after="0" w:line="240" w:lineRule="auto"/>
              <w:rPr>
                <w:rFonts w:ascii="Garamond" w:eastAsia="MS Mincho" w:hAnsi="Garamond" w:cs="Times"/>
                <w:sz w:val="20"/>
                <w:szCs w:val="20"/>
                <w:lang w:val="en-GB"/>
              </w:rPr>
            </w:pPr>
            <w:r w:rsidRPr="00003FF0">
              <w:rPr>
                <w:rFonts w:ascii="Garamond" w:eastAsia="MS Mincho" w:hAnsi="Garamond" w:cs="Times"/>
                <w:sz w:val="20"/>
                <w:szCs w:val="20"/>
                <w:lang w:val="en-GB"/>
              </w:rPr>
              <w:t> • Additional 15% allowance for investment in designated areas of the country</w:t>
            </w:r>
            <w:proofErr w:type="gramStart"/>
            <w:r w:rsidRPr="00003FF0">
              <w:rPr>
                <w:rFonts w:ascii="Garamond" w:eastAsia="MS Mincho" w:hAnsi="Garamond" w:cs="Times"/>
                <w:sz w:val="20"/>
                <w:szCs w:val="20"/>
                <w:lang w:val="en-GB"/>
              </w:rPr>
              <w:t>. </w:t>
            </w:r>
            <w:proofErr w:type="gramEnd"/>
          </w:p>
          <w:p w14:paraId="2E60B665" w14:textId="77777777" w:rsidR="00AB5B1C" w:rsidRPr="00003FF0" w:rsidRDefault="00AB5B1C" w:rsidP="00F12046">
            <w:pPr>
              <w:widowControl w:val="0"/>
              <w:autoSpaceDE w:val="0"/>
              <w:autoSpaceDN w:val="0"/>
              <w:adjustRightInd w:val="0"/>
              <w:spacing w:before="0" w:after="0" w:line="240" w:lineRule="auto"/>
              <w:rPr>
                <w:rFonts w:ascii="Garamond" w:eastAsia="MS Mincho" w:hAnsi="Garamond" w:cs="Times"/>
                <w:sz w:val="20"/>
                <w:szCs w:val="20"/>
                <w:lang w:val="en-GB"/>
              </w:rPr>
            </w:pPr>
            <w:r w:rsidRPr="00003FF0">
              <w:rPr>
                <w:rFonts w:ascii="Garamond" w:eastAsia="MS Mincho" w:hAnsi="Garamond" w:cs="Times"/>
                <w:sz w:val="20"/>
                <w:szCs w:val="20"/>
                <w:lang w:val="en-GB"/>
              </w:rPr>
              <w:t>• Duty-free direct importation of goods used in the tourism industry, which includes building materials, catering and related equipment, and water sport equipment.</w:t>
            </w:r>
          </w:p>
          <w:p w14:paraId="4F42095F" w14:textId="77777777" w:rsidR="00AB5B1C" w:rsidRPr="00003FF0"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eastAsia="MS Mincho" w:hAnsi="Garamond" w:cs="Times"/>
                <w:sz w:val="20"/>
                <w:szCs w:val="20"/>
                <w:lang w:val="en-GB"/>
              </w:rPr>
              <w:t> • Duty-free importation of buses with a seating capacity of 45 persons (including the driver) and above.</w:t>
            </w:r>
          </w:p>
        </w:tc>
      </w:tr>
      <w:tr w:rsidR="00AB5B1C" w:rsidRPr="00490947" w14:paraId="5518083A" w14:textId="77777777" w:rsidTr="00F12046">
        <w:tc>
          <w:tcPr>
            <w:tcW w:w="2093" w:type="dxa"/>
          </w:tcPr>
          <w:p w14:paraId="2CCD10B2" w14:textId="77777777" w:rsidR="00AB5B1C" w:rsidRPr="00003FF0"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Rules related to requirements for local partners</w:t>
            </w:r>
          </w:p>
        </w:tc>
        <w:tc>
          <w:tcPr>
            <w:tcW w:w="6763" w:type="dxa"/>
          </w:tcPr>
          <w:p w14:paraId="520641D2" w14:textId="77777777" w:rsidR="00AB5B1C" w:rsidRPr="00003FF0"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eastAsia="MS Mincho" w:hAnsi="Garamond" w:cs="Times"/>
                <w:sz w:val="20"/>
                <w:szCs w:val="20"/>
                <w:lang w:val="en-GB"/>
              </w:rPr>
              <w:t>There are no restrictions on ownership.</w:t>
            </w:r>
          </w:p>
        </w:tc>
      </w:tr>
      <w:tr w:rsidR="00895FF0" w:rsidRPr="00490947" w14:paraId="2786A32C" w14:textId="77777777" w:rsidTr="00F12046">
        <w:tc>
          <w:tcPr>
            <w:tcW w:w="2093" w:type="dxa"/>
          </w:tcPr>
          <w:p w14:paraId="16008B57" w14:textId="77777777" w:rsidR="00895FF0" w:rsidRPr="00003FF0" w:rsidRDefault="00895FF0" w:rsidP="00F12046">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Rules regarding land ownership by foreign companies</w:t>
            </w:r>
          </w:p>
        </w:tc>
        <w:tc>
          <w:tcPr>
            <w:tcW w:w="6763" w:type="dxa"/>
          </w:tcPr>
          <w:p w14:paraId="2DEE3C28" w14:textId="39B4B4A7" w:rsidR="00895FF0" w:rsidRPr="00DE1F4E" w:rsidRDefault="00895FF0" w:rsidP="00F12046">
            <w:pPr>
              <w:widowControl w:val="0"/>
              <w:autoSpaceDE w:val="0"/>
              <w:autoSpaceDN w:val="0"/>
              <w:adjustRightInd w:val="0"/>
              <w:spacing w:before="0" w:after="0" w:line="240" w:lineRule="auto"/>
              <w:rPr>
                <w:rFonts w:ascii="Garamond" w:hAnsi="Garamond" w:cs="Times"/>
                <w:sz w:val="20"/>
                <w:szCs w:val="20"/>
                <w:lang w:val="en-GB"/>
              </w:rPr>
            </w:pPr>
            <w:r w:rsidRPr="007376A4">
              <w:rPr>
                <w:rFonts w:ascii="Garamond" w:eastAsia="MS Mincho" w:hAnsi="Garamond" w:cs="Times"/>
                <w:sz w:val="20"/>
                <w:szCs w:val="20"/>
              </w:rPr>
              <w:t xml:space="preserve">In July 2000 the Government stopped issuing freehold tenure on land in anticipation of new land legislation. The new draft legislation has been prepared and approved by Cabinet </w:t>
            </w:r>
            <w:r>
              <w:rPr>
                <w:rFonts w:ascii="Garamond" w:eastAsia="MS Mincho" w:hAnsi="Garamond" w:cs="Times"/>
                <w:sz w:val="20"/>
                <w:szCs w:val="20"/>
              </w:rPr>
              <w:t>and passed by</w:t>
            </w:r>
            <w:r w:rsidRPr="007376A4">
              <w:rPr>
                <w:rFonts w:ascii="Garamond" w:eastAsia="MS Mincho" w:hAnsi="Garamond" w:cs="Times"/>
                <w:sz w:val="20"/>
                <w:szCs w:val="20"/>
              </w:rPr>
              <w:t xml:space="preserve"> Parliamentary </w:t>
            </w:r>
            <w:r>
              <w:rPr>
                <w:rFonts w:ascii="Garamond" w:eastAsia="MS Mincho" w:hAnsi="Garamond" w:cs="Times"/>
                <w:sz w:val="20"/>
                <w:szCs w:val="20"/>
              </w:rPr>
              <w:t>awaiting endorsement by the President</w:t>
            </w:r>
            <w:r w:rsidRPr="007376A4">
              <w:rPr>
                <w:rFonts w:ascii="Garamond" w:eastAsia="MS Mincho" w:hAnsi="Garamond" w:cs="Times"/>
                <w:sz w:val="20"/>
                <w:szCs w:val="20"/>
              </w:rPr>
              <w:t>. The new legislation abolishes freehold tenure and allows for the conversion of all freehold titles to leasehold for a maximum period of 99 years.</w:t>
            </w:r>
          </w:p>
        </w:tc>
      </w:tr>
      <w:tr w:rsidR="00895FF0" w:rsidRPr="00490947" w14:paraId="05C0A64A" w14:textId="77777777" w:rsidTr="00F12046">
        <w:tc>
          <w:tcPr>
            <w:tcW w:w="2093" w:type="dxa"/>
          </w:tcPr>
          <w:p w14:paraId="732EA440" w14:textId="77777777" w:rsidR="00895FF0" w:rsidRPr="00DE1F4E" w:rsidRDefault="00895FF0" w:rsidP="00F12046">
            <w:pPr>
              <w:widowControl w:val="0"/>
              <w:autoSpaceDE w:val="0"/>
              <w:autoSpaceDN w:val="0"/>
              <w:adjustRightInd w:val="0"/>
              <w:spacing w:before="0" w:after="0" w:line="240" w:lineRule="auto"/>
              <w:jc w:val="left"/>
              <w:rPr>
                <w:rFonts w:ascii="Garamond" w:hAnsi="Garamond" w:cs="Times"/>
                <w:sz w:val="20"/>
                <w:szCs w:val="20"/>
                <w:lang w:val="en-GB"/>
              </w:rPr>
            </w:pPr>
            <w:r w:rsidRPr="00DE1F4E">
              <w:rPr>
                <w:rFonts w:ascii="Garamond" w:hAnsi="Garamond" w:cs="Times"/>
                <w:sz w:val="20"/>
                <w:szCs w:val="20"/>
                <w:lang w:val="en-GB"/>
              </w:rPr>
              <w:t>Availability of work permits for expatriate staff</w:t>
            </w:r>
          </w:p>
        </w:tc>
        <w:tc>
          <w:tcPr>
            <w:tcW w:w="6763" w:type="dxa"/>
          </w:tcPr>
          <w:p w14:paraId="5F602036" w14:textId="17B1E5E3" w:rsidR="00895FF0" w:rsidRPr="00DE1F4E" w:rsidRDefault="00895FF0" w:rsidP="00F12046">
            <w:pPr>
              <w:widowControl w:val="0"/>
              <w:autoSpaceDE w:val="0"/>
              <w:autoSpaceDN w:val="0"/>
              <w:adjustRightInd w:val="0"/>
              <w:spacing w:before="0" w:after="0" w:line="240" w:lineRule="auto"/>
              <w:rPr>
                <w:rFonts w:ascii="Garamond" w:hAnsi="Garamond" w:cs="Times"/>
                <w:sz w:val="20"/>
                <w:szCs w:val="20"/>
                <w:lang w:val="en-GB"/>
              </w:rPr>
            </w:pPr>
            <w:r w:rsidRPr="007376A4">
              <w:rPr>
                <w:rFonts w:ascii="Garamond" w:eastAsia="MS Mincho" w:hAnsi="Garamond" w:cs="Times"/>
                <w:sz w:val="20"/>
                <w:szCs w:val="20"/>
              </w:rPr>
              <w:t>The government grants investors the freedom to employ workers and temporary residence permits are readily available for expatriate personnel</w:t>
            </w:r>
            <w:r>
              <w:rPr>
                <w:rFonts w:ascii="Garamond" w:eastAsia="MS Mincho" w:hAnsi="Garamond" w:cs="Times"/>
                <w:sz w:val="20"/>
                <w:szCs w:val="20"/>
              </w:rPr>
              <w:t xml:space="preserve"> for a period of 5 years for those investing more than $50,000</w:t>
            </w:r>
            <w:r w:rsidRPr="007376A4">
              <w:rPr>
                <w:rFonts w:ascii="Garamond" w:eastAsia="MS Mincho" w:hAnsi="Garamond" w:cs="Times"/>
                <w:sz w:val="20"/>
                <w:szCs w:val="20"/>
              </w:rPr>
              <w:t>.</w:t>
            </w:r>
            <w:r>
              <w:rPr>
                <w:rFonts w:ascii="Garamond" w:eastAsia="MS Mincho" w:hAnsi="Garamond" w:cs="Times"/>
                <w:sz w:val="20"/>
                <w:szCs w:val="20"/>
              </w:rPr>
              <w:t xml:space="preserve"> The business permit can b renewed under a set of conditions</w:t>
            </w:r>
          </w:p>
        </w:tc>
      </w:tr>
      <w:tr w:rsidR="00AB5B1C" w:rsidRPr="00490947" w14:paraId="60DB02CC" w14:textId="77777777" w:rsidTr="00F12046">
        <w:tc>
          <w:tcPr>
            <w:tcW w:w="2093" w:type="dxa"/>
          </w:tcPr>
          <w:p w14:paraId="4AB82339" w14:textId="77777777" w:rsidR="00AB5B1C" w:rsidRPr="00DE1F4E"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DE1F4E">
              <w:rPr>
                <w:rFonts w:ascii="Garamond" w:hAnsi="Garamond" w:cs="Times"/>
                <w:sz w:val="20"/>
                <w:szCs w:val="20"/>
                <w:lang w:val="en-GB"/>
              </w:rPr>
              <w:t>Investment guarantees</w:t>
            </w:r>
          </w:p>
          <w:p w14:paraId="152C2058" w14:textId="77777777" w:rsidR="00AB5B1C" w:rsidRPr="00DE1F4E" w:rsidRDefault="00AB5B1C" w:rsidP="00F12046">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58E19341" w14:textId="77777777" w:rsidR="00AB5B1C" w:rsidRPr="00DE1F4E"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DE1F4E">
              <w:rPr>
                <w:rFonts w:ascii="Garamond" w:eastAsia="MS Mincho" w:hAnsi="Garamond" w:cs="Times"/>
                <w:sz w:val="20"/>
                <w:szCs w:val="20"/>
                <w:lang w:val="en-GB"/>
              </w:rPr>
              <w:t>Malawi's constitution prohibits deprivation of an individual's property without due compensation and there are laws that protect both local and foreign investment. Malawi has a range of bilateral investment agreements that protect investor's assets. Malawi is also a member of the World Bank's Multilateral Investment Guarantee Agency (MIGA).</w:t>
            </w:r>
          </w:p>
        </w:tc>
      </w:tr>
      <w:tr w:rsidR="00AB5B1C" w:rsidRPr="00490947" w14:paraId="3A24FFA0" w14:textId="77777777" w:rsidTr="00F12046">
        <w:tc>
          <w:tcPr>
            <w:tcW w:w="2093" w:type="dxa"/>
          </w:tcPr>
          <w:p w14:paraId="4D073250" w14:textId="77777777" w:rsidR="00AB5B1C" w:rsidRPr="006837B8" w:rsidRDefault="00AB5B1C" w:rsidP="00F12046">
            <w:pPr>
              <w:widowControl w:val="0"/>
              <w:autoSpaceDE w:val="0"/>
              <w:autoSpaceDN w:val="0"/>
              <w:adjustRightInd w:val="0"/>
              <w:spacing w:before="0" w:after="0" w:line="240" w:lineRule="auto"/>
              <w:jc w:val="left"/>
              <w:rPr>
                <w:rFonts w:ascii="Garamond" w:hAnsi="Garamond" w:cs="Times"/>
                <w:sz w:val="20"/>
                <w:szCs w:val="20"/>
                <w:lang w:val="en-GB"/>
              </w:rPr>
            </w:pPr>
            <w:r w:rsidRPr="006837B8">
              <w:rPr>
                <w:rFonts w:ascii="Garamond" w:hAnsi="Garamond" w:cs="Times"/>
                <w:sz w:val="20"/>
                <w:szCs w:val="20"/>
                <w:lang w:val="en-GB"/>
              </w:rPr>
              <w:t>Restrictions on foreign investment</w:t>
            </w:r>
          </w:p>
        </w:tc>
        <w:tc>
          <w:tcPr>
            <w:tcW w:w="6763" w:type="dxa"/>
          </w:tcPr>
          <w:p w14:paraId="2821F79D" w14:textId="77777777" w:rsidR="00AB5B1C" w:rsidRPr="006837B8" w:rsidRDefault="00AB5B1C" w:rsidP="00F12046">
            <w:pPr>
              <w:widowControl w:val="0"/>
              <w:autoSpaceDE w:val="0"/>
              <w:autoSpaceDN w:val="0"/>
              <w:adjustRightInd w:val="0"/>
              <w:spacing w:before="0" w:after="0" w:line="240" w:lineRule="auto"/>
              <w:rPr>
                <w:rFonts w:ascii="Garamond" w:hAnsi="Garamond" w:cs="Times"/>
                <w:sz w:val="20"/>
                <w:szCs w:val="20"/>
                <w:lang w:val="en-GB"/>
              </w:rPr>
            </w:pPr>
            <w:r w:rsidRPr="006837B8">
              <w:rPr>
                <w:rFonts w:ascii="Garamond" w:eastAsia="MS Mincho" w:hAnsi="Garamond" w:cs="Times"/>
                <w:sz w:val="20"/>
                <w:szCs w:val="20"/>
                <w:lang w:val="en-GB"/>
              </w:rPr>
              <w:t>There are no restrictions on foreign investment.</w:t>
            </w:r>
          </w:p>
        </w:tc>
      </w:tr>
    </w:tbl>
    <w:p w14:paraId="17B001A7" w14:textId="563C20E2" w:rsidR="00B11F1C" w:rsidRPr="003C267E" w:rsidRDefault="00AB5B1C" w:rsidP="00B11F1C">
      <w:pPr>
        <w:spacing w:before="0" w:after="0" w:line="240" w:lineRule="auto"/>
        <w:rPr>
          <w:rFonts w:ascii="Garamond" w:hAnsi="Garamond"/>
          <w:sz w:val="20"/>
          <w:szCs w:val="20"/>
          <w:lang w:val="fr-FR"/>
        </w:rPr>
      </w:pPr>
      <w:r w:rsidRPr="003C267E">
        <w:rPr>
          <w:rFonts w:ascii="Garamond" w:hAnsi="Garamond"/>
          <w:sz w:val="20"/>
          <w:szCs w:val="20"/>
          <w:lang w:val="fr-FR"/>
        </w:rPr>
        <w:t>Source: RETOSA 2014, pp36-37</w:t>
      </w:r>
      <w:r w:rsidR="00A22AD6" w:rsidRPr="003C267E">
        <w:rPr>
          <w:rFonts w:ascii="Garamond" w:hAnsi="Garamond"/>
          <w:sz w:val="20"/>
          <w:szCs w:val="20"/>
          <w:lang w:val="fr-FR"/>
        </w:rPr>
        <w:t xml:space="preserve">; </w:t>
      </w:r>
      <w:r w:rsidR="00B11F1C" w:rsidRPr="003C267E">
        <w:rPr>
          <w:rFonts w:ascii="Garamond" w:hAnsi="Garamond"/>
          <w:sz w:val="20"/>
          <w:szCs w:val="20"/>
          <w:lang w:val="fr-FR"/>
        </w:rPr>
        <w:t>Pers. Coms. S. Nyanyale, H. Nzima, C. Manda, S. Nyanyale, R. Moyo, S. Munthali, 2014</w:t>
      </w:r>
    </w:p>
    <w:p w14:paraId="1526BB72" w14:textId="77777777" w:rsidR="00D332FF" w:rsidRPr="003C267E" w:rsidRDefault="00D332FF" w:rsidP="006837B8">
      <w:pPr>
        <w:spacing w:before="0" w:after="0" w:line="240" w:lineRule="auto"/>
        <w:jc w:val="left"/>
        <w:rPr>
          <w:rFonts w:ascii="Garamond" w:hAnsi="Garamond"/>
          <w:lang w:val="fr-FR"/>
        </w:rPr>
      </w:pPr>
    </w:p>
    <w:p w14:paraId="09F1CFCC" w14:textId="77777777" w:rsidR="00D332FF" w:rsidRPr="006837B8" w:rsidRDefault="00D332FF" w:rsidP="00D332FF">
      <w:pPr>
        <w:pStyle w:val="Heading3"/>
        <w:rPr>
          <w:rFonts w:ascii="Garamond" w:hAnsi="Garamond"/>
          <w:lang w:val="en-GB"/>
        </w:rPr>
      </w:pPr>
      <w:bookmarkStart w:id="93" w:name="_Toc273252914"/>
      <w:r w:rsidRPr="006837B8">
        <w:rPr>
          <w:rFonts w:ascii="Garamond" w:hAnsi="Garamond"/>
          <w:lang w:val="en-GB"/>
        </w:rPr>
        <w:t>Mauritius</w:t>
      </w:r>
      <w:bookmarkEnd w:id="93"/>
    </w:p>
    <w:p w14:paraId="26CE8324" w14:textId="106A625A" w:rsidR="007F14B3" w:rsidRPr="0078720E" w:rsidRDefault="009F37BC" w:rsidP="007F14B3">
      <w:pPr>
        <w:spacing w:before="0" w:after="0" w:line="240" w:lineRule="auto"/>
        <w:rPr>
          <w:rFonts w:ascii="Garamond" w:hAnsi="Garamond" w:cs="Arial"/>
          <w:b/>
          <w:lang w:val="en-GB"/>
        </w:rPr>
      </w:pPr>
      <w:r w:rsidRPr="006837B8">
        <w:rPr>
          <w:lang w:val="en-GB"/>
        </w:rPr>
        <w:br/>
      </w:r>
      <w:r w:rsidR="007F14B3" w:rsidRPr="0078720E">
        <w:rPr>
          <w:rFonts w:ascii="Garamond" w:hAnsi="Garamond" w:cs="Arial"/>
          <w:b/>
          <w:lang w:val="en-GB"/>
        </w:rPr>
        <w:t>Concession information</w:t>
      </w:r>
    </w:p>
    <w:p w14:paraId="5B89C5BC" w14:textId="77777777" w:rsidR="007F14B3" w:rsidRPr="009763CF" w:rsidRDefault="007F14B3" w:rsidP="007F14B3">
      <w:pPr>
        <w:spacing w:before="0" w:after="0" w:line="240" w:lineRule="auto"/>
        <w:rPr>
          <w:rFonts w:ascii="Garamond" w:hAnsi="Garamond" w:cs="Arial"/>
          <w:b/>
          <w:u w:val="single"/>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7F14B3" w:rsidRPr="00490947" w14:paraId="7A8263AC" w14:textId="77777777" w:rsidTr="009F37BC">
        <w:tc>
          <w:tcPr>
            <w:tcW w:w="2518" w:type="dxa"/>
          </w:tcPr>
          <w:p w14:paraId="4F73917A" w14:textId="77777777" w:rsidR="007F14B3" w:rsidRPr="00AE7BA2"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AE7BA2">
              <w:rPr>
                <w:rFonts w:ascii="Garamond" w:hAnsi="Garamond" w:cs="Arial"/>
                <w:sz w:val="20"/>
                <w:szCs w:val="20"/>
                <w:lang w:val="en-GB"/>
              </w:rPr>
              <w:t>Relevant policies, strategies and legislation</w:t>
            </w:r>
          </w:p>
        </w:tc>
        <w:tc>
          <w:tcPr>
            <w:tcW w:w="6662" w:type="dxa"/>
          </w:tcPr>
          <w:p w14:paraId="2DF45E0E" w14:textId="2F49E028" w:rsidR="00346D6C" w:rsidRPr="006F4CA4" w:rsidRDefault="00346D6C" w:rsidP="005245FB">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6F4CA4">
              <w:rPr>
                <w:rFonts w:ascii="Garamond" w:eastAsia="MS Mincho" w:hAnsi="Garamond" w:cs="Arial"/>
                <w:sz w:val="20"/>
                <w:szCs w:val="20"/>
                <w:lang w:val="en-GB"/>
              </w:rPr>
              <w:t>The Tourism Authority Act, 2006</w:t>
            </w:r>
            <w:r w:rsidR="003449FF">
              <w:rPr>
                <w:rFonts w:ascii="Garamond" w:eastAsia="MS Mincho" w:hAnsi="Garamond" w:cs="Arial"/>
                <w:sz w:val="20"/>
                <w:szCs w:val="20"/>
                <w:lang w:val="en-GB"/>
              </w:rPr>
              <w:t xml:space="preserve"> (ta.gov-mu.org)</w:t>
            </w:r>
          </w:p>
          <w:p w14:paraId="6285B56E" w14:textId="77777777" w:rsidR="007B61D9" w:rsidRPr="00D42664" w:rsidRDefault="005245FB" w:rsidP="005245FB">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A3464D">
              <w:rPr>
                <w:rFonts w:ascii="Garamond" w:eastAsia="MS Mincho" w:hAnsi="Garamond" w:cs="Arial"/>
                <w:sz w:val="20"/>
                <w:szCs w:val="20"/>
                <w:lang w:val="en-GB"/>
              </w:rPr>
              <w:t>Policy for foreign investment in t</w:t>
            </w:r>
            <w:r w:rsidRPr="00E1764A">
              <w:rPr>
                <w:rFonts w:ascii="Garamond" w:eastAsia="MS Mincho" w:hAnsi="Garamond" w:cs="Arial"/>
                <w:sz w:val="20"/>
                <w:szCs w:val="20"/>
                <w:lang w:val="en-GB"/>
              </w:rPr>
              <w:t>he tourism sector</w:t>
            </w:r>
          </w:p>
          <w:p w14:paraId="498E72D7" w14:textId="77777777" w:rsidR="00A21606" w:rsidRPr="00D42664" w:rsidRDefault="00A21606" w:rsidP="005245FB">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D42664">
              <w:rPr>
                <w:rFonts w:ascii="Garamond" w:eastAsia="MS Mincho" w:hAnsi="Garamond" w:cs="Arial"/>
                <w:sz w:val="20"/>
                <w:szCs w:val="20"/>
                <w:lang w:val="en-GB"/>
              </w:rPr>
              <w:t>Policy on investment by non-citizens in the tourist accommodation (non-hotel) sector (2011)</w:t>
            </w:r>
          </w:p>
          <w:p w14:paraId="1FA0E51E" w14:textId="75DACEC0" w:rsidR="003449FF" w:rsidRPr="005026BA" w:rsidRDefault="00E45652" w:rsidP="005245FB">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5026BA">
              <w:rPr>
                <w:rFonts w:ascii="Garamond" w:eastAsia="MS Mincho" w:hAnsi="Garamond" w:cs="Arial"/>
                <w:sz w:val="20"/>
                <w:szCs w:val="20"/>
                <w:lang w:val="en-GB"/>
              </w:rPr>
              <w:t>Invest hotel scheme (2009)</w:t>
            </w:r>
            <w:r w:rsidR="003449FF">
              <w:rPr>
                <w:rFonts w:ascii="Garamond" w:eastAsia="MS Mincho" w:hAnsi="Garamond" w:cs="Arial"/>
                <w:sz w:val="20"/>
                <w:szCs w:val="20"/>
                <w:lang w:val="en-GB"/>
              </w:rPr>
              <w:t xml:space="preserve"> – see Board of Investment (www.investmauritius.com)</w:t>
            </w:r>
          </w:p>
        </w:tc>
      </w:tr>
      <w:tr w:rsidR="007F14B3" w:rsidRPr="00490947" w14:paraId="310DBC2E" w14:textId="77777777" w:rsidTr="009F37BC">
        <w:tc>
          <w:tcPr>
            <w:tcW w:w="2518" w:type="dxa"/>
          </w:tcPr>
          <w:p w14:paraId="7736AB07" w14:textId="493055AC"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Concession models used</w:t>
            </w:r>
          </w:p>
        </w:tc>
        <w:tc>
          <w:tcPr>
            <w:tcW w:w="6662" w:type="dxa"/>
          </w:tcPr>
          <w:p w14:paraId="074C1AF7" w14:textId="77777777" w:rsidR="007F14B3" w:rsidRPr="00AE7BA2" w:rsidRDefault="007F14B3" w:rsidP="00F12046">
            <w:pPr>
              <w:widowControl w:val="0"/>
              <w:autoSpaceDE w:val="0"/>
              <w:autoSpaceDN w:val="0"/>
              <w:adjustRightInd w:val="0"/>
              <w:spacing w:before="0" w:after="0" w:line="240" w:lineRule="auto"/>
              <w:rPr>
                <w:rFonts w:ascii="Garamond" w:hAnsi="Garamond" w:cs="Arial"/>
                <w:sz w:val="20"/>
                <w:szCs w:val="20"/>
                <w:lang w:val="en-GB"/>
              </w:rPr>
            </w:pPr>
            <w:r w:rsidRPr="009763CF">
              <w:rPr>
                <w:rFonts w:ascii="Garamond" w:hAnsi="Garamond" w:cs="Arial"/>
                <w:sz w:val="20"/>
                <w:szCs w:val="20"/>
                <w:lang w:val="en-GB"/>
              </w:rPr>
              <w:t>(</w:t>
            </w:r>
            <w:proofErr w:type="gramStart"/>
            <w:r w:rsidRPr="009763CF">
              <w:rPr>
                <w:rFonts w:ascii="Garamond" w:hAnsi="Garamond" w:cs="Arial"/>
                <w:sz w:val="20"/>
                <w:szCs w:val="20"/>
                <w:lang w:val="en-GB"/>
              </w:rPr>
              <w:t>e</w:t>
            </w:r>
            <w:proofErr w:type="gramEnd"/>
            <w:r w:rsidRPr="009763CF">
              <w:rPr>
                <w:rFonts w:ascii="Garamond" w:hAnsi="Garamond" w:cs="Arial"/>
                <w:sz w:val="20"/>
                <w:szCs w:val="20"/>
                <w:lang w:val="en-GB"/>
              </w:rPr>
              <w:t>.g. management contracts; leases; concessions (Build operate transfer; rehabilitate operate t</w:t>
            </w:r>
            <w:r w:rsidRPr="00AE7BA2">
              <w:rPr>
                <w:rFonts w:ascii="Garamond" w:hAnsi="Garamond" w:cs="Arial"/>
                <w:sz w:val="20"/>
                <w:szCs w:val="20"/>
                <w:lang w:val="en-GB"/>
              </w:rPr>
              <w:t>ransfer etc)</w:t>
            </w:r>
          </w:p>
          <w:p w14:paraId="36E4A062" w14:textId="77777777" w:rsidR="007F14B3" w:rsidRPr="006F4CA4" w:rsidRDefault="007F14B3" w:rsidP="007D5EEC">
            <w:pPr>
              <w:widowControl w:val="0"/>
              <w:autoSpaceDE w:val="0"/>
              <w:autoSpaceDN w:val="0"/>
              <w:adjustRightInd w:val="0"/>
              <w:spacing w:before="0" w:after="0" w:line="240" w:lineRule="auto"/>
              <w:rPr>
                <w:rFonts w:ascii="Garamond" w:hAnsi="Garamond" w:cs="Arial"/>
                <w:sz w:val="20"/>
                <w:szCs w:val="20"/>
                <w:lang w:val="en-GB"/>
              </w:rPr>
            </w:pPr>
          </w:p>
          <w:p w14:paraId="0AC48ACE" w14:textId="6D8E2DB8" w:rsidR="00E45652" w:rsidRPr="00E1764A" w:rsidRDefault="00E45652" w:rsidP="007D5EEC">
            <w:pPr>
              <w:widowControl w:val="0"/>
              <w:autoSpaceDE w:val="0"/>
              <w:autoSpaceDN w:val="0"/>
              <w:adjustRightInd w:val="0"/>
              <w:spacing w:before="0" w:after="0" w:line="240" w:lineRule="auto"/>
              <w:rPr>
                <w:rFonts w:ascii="Garamond" w:hAnsi="Garamond" w:cs="Arial"/>
                <w:sz w:val="20"/>
                <w:szCs w:val="20"/>
                <w:lang w:val="en-GB"/>
              </w:rPr>
            </w:pPr>
            <w:r w:rsidRPr="00A3464D">
              <w:rPr>
                <w:rFonts w:ascii="Garamond" w:hAnsi="Garamond" w:cs="Arial"/>
                <w:sz w:val="20"/>
                <w:szCs w:val="20"/>
                <w:lang w:val="en-GB"/>
              </w:rPr>
              <w:t>Lease</w:t>
            </w:r>
          </w:p>
        </w:tc>
      </w:tr>
      <w:tr w:rsidR="007F14B3" w:rsidRPr="00490947" w14:paraId="388D269B" w14:textId="77777777" w:rsidTr="009F37BC">
        <w:tc>
          <w:tcPr>
            <w:tcW w:w="2518" w:type="dxa"/>
          </w:tcPr>
          <w:p w14:paraId="76F90527"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Examples of concession processes</w:t>
            </w:r>
          </w:p>
        </w:tc>
        <w:tc>
          <w:tcPr>
            <w:tcW w:w="6662" w:type="dxa"/>
          </w:tcPr>
          <w:p w14:paraId="2FCC185F" w14:textId="77777777" w:rsidR="007F14B3"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9763CF">
              <w:rPr>
                <w:rFonts w:ascii="Garamond" w:eastAsia="MS Mincho" w:hAnsi="Garamond" w:cs="Arial"/>
                <w:sz w:val="20"/>
                <w:szCs w:val="20"/>
                <w:lang w:val="en-GB"/>
              </w:rPr>
              <w:t>(</w:t>
            </w:r>
            <w:proofErr w:type="gramStart"/>
            <w:r w:rsidRPr="009763CF">
              <w:rPr>
                <w:rFonts w:ascii="Garamond" w:eastAsia="MS Mincho" w:hAnsi="Garamond" w:cs="Arial"/>
                <w:sz w:val="20"/>
                <w:szCs w:val="20"/>
                <w:lang w:val="en-GB"/>
              </w:rPr>
              <w:t>e</w:t>
            </w:r>
            <w:proofErr w:type="gramEnd"/>
            <w:r w:rsidRPr="009763CF">
              <w:rPr>
                <w:rFonts w:ascii="Garamond" w:eastAsia="MS Mincho" w:hAnsi="Garamond" w:cs="Arial"/>
                <w:sz w:val="20"/>
                <w:szCs w:val="20"/>
                <w:lang w:val="en-GB"/>
              </w:rPr>
              <w:t>.g. Tender process/auction/direct negotiations)</w:t>
            </w:r>
          </w:p>
          <w:p w14:paraId="4A479E35" w14:textId="43CFBC4B" w:rsidR="00F56D0D" w:rsidRPr="009763CF" w:rsidRDefault="00F56D0D"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Pr>
                <w:rFonts w:ascii="Garamond" w:eastAsia="MS Mincho" w:hAnsi="Garamond" w:cs="Arial"/>
                <w:sz w:val="20"/>
                <w:szCs w:val="20"/>
                <w:lang w:val="en-GB"/>
              </w:rPr>
              <w:t>Direct negotiations</w:t>
            </w:r>
          </w:p>
        </w:tc>
      </w:tr>
      <w:tr w:rsidR="007F14B3" w:rsidRPr="00490947" w14:paraId="085614AF" w14:textId="77777777" w:rsidTr="009F37BC">
        <w:tc>
          <w:tcPr>
            <w:tcW w:w="2518" w:type="dxa"/>
          </w:tcPr>
          <w:p w14:paraId="1A0EC980"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Tourism investment guidelines in PAs</w:t>
            </w:r>
          </w:p>
        </w:tc>
        <w:tc>
          <w:tcPr>
            <w:tcW w:w="6662" w:type="dxa"/>
          </w:tcPr>
          <w:p w14:paraId="4454E806" w14:textId="6D632634" w:rsidR="007F14B3" w:rsidRPr="009763CF" w:rsidRDefault="00F56D0D" w:rsidP="00F12046">
            <w:pPr>
              <w:widowControl w:val="0"/>
              <w:autoSpaceDE w:val="0"/>
              <w:autoSpaceDN w:val="0"/>
              <w:adjustRightInd w:val="0"/>
              <w:spacing w:before="0" w:after="0" w:line="240" w:lineRule="auto"/>
              <w:rPr>
                <w:rFonts w:ascii="Garamond" w:hAnsi="Garamond" w:cs="Arial"/>
                <w:sz w:val="20"/>
                <w:szCs w:val="20"/>
                <w:lang w:val="en-GB"/>
              </w:rPr>
            </w:pPr>
            <w:r>
              <w:rPr>
                <w:rFonts w:ascii="Garamond" w:hAnsi="Garamond" w:cs="Arial"/>
                <w:sz w:val="20"/>
                <w:szCs w:val="20"/>
                <w:lang w:val="en-GB"/>
              </w:rPr>
              <w:t>Guidelines on industrial leases (housing.gov.mu)</w:t>
            </w:r>
          </w:p>
        </w:tc>
      </w:tr>
      <w:tr w:rsidR="007F14B3" w:rsidRPr="00490947" w14:paraId="3B9F3DF7" w14:textId="77777777" w:rsidTr="009F37BC">
        <w:tc>
          <w:tcPr>
            <w:tcW w:w="2518" w:type="dxa"/>
          </w:tcPr>
          <w:p w14:paraId="696443A1"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Concession manuals and tools</w:t>
            </w:r>
          </w:p>
        </w:tc>
        <w:tc>
          <w:tcPr>
            <w:tcW w:w="6662" w:type="dxa"/>
          </w:tcPr>
          <w:p w14:paraId="46837152" w14:textId="0FBD805F" w:rsidR="007F14B3" w:rsidRPr="009763CF" w:rsidRDefault="003449FF" w:rsidP="003449FF">
            <w:pPr>
              <w:widowControl w:val="0"/>
              <w:autoSpaceDE w:val="0"/>
              <w:autoSpaceDN w:val="0"/>
              <w:adjustRightInd w:val="0"/>
              <w:spacing w:before="0" w:after="0" w:line="240" w:lineRule="auto"/>
              <w:rPr>
                <w:rFonts w:ascii="Garamond" w:hAnsi="Garamond" w:cs="Arial"/>
                <w:sz w:val="20"/>
                <w:szCs w:val="20"/>
                <w:lang w:val="en-GB"/>
              </w:rPr>
            </w:pPr>
            <w:r>
              <w:rPr>
                <w:rFonts w:ascii="Garamond" w:hAnsi="Garamond" w:cs="Arial"/>
                <w:sz w:val="20"/>
                <w:szCs w:val="20"/>
                <w:lang w:val="en-GB"/>
              </w:rPr>
              <w:t xml:space="preserve"> </w:t>
            </w:r>
            <w:r w:rsidR="00F56D0D">
              <w:rPr>
                <w:rFonts w:ascii="Garamond" w:hAnsi="Garamond" w:cs="Arial"/>
                <w:sz w:val="20"/>
                <w:szCs w:val="20"/>
                <w:lang w:val="en-GB"/>
              </w:rPr>
              <w:t>None (see policies)</w:t>
            </w:r>
          </w:p>
        </w:tc>
      </w:tr>
      <w:tr w:rsidR="007F14B3" w:rsidRPr="00490947" w14:paraId="4A09BAD6" w14:textId="77777777" w:rsidTr="009F37BC">
        <w:tc>
          <w:tcPr>
            <w:tcW w:w="2518" w:type="dxa"/>
          </w:tcPr>
          <w:p w14:paraId="67190B23"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Highly effective concession processes</w:t>
            </w:r>
          </w:p>
        </w:tc>
        <w:tc>
          <w:tcPr>
            <w:tcW w:w="6662" w:type="dxa"/>
          </w:tcPr>
          <w:p w14:paraId="46CD38D2" w14:textId="246448FC" w:rsidR="007F14B3" w:rsidRPr="00AE7BA2" w:rsidRDefault="005B7FED" w:rsidP="00F12046">
            <w:pPr>
              <w:widowControl w:val="0"/>
              <w:autoSpaceDE w:val="0"/>
              <w:autoSpaceDN w:val="0"/>
              <w:adjustRightInd w:val="0"/>
              <w:spacing w:before="0" w:after="0" w:line="240" w:lineRule="auto"/>
              <w:rPr>
                <w:rFonts w:ascii="Garamond" w:hAnsi="Garamond" w:cs="Arial"/>
                <w:sz w:val="20"/>
                <w:szCs w:val="20"/>
                <w:lang w:val="en-GB"/>
              </w:rPr>
            </w:pPr>
            <w:r>
              <w:rPr>
                <w:rFonts w:ascii="Garamond" w:hAnsi="Garamond" w:cs="Arial"/>
                <w:sz w:val="20"/>
                <w:szCs w:val="20"/>
                <w:lang w:val="en-GB"/>
              </w:rPr>
              <w:t>-</w:t>
            </w:r>
          </w:p>
        </w:tc>
      </w:tr>
      <w:tr w:rsidR="007F14B3" w:rsidRPr="00490947" w14:paraId="79F43375" w14:textId="77777777" w:rsidTr="009F37BC">
        <w:tc>
          <w:tcPr>
            <w:tcW w:w="2518" w:type="dxa"/>
          </w:tcPr>
          <w:p w14:paraId="725188D1"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Lessons learned</w:t>
            </w:r>
          </w:p>
        </w:tc>
        <w:tc>
          <w:tcPr>
            <w:tcW w:w="6662" w:type="dxa"/>
          </w:tcPr>
          <w:p w14:paraId="3CFABB67" w14:textId="3650B979" w:rsidR="007F14B3" w:rsidRPr="009763CF" w:rsidRDefault="005B7FED" w:rsidP="00F12046">
            <w:pPr>
              <w:widowControl w:val="0"/>
              <w:autoSpaceDE w:val="0"/>
              <w:autoSpaceDN w:val="0"/>
              <w:adjustRightInd w:val="0"/>
              <w:spacing w:before="0" w:after="0" w:line="240" w:lineRule="auto"/>
              <w:rPr>
                <w:rFonts w:ascii="Garamond" w:hAnsi="Garamond" w:cs="Arial"/>
                <w:sz w:val="20"/>
                <w:szCs w:val="20"/>
                <w:lang w:val="en-GB"/>
              </w:rPr>
            </w:pPr>
            <w:r>
              <w:rPr>
                <w:rFonts w:ascii="Garamond" w:hAnsi="Garamond" w:cs="Arial"/>
                <w:sz w:val="20"/>
                <w:szCs w:val="20"/>
                <w:lang w:val="en-GB"/>
              </w:rPr>
              <w:t>-</w:t>
            </w:r>
          </w:p>
        </w:tc>
      </w:tr>
    </w:tbl>
    <w:p w14:paraId="286715ED" w14:textId="09ED3DA9" w:rsidR="007F14B3" w:rsidRPr="003C267E" w:rsidRDefault="00F56D0D" w:rsidP="007F14B3">
      <w:pPr>
        <w:spacing w:before="0" w:after="0" w:line="240" w:lineRule="auto"/>
        <w:rPr>
          <w:rFonts w:ascii="Garamond" w:hAnsi="Garamond" w:cs="Arial"/>
          <w:sz w:val="20"/>
          <w:szCs w:val="20"/>
          <w:lang w:val="fr-FR"/>
        </w:rPr>
      </w:pPr>
      <w:r w:rsidRPr="003C267E">
        <w:rPr>
          <w:rFonts w:ascii="Garamond" w:hAnsi="Garamond" w:cs="Arial"/>
          <w:sz w:val="20"/>
          <w:szCs w:val="20"/>
          <w:lang w:val="fr-FR"/>
        </w:rPr>
        <w:t xml:space="preserve">Sources: </w:t>
      </w:r>
      <w:r w:rsidR="00E45652" w:rsidRPr="003C267E">
        <w:rPr>
          <w:rFonts w:ascii="Garamond" w:hAnsi="Garamond" w:cs="Arial"/>
          <w:sz w:val="20"/>
          <w:szCs w:val="20"/>
          <w:lang w:val="fr-FR"/>
        </w:rPr>
        <w:t>BoI, 2009</w:t>
      </w:r>
      <w:r w:rsidRPr="003C267E">
        <w:rPr>
          <w:rFonts w:ascii="Garamond" w:hAnsi="Garamond" w:cs="Arial"/>
          <w:sz w:val="20"/>
          <w:szCs w:val="20"/>
          <w:lang w:val="fr-FR"/>
        </w:rPr>
        <w:t>; Pers. Com. N. Muneesamy, 2014</w:t>
      </w:r>
    </w:p>
    <w:p w14:paraId="15C0F9D8" w14:textId="2761801D" w:rsidR="007F14B3" w:rsidRPr="00AE7BA2" w:rsidRDefault="007F14B3" w:rsidP="007F14B3">
      <w:pPr>
        <w:rPr>
          <w:rFonts w:ascii="Garamond" w:hAnsi="Garamond" w:cs="Arial"/>
          <w:b/>
          <w:lang w:val="en-GB"/>
        </w:rPr>
      </w:pPr>
      <w:r w:rsidRPr="00AE7BA2">
        <w:rPr>
          <w:rFonts w:ascii="Garamond" w:hAnsi="Garamond" w:cs="Arial"/>
          <w:b/>
          <w:lang w:val="en-GB"/>
        </w:rPr>
        <w:t>Investor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7F14B3" w:rsidRPr="00490947" w14:paraId="1DB51F55" w14:textId="77777777" w:rsidTr="00F12046">
        <w:tc>
          <w:tcPr>
            <w:tcW w:w="2518" w:type="dxa"/>
          </w:tcPr>
          <w:p w14:paraId="273D97A8" w14:textId="77777777" w:rsidR="007F14B3" w:rsidRPr="006F4CA4"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6F4CA4">
              <w:rPr>
                <w:rFonts w:ascii="Garamond" w:hAnsi="Garamond" w:cs="Arial"/>
                <w:sz w:val="20"/>
                <w:szCs w:val="20"/>
                <w:lang w:val="en-GB"/>
              </w:rPr>
              <w:lastRenderedPageBreak/>
              <w:t>International airports</w:t>
            </w:r>
          </w:p>
          <w:p w14:paraId="00EFC6C0" w14:textId="77777777" w:rsidR="007F14B3" w:rsidRPr="00A3464D"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p>
        </w:tc>
        <w:tc>
          <w:tcPr>
            <w:tcW w:w="6662" w:type="dxa"/>
          </w:tcPr>
          <w:p w14:paraId="09A86881" w14:textId="4884BD5D" w:rsidR="007F14B3" w:rsidRPr="002F2AC7"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E1764A">
              <w:rPr>
                <w:rFonts w:ascii="Garamond" w:eastAsia="MS Mincho" w:hAnsi="Garamond" w:cs="Arial"/>
                <w:sz w:val="20"/>
                <w:szCs w:val="20"/>
                <w:lang w:val="en-GB"/>
              </w:rPr>
              <w:t>A state-of-the-art international airport which includes a new passenger terminal of 57,000</w:t>
            </w:r>
            <w:r w:rsidR="00F12046" w:rsidRPr="00D42664">
              <w:rPr>
                <w:rFonts w:ascii="Garamond" w:eastAsia="MS Mincho" w:hAnsi="Garamond" w:cs="Arial"/>
                <w:sz w:val="20"/>
                <w:szCs w:val="20"/>
                <w:lang w:val="en-GB"/>
              </w:rPr>
              <w:t xml:space="preserve"> </w:t>
            </w:r>
            <w:r w:rsidRPr="00D42664">
              <w:rPr>
                <w:rFonts w:ascii="Garamond" w:eastAsia="MS Mincho" w:hAnsi="Garamond" w:cs="Arial"/>
                <w:sz w:val="20"/>
                <w:szCs w:val="20"/>
                <w:lang w:val="en-GB"/>
              </w:rPr>
              <w:t>m</w:t>
            </w:r>
            <w:r w:rsidRPr="00D42664">
              <w:rPr>
                <w:rFonts w:ascii="Garamond" w:eastAsia="MS Mincho" w:hAnsi="Garamond" w:cs="Arial"/>
                <w:position w:val="8"/>
                <w:sz w:val="20"/>
                <w:szCs w:val="20"/>
                <w:vertAlign w:val="superscript"/>
                <w:lang w:val="en-GB"/>
              </w:rPr>
              <w:t>2</w:t>
            </w:r>
            <w:r w:rsidRPr="005026BA">
              <w:rPr>
                <w:rFonts w:ascii="Garamond" w:eastAsia="MS Mincho" w:hAnsi="Garamond" w:cs="Arial"/>
                <w:position w:val="8"/>
                <w:sz w:val="20"/>
                <w:szCs w:val="20"/>
                <w:lang w:val="en-GB"/>
              </w:rPr>
              <w:t xml:space="preserve"> </w:t>
            </w:r>
            <w:r w:rsidRPr="0098296C">
              <w:rPr>
                <w:rFonts w:ascii="Garamond" w:eastAsia="MS Mincho" w:hAnsi="Garamond" w:cs="Arial"/>
                <w:sz w:val="20"/>
                <w:szCs w:val="20"/>
                <w:lang w:val="en-GB"/>
              </w:rPr>
              <w:t>which has a carrying capacity of 4 million p</w:t>
            </w:r>
            <w:r w:rsidRPr="002F2AC7">
              <w:rPr>
                <w:rFonts w:ascii="Garamond" w:eastAsia="MS Mincho" w:hAnsi="Garamond" w:cs="Arial"/>
                <w:sz w:val="20"/>
                <w:szCs w:val="20"/>
                <w:lang w:val="en-GB"/>
              </w:rPr>
              <w:t>assengers, 52 check-in desks, 5 boarding gates of which one is A380 compatible, 26 immigration counters, 5 telescopic passenger boarding bridges, 5 baggage claim carrousels and a new aircraft parking area.</w:t>
            </w:r>
          </w:p>
          <w:p w14:paraId="38367F0E" w14:textId="77777777" w:rsidR="007F14B3" w:rsidRPr="009D27C3"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625C9C">
              <w:rPr>
                <w:rFonts w:ascii="Garamond" w:eastAsia="MS Mincho" w:hAnsi="Garamond" w:cs="Arial"/>
                <w:sz w:val="20"/>
                <w:szCs w:val="20"/>
                <w:lang w:val="en-GB"/>
              </w:rPr>
              <w:t>Dedicated cruise passenger terminal at Port Louis</w:t>
            </w:r>
            <w:r w:rsidRPr="009D27C3">
              <w:rPr>
                <w:rFonts w:ascii="Garamond" w:eastAsia="MS Mincho" w:hAnsi="Garamond" w:cs="Arial"/>
                <w:sz w:val="20"/>
                <w:szCs w:val="20"/>
                <w:lang w:val="en-GB"/>
              </w:rPr>
              <w:t xml:space="preserve"> harbour</w:t>
            </w:r>
          </w:p>
        </w:tc>
      </w:tr>
      <w:tr w:rsidR="007F14B3" w:rsidRPr="00490947" w14:paraId="273B57A0" w14:textId="77777777" w:rsidTr="00F12046">
        <w:tc>
          <w:tcPr>
            <w:tcW w:w="2518" w:type="dxa"/>
          </w:tcPr>
          <w:p w14:paraId="487FB694"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National carrier</w:t>
            </w:r>
          </w:p>
        </w:tc>
        <w:tc>
          <w:tcPr>
            <w:tcW w:w="6662" w:type="dxa"/>
          </w:tcPr>
          <w:p w14:paraId="668C162B" w14:textId="77777777" w:rsidR="007F14B3" w:rsidRPr="009763CF"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9763CF">
              <w:rPr>
                <w:rFonts w:ascii="Garamond" w:eastAsia="MS Mincho" w:hAnsi="Garamond" w:cs="Arial"/>
                <w:sz w:val="20"/>
                <w:szCs w:val="20"/>
                <w:lang w:val="en-GB"/>
              </w:rPr>
              <w:t>Air Mauritius.</w:t>
            </w:r>
          </w:p>
        </w:tc>
      </w:tr>
      <w:tr w:rsidR="007F14B3" w:rsidRPr="00490947" w14:paraId="6F53113A" w14:textId="77777777" w:rsidTr="00F12046">
        <w:tc>
          <w:tcPr>
            <w:tcW w:w="2518" w:type="dxa"/>
          </w:tcPr>
          <w:p w14:paraId="2A9D4D19"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Internal transport</w:t>
            </w:r>
          </w:p>
        </w:tc>
        <w:tc>
          <w:tcPr>
            <w:tcW w:w="6662" w:type="dxa"/>
          </w:tcPr>
          <w:p w14:paraId="6FA385DB" w14:textId="77777777" w:rsidR="007F14B3" w:rsidRPr="009763CF"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9763CF">
              <w:rPr>
                <w:rFonts w:ascii="Garamond" w:eastAsia="MS Mincho" w:hAnsi="Garamond" w:cs="Arial"/>
                <w:sz w:val="20"/>
                <w:szCs w:val="20"/>
                <w:lang w:val="en-GB"/>
              </w:rPr>
              <w:t xml:space="preserve">Excellent road network including a multiple lane highway linking the airport. </w:t>
            </w:r>
          </w:p>
        </w:tc>
      </w:tr>
      <w:tr w:rsidR="007F14B3" w:rsidRPr="00490947" w14:paraId="2B363BB9" w14:textId="77777777" w:rsidTr="00F12046">
        <w:tc>
          <w:tcPr>
            <w:tcW w:w="2518" w:type="dxa"/>
          </w:tcPr>
          <w:p w14:paraId="60C8C2D9"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Communications availability</w:t>
            </w:r>
          </w:p>
        </w:tc>
        <w:tc>
          <w:tcPr>
            <w:tcW w:w="6662" w:type="dxa"/>
          </w:tcPr>
          <w:p w14:paraId="10E7E483" w14:textId="77777777" w:rsidR="007F14B3" w:rsidRPr="00AE7BA2"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9763CF">
              <w:rPr>
                <w:rFonts w:ascii="Garamond" w:eastAsia="MS Mincho" w:hAnsi="Garamond" w:cs="Arial"/>
                <w:sz w:val="20"/>
                <w:szCs w:val="20"/>
                <w:lang w:val="en-GB"/>
              </w:rPr>
              <w:t>Well-developed digital network infrastructure, broadband internet connection and excel</w:t>
            </w:r>
            <w:r w:rsidRPr="00AE7BA2">
              <w:rPr>
                <w:rFonts w:ascii="Garamond" w:eastAsia="MS Mincho" w:hAnsi="Garamond" w:cs="Arial"/>
                <w:sz w:val="20"/>
                <w:szCs w:val="20"/>
                <w:lang w:val="en-GB"/>
              </w:rPr>
              <w:t>lent telecommunication facilities</w:t>
            </w:r>
          </w:p>
        </w:tc>
      </w:tr>
      <w:tr w:rsidR="007F14B3" w:rsidRPr="00490947" w14:paraId="588E536B" w14:textId="77777777" w:rsidTr="00F12046">
        <w:tc>
          <w:tcPr>
            <w:tcW w:w="2518" w:type="dxa"/>
          </w:tcPr>
          <w:p w14:paraId="5A9E02A5"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Corporate tax rate</w:t>
            </w:r>
          </w:p>
        </w:tc>
        <w:tc>
          <w:tcPr>
            <w:tcW w:w="6662" w:type="dxa"/>
          </w:tcPr>
          <w:p w14:paraId="7AD856FE" w14:textId="77777777" w:rsidR="007F14B3" w:rsidRPr="00AE7BA2" w:rsidRDefault="007F14B3" w:rsidP="00F12046">
            <w:pPr>
              <w:widowControl w:val="0"/>
              <w:autoSpaceDE w:val="0"/>
              <w:autoSpaceDN w:val="0"/>
              <w:adjustRightInd w:val="0"/>
              <w:spacing w:before="0" w:after="0" w:line="240" w:lineRule="auto"/>
              <w:rPr>
                <w:rFonts w:ascii="Garamond" w:hAnsi="Garamond" w:cs="Arial"/>
                <w:sz w:val="20"/>
                <w:szCs w:val="20"/>
                <w:lang w:val="en-GB"/>
              </w:rPr>
            </w:pPr>
            <w:r w:rsidRPr="009763CF">
              <w:rPr>
                <w:rFonts w:ascii="Garamond" w:eastAsia="MS Mincho" w:hAnsi="Garamond" w:cs="Arial"/>
                <w:sz w:val="20"/>
                <w:szCs w:val="20"/>
                <w:lang w:val="en-GB"/>
              </w:rPr>
              <w:t xml:space="preserve">15% corporate tax applicable to Hospitality and Leisure related activities. </w:t>
            </w:r>
          </w:p>
        </w:tc>
      </w:tr>
      <w:tr w:rsidR="007F14B3" w:rsidRPr="00490947" w14:paraId="6CC52B41" w14:textId="77777777" w:rsidTr="00F12046">
        <w:tc>
          <w:tcPr>
            <w:tcW w:w="2518" w:type="dxa"/>
          </w:tcPr>
          <w:p w14:paraId="67232788"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Rules regarding repatriation of profits and dividends</w:t>
            </w:r>
          </w:p>
        </w:tc>
        <w:tc>
          <w:tcPr>
            <w:tcW w:w="6662" w:type="dxa"/>
          </w:tcPr>
          <w:p w14:paraId="4AB06951" w14:textId="77777777" w:rsidR="007F14B3" w:rsidRPr="00AE7BA2" w:rsidRDefault="007F14B3" w:rsidP="00F12046">
            <w:pPr>
              <w:widowControl w:val="0"/>
              <w:autoSpaceDE w:val="0"/>
              <w:autoSpaceDN w:val="0"/>
              <w:adjustRightInd w:val="0"/>
              <w:spacing w:before="0" w:after="0" w:line="240" w:lineRule="auto"/>
              <w:rPr>
                <w:rFonts w:ascii="Garamond" w:hAnsi="Garamond" w:cs="Arial"/>
                <w:sz w:val="20"/>
                <w:szCs w:val="20"/>
                <w:lang w:val="en-GB"/>
              </w:rPr>
            </w:pPr>
            <w:r w:rsidRPr="009763CF">
              <w:rPr>
                <w:rFonts w:ascii="Garamond" w:eastAsia="MS Mincho" w:hAnsi="Garamond" w:cs="Arial"/>
                <w:sz w:val="20"/>
                <w:szCs w:val="20"/>
                <w:lang w:val="en-GB"/>
              </w:rPr>
              <w:t>Free repatriation of profits, dividends and capital</w:t>
            </w:r>
          </w:p>
        </w:tc>
      </w:tr>
      <w:tr w:rsidR="007F14B3" w:rsidRPr="00490947" w14:paraId="5F329AFD" w14:textId="77777777" w:rsidTr="00F12046">
        <w:tc>
          <w:tcPr>
            <w:tcW w:w="2518" w:type="dxa"/>
          </w:tcPr>
          <w:p w14:paraId="63194CDB" w14:textId="77777777" w:rsidR="007F14B3" w:rsidRPr="009763CF"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Investment Incent</w:t>
            </w:r>
            <w:r w:rsidRPr="009763CF">
              <w:rPr>
                <w:rFonts w:ascii="Garamond" w:hAnsi="Garamond" w:cs="Arial"/>
                <w:sz w:val="20"/>
                <w:szCs w:val="20"/>
                <w:lang w:val="en-GB"/>
              </w:rPr>
              <w:t>ives</w:t>
            </w:r>
          </w:p>
        </w:tc>
        <w:tc>
          <w:tcPr>
            <w:tcW w:w="6662" w:type="dxa"/>
          </w:tcPr>
          <w:p w14:paraId="5CA64B4B" w14:textId="77777777" w:rsidR="007F14B3" w:rsidRPr="00AE7BA2"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AE7BA2">
              <w:rPr>
                <w:rFonts w:ascii="Garamond" w:eastAsia="MS Mincho" w:hAnsi="Garamond" w:cs="Arial"/>
                <w:sz w:val="20"/>
                <w:szCs w:val="20"/>
                <w:lang w:val="en-GB"/>
              </w:rPr>
              <w:t>• 15% Value Added Tax</w:t>
            </w:r>
          </w:p>
          <w:p w14:paraId="72A35F00" w14:textId="77777777" w:rsidR="007F14B3" w:rsidRPr="006F4CA4"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6F4CA4">
              <w:rPr>
                <w:rFonts w:ascii="Garamond" w:eastAsia="MS Mincho" w:hAnsi="Garamond" w:cs="Arial"/>
                <w:sz w:val="20"/>
                <w:szCs w:val="20"/>
                <w:lang w:val="en-GB"/>
              </w:rPr>
              <w:t>• Flat rate of 15% corporate tax</w:t>
            </w:r>
          </w:p>
          <w:p w14:paraId="00806C47" w14:textId="77777777" w:rsidR="007F14B3" w:rsidRPr="00A3464D"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A3464D">
              <w:rPr>
                <w:rFonts w:ascii="Garamond" w:eastAsia="MS Mincho" w:hAnsi="Garamond" w:cs="Arial"/>
                <w:sz w:val="20"/>
                <w:szCs w:val="20"/>
                <w:lang w:val="en-GB"/>
              </w:rPr>
              <w:t xml:space="preserve">• Low custom duties-There are only three bands for customs duties with </w:t>
            </w:r>
            <w:proofErr w:type="gramStart"/>
            <w:r w:rsidRPr="00A3464D">
              <w:rPr>
                <w:rFonts w:ascii="Garamond" w:eastAsia="MS Mincho" w:hAnsi="Garamond" w:cs="Arial"/>
                <w:sz w:val="20"/>
                <w:szCs w:val="20"/>
                <w:lang w:val="en-GB"/>
              </w:rPr>
              <w:t>a  maximum</w:t>
            </w:r>
            <w:proofErr w:type="gramEnd"/>
            <w:r w:rsidRPr="00A3464D">
              <w:rPr>
                <w:rFonts w:ascii="Garamond" w:eastAsia="MS Mincho" w:hAnsi="Garamond" w:cs="Arial"/>
                <w:sz w:val="20"/>
                <w:szCs w:val="20"/>
                <w:lang w:val="en-GB"/>
              </w:rPr>
              <w:t xml:space="preserve"> of 30% except for motor vehicles, liquor and tobacco</w:t>
            </w:r>
          </w:p>
          <w:p w14:paraId="59C69B36" w14:textId="77777777" w:rsidR="007F14B3" w:rsidRPr="00E1764A"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E1764A">
              <w:rPr>
                <w:rFonts w:ascii="Garamond" w:eastAsia="MS Mincho" w:hAnsi="Garamond" w:cs="Arial"/>
                <w:sz w:val="20"/>
                <w:szCs w:val="20"/>
                <w:lang w:val="en-GB"/>
              </w:rPr>
              <w:t>• No inheritance tax</w:t>
            </w:r>
          </w:p>
          <w:p w14:paraId="333D4208" w14:textId="77777777" w:rsidR="007F14B3" w:rsidRPr="00D42664"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D42664">
              <w:rPr>
                <w:rFonts w:ascii="Garamond" w:eastAsia="MS Mincho" w:hAnsi="Garamond" w:cs="Arial"/>
                <w:sz w:val="20"/>
                <w:szCs w:val="20"/>
                <w:lang w:val="en-GB"/>
              </w:rPr>
              <w:t>• 100% foreign ownership allowed (except in Diving business (not more than 30% investment by non-citizens)</w:t>
            </w:r>
          </w:p>
          <w:p w14:paraId="501B02EC" w14:textId="77777777" w:rsidR="007F14B3" w:rsidRPr="005026BA"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5026BA">
              <w:rPr>
                <w:rFonts w:ascii="Garamond" w:eastAsia="MS Mincho" w:hAnsi="Garamond" w:cs="Arial"/>
                <w:sz w:val="20"/>
                <w:szCs w:val="20"/>
                <w:lang w:val="en-GB"/>
              </w:rPr>
              <w:t>• No minimum foreign capital required – minimum required for those willing to work and live in Mauritius</w:t>
            </w:r>
          </w:p>
          <w:p w14:paraId="374C05A8" w14:textId="77777777" w:rsidR="007F14B3" w:rsidRPr="0098296C"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98296C">
              <w:rPr>
                <w:rFonts w:ascii="Garamond" w:eastAsia="MS Mincho" w:hAnsi="Garamond" w:cs="Arial"/>
                <w:sz w:val="20"/>
                <w:szCs w:val="20"/>
                <w:lang w:val="en-GB"/>
              </w:rPr>
              <w:t>• 5% registration duty on acquisition of immovable property for business purposes</w:t>
            </w:r>
          </w:p>
          <w:p w14:paraId="72F34220" w14:textId="77777777" w:rsidR="007F14B3"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2F2AC7">
              <w:rPr>
                <w:rFonts w:ascii="Garamond" w:eastAsia="MS Mincho" w:hAnsi="Garamond" w:cs="Arial"/>
                <w:sz w:val="20"/>
                <w:szCs w:val="20"/>
                <w:lang w:val="en-GB"/>
              </w:rPr>
              <w:t xml:space="preserve">• </w:t>
            </w:r>
            <w:r w:rsidRPr="00A87C85">
              <w:rPr>
                <w:rFonts w:ascii="Garamond" w:eastAsia="MS Mincho" w:hAnsi="Garamond" w:cs="Arial"/>
                <w:sz w:val="20"/>
                <w:szCs w:val="20"/>
                <w:lang w:val="en-GB"/>
              </w:rPr>
              <w:t>Annual allowance on capital expenditure for the acquisition, construction or extension of industrial premises, shops and shopping malls, offices and showrooms, restaurants, entertainment premises and setting up of golf courses</w:t>
            </w:r>
          </w:p>
          <w:p w14:paraId="7A81C369" w14:textId="7CC8CC12" w:rsidR="00A773A3" w:rsidRPr="00A87C85" w:rsidRDefault="00A773A3" w:rsidP="00F12046">
            <w:pPr>
              <w:widowControl w:val="0"/>
              <w:autoSpaceDE w:val="0"/>
              <w:autoSpaceDN w:val="0"/>
              <w:adjustRightInd w:val="0"/>
              <w:spacing w:before="0" w:after="0" w:line="240" w:lineRule="auto"/>
              <w:rPr>
                <w:rFonts w:ascii="Garamond" w:eastAsia="MS Mincho" w:hAnsi="Garamond" w:cs="Arial"/>
                <w:sz w:val="20"/>
                <w:szCs w:val="20"/>
                <w:lang w:val="en-GB"/>
              </w:rPr>
            </w:pPr>
            <w:r>
              <w:rPr>
                <w:rFonts w:ascii="Garamond" w:eastAsia="MS Mincho" w:hAnsi="Garamond" w:cs="Arial"/>
                <w:sz w:val="20"/>
                <w:szCs w:val="20"/>
                <w:lang w:val="en-GB"/>
              </w:rPr>
              <w:t>See Board of Investment (</w:t>
            </w:r>
            <w:hyperlink r:id="rId226" w:history="1">
              <w:r w:rsidRPr="00B44D91">
                <w:rPr>
                  <w:rStyle w:val="Hyperlink"/>
                  <w:rFonts w:ascii="Garamond" w:eastAsia="MS Mincho" w:hAnsi="Garamond" w:cs="Arial"/>
                  <w:sz w:val="20"/>
                  <w:szCs w:val="20"/>
                  <w:lang w:val="en-GB"/>
                </w:rPr>
                <w:t>www.investmauritius.com</w:t>
              </w:r>
            </w:hyperlink>
            <w:r>
              <w:rPr>
                <w:rFonts w:ascii="Garamond" w:eastAsia="MS Mincho" w:hAnsi="Garamond" w:cs="Arial"/>
                <w:sz w:val="20"/>
                <w:szCs w:val="20"/>
                <w:lang w:val="en-GB"/>
              </w:rPr>
              <w:t>) and Bank of Mauritius (www.bom.mu)</w:t>
            </w:r>
          </w:p>
        </w:tc>
      </w:tr>
      <w:tr w:rsidR="007F14B3" w:rsidRPr="00490947" w14:paraId="125102EA" w14:textId="77777777" w:rsidTr="00F12046">
        <w:tc>
          <w:tcPr>
            <w:tcW w:w="2518" w:type="dxa"/>
          </w:tcPr>
          <w:p w14:paraId="3370C1E3" w14:textId="77777777" w:rsidR="007F14B3" w:rsidRPr="009763CF"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Rules related to requirement</w:t>
            </w:r>
            <w:r w:rsidRPr="009763CF">
              <w:rPr>
                <w:rFonts w:ascii="Garamond" w:hAnsi="Garamond" w:cs="Arial"/>
                <w:sz w:val="20"/>
                <w:szCs w:val="20"/>
                <w:lang w:val="en-GB"/>
              </w:rPr>
              <w:t>s for local partners</w:t>
            </w:r>
          </w:p>
        </w:tc>
        <w:tc>
          <w:tcPr>
            <w:tcW w:w="6662" w:type="dxa"/>
          </w:tcPr>
          <w:p w14:paraId="07CB037A" w14:textId="032CC163" w:rsidR="00A21606" w:rsidRPr="00A3464D" w:rsidRDefault="007F14B3" w:rsidP="00F12046">
            <w:pPr>
              <w:widowControl w:val="0"/>
              <w:autoSpaceDE w:val="0"/>
              <w:autoSpaceDN w:val="0"/>
              <w:adjustRightInd w:val="0"/>
              <w:spacing w:before="0" w:after="0" w:line="240" w:lineRule="auto"/>
              <w:rPr>
                <w:rFonts w:ascii="Garamond" w:hAnsi="Garamond" w:cs="Arial"/>
                <w:sz w:val="20"/>
                <w:szCs w:val="20"/>
                <w:lang w:val="en-GB"/>
              </w:rPr>
            </w:pPr>
            <w:r w:rsidRPr="00AE7BA2">
              <w:rPr>
                <w:rFonts w:ascii="Garamond" w:eastAsia="MS Mincho" w:hAnsi="Garamond" w:cs="Arial"/>
                <w:sz w:val="20"/>
                <w:szCs w:val="20"/>
                <w:lang w:val="en-GB"/>
              </w:rPr>
              <w:t>No restriction for the purchase of immovable property for business purposes by foreign controlled companies registered with the Board of Investment.</w:t>
            </w:r>
          </w:p>
        </w:tc>
      </w:tr>
      <w:tr w:rsidR="007F14B3" w:rsidRPr="00490947" w14:paraId="15626105" w14:textId="77777777" w:rsidTr="00F12046">
        <w:tc>
          <w:tcPr>
            <w:tcW w:w="2518" w:type="dxa"/>
          </w:tcPr>
          <w:p w14:paraId="48E98933" w14:textId="77777777" w:rsidR="007F14B3" w:rsidRPr="009763CF"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Rules regarding land ownershi</w:t>
            </w:r>
            <w:r w:rsidRPr="009763CF">
              <w:rPr>
                <w:rFonts w:ascii="Garamond" w:hAnsi="Garamond" w:cs="Arial"/>
                <w:sz w:val="20"/>
                <w:szCs w:val="20"/>
                <w:lang w:val="en-GB"/>
              </w:rPr>
              <w:t>p by foreign companies</w:t>
            </w:r>
          </w:p>
        </w:tc>
        <w:tc>
          <w:tcPr>
            <w:tcW w:w="6662" w:type="dxa"/>
          </w:tcPr>
          <w:p w14:paraId="42413A3A" w14:textId="77777777" w:rsidR="007F14B3" w:rsidRPr="006F4CA4" w:rsidRDefault="007F14B3" w:rsidP="00F12046">
            <w:pPr>
              <w:widowControl w:val="0"/>
              <w:autoSpaceDE w:val="0"/>
              <w:autoSpaceDN w:val="0"/>
              <w:adjustRightInd w:val="0"/>
              <w:spacing w:before="0" w:after="0" w:line="240" w:lineRule="auto"/>
              <w:rPr>
                <w:rFonts w:ascii="Garamond" w:eastAsia="MS Mincho" w:hAnsi="Garamond" w:cs="Arial"/>
                <w:sz w:val="20"/>
                <w:szCs w:val="20"/>
                <w:lang w:val="en-GB"/>
              </w:rPr>
            </w:pPr>
            <w:r w:rsidRPr="00AE7BA2">
              <w:rPr>
                <w:rFonts w:ascii="Garamond" w:eastAsia="MS Mincho" w:hAnsi="Garamond" w:cs="Arial"/>
                <w:sz w:val="20"/>
                <w:szCs w:val="20"/>
                <w:lang w:val="en-GB"/>
              </w:rPr>
              <w:t>Mauritius' real estate and property market has seen extensive development in recent years and many investors, both locally and foreign, have benefited greatly. The immovable property market in Mauritius is well regulated and protects</w:t>
            </w:r>
            <w:r w:rsidRPr="006F4CA4">
              <w:rPr>
                <w:rFonts w:ascii="Garamond" w:eastAsia="MS Mincho" w:hAnsi="Garamond" w:cs="Arial"/>
                <w:sz w:val="20"/>
                <w:szCs w:val="20"/>
                <w:lang w:val="en-GB"/>
              </w:rPr>
              <w:t xml:space="preserve"> the property rights of investors, lenders, developers and occupiers. The Constitution of Mauritius protects the right of </w:t>
            </w:r>
            <w:proofErr w:type="gramStart"/>
            <w:r w:rsidRPr="006F4CA4">
              <w:rPr>
                <w:rFonts w:ascii="Garamond" w:eastAsia="MS Mincho" w:hAnsi="Garamond" w:cs="Arial"/>
                <w:sz w:val="20"/>
                <w:szCs w:val="20"/>
                <w:lang w:val="en-GB"/>
              </w:rPr>
              <w:t>land owners</w:t>
            </w:r>
            <w:proofErr w:type="gramEnd"/>
            <w:r w:rsidRPr="006F4CA4">
              <w:rPr>
                <w:rFonts w:ascii="Garamond" w:eastAsia="MS Mincho" w:hAnsi="Garamond" w:cs="Arial"/>
                <w:sz w:val="20"/>
                <w:szCs w:val="20"/>
                <w:lang w:val="en-GB"/>
              </w:rPr>
              <w:t xml:space="preserve"> from deprivation of property. Guarantee of an ownership title means that an owner may not be deprived of his ownership rights other than by a court decision.</w:t>
            </w:r>
          </w:p>
          <w:p w14:paraId="5B638E99" w14:textId="77777777" w:rsidR="007F14B3" w:rsidRPr="00E1764A" w:rsidRDefault="007F14B3" w:rsidP="00F12046">
            <w:pPr>
              <w:widowControl w:val="0"/>
              <w:autoSpaceDE w:val="0"/>
              <w:autoSpaceDN w:val="0"/>
              <w:adjustRightInd w:val="0"/>
              <w:spacing w:before="0" w:after="0" w:line="240" w:lineRule="auto"/>
              <w:rPr>
                <w:rFonts w:ascii="Garamond" w:hAnsi="Garamond" w:cs="Arial"/>
                <w:sz w:val="20"/>
                <w:szCs w:val="20"/>
                <w:lang w:val="en-GB"/>
              </w:rPr>
            </w:pPr>
            <w:r w:rsidRPr="00A3464D">
              <w:rPr>
                <w:rFonts w:ascii="Garamond" w:eastAsia="MS Mincho" w:hAnsi="Garamond" w:cs="Arial"/>
                <w:sz w:val="20"/>
                <w:szCs w:val="20"/>
                <w:lang w:val="en-GB"/>
              </w:rPr>
              <w:t>By virtue of Article 3 of the Civil Code, a property owned by a non-citizen of Mauritius is governed by the laws of Mauritius</w:t>
            </w:r>
          </w:p>
        </w:tc>
      </w:tr>
      <w:tr w:rsidR="007F14B3" w:rsidRPr="00490947" w14:paraId="48687884" w14:textId="77777777" w:rsidTr="00F12046">
        <w:tc>
          <w:tcPr>
            <w:tcW w:w="2518" w:type="dxa"/>
          </w:tcPr>
          <w:p w14:paraId="7A30C3B2"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Availability of work permits for expatriate staff</w:t>
            </w:r>
          </w:p>
        </w:tc>
        <w:tc>
          <w:tcPr>
            <w:tcW w:w="6662" w:type="dxa"/>
          </w:tcPr>
          <w:p w14:paraId="3BD07D6C" w14:textId="77777777" w:rsidR="007F14B3" w:rsidRPr="00AE7BA2"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9763CF">
              <w:rPr>
                <w:rFonts w:ascii="Garamond" w:eastAsia="MS Mincho" w:hAnsi="Garamond" w:cs="Arial"/>
                <w:sz w:val="20"/>
                <w:szCs w:val="20"/>
                <w:lang w:val="en-GB"/>
              </w:rPr>
              <w:t>Mauritius has a single occupation permit in</w:t>
            </w:r>
            <w:r w:rsidRPr="00AE7BA2">
              <w:rPr>
                <w:rFonts w:ascii="Garamond" w:eastAsia="MS Mincho" w:hAnsi="Garamond" w:cs="Arial"/>
                <w:sz w:val="20"/>
                <w:szCs w:val="20"/>
                <w:lang w:val="en-GB"/>
              </w:rPr>
              <w:t>stead of work and residence permits which is granted within 3 days following the application to investors with an annual turnover exceeding US$ 132 000 and professionals being offered employment for a monthly salary exceeding US$ 1 500.</w:t>
            </w:r>
          </w:p>
        </w:tc>
      </w:tr>
      <w:tr w:rsidR="007F14B3" w:rsidRPr="00490947" w14:paraId="116A4ED1" w14:textId="77777777" w:rsidTr="00F12046">
        <w:tc>
          <w:tcPr>
            <w:tcW w:w="2518" w:type="dxa"/>
          </w:tcPr>
          <w:p w14:paraId="6AE44973" w14:textId="77777777" w:rsidR="007F14B3" w:rsidRPr="009763CF"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Investment guarant</w:t>
            </w:r>
            <w:r w:rsidRPr="009763CF">
              <w:rPr>
                <w:rFonts w:ascii="Garamond" w:hAnsi="Garamond" w:cs="Arial"/>
                <w:sz w:val="20"/>
                <w:szCs w:val="20"/>
                <w:lang w:val="en-GB"/>
              </w:rPr>
              <w:t>ees</w:t>
            </w:r>
          </w:p>
          <w:p w14:paraId="52E2B763" w14:textId="77777777" w:rsidR="007F14B3" w:rsidRPr="00AE7BA2"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p>
        </w:tc>
        <w:tc>
          <w:tcPr>
            <w:tcW w:w="6662" w:type="dxa"/>
          </w:tcPr>
          <w:p w14:paraId="5EA23F7C" w14:textId="77777777" w:rsidR="007F14B3" w:rsidRPr="00A3464D" w:rsidRDefault="007F14B3" w:rsidP="00F12046">
            <w:pPr>
              <w:widowControl w:val="0"/>
              <w:autoSpaceDE w:val="0"/>
              <w:autoSpaceDN w:val="0"/>
              <w:adjustRightInd w:val="0"/>
              <w:spacing w:before="0" w:after="0" w:line="240" w:lineRule="auto"/>
              <w:jc w:val="left"/>
              <w:rPr>
                <w:rFonts w:ascii="Garamond" w:eastAsia="MS Mincho" w:hAnsi="Garamond" w:cs="Arial"/>
                <w:sz w:val="20"/>
                <w:szCs w:val="20"/>
                <w:lang w:val="en-GB"/>
              </w:rPr>
            </w:pPr>
            <w:r w:rsidRPr="006F4CA4">
              <w:rPr>
                <w:rFonts w:ascii="Garamond" w:eastAsia="MS Mincho" w:hAnsi="Garamond" w:cs="Arial"/>
                <w:sz w:val="20"/>
                <w:szCs w:val="20"/>
                <w:lang w:val="en-GB"/>
              </w:rPr>
              <w:t>Mauritius has introduced a sound legal and regulatory framework to make the island business-friendly, where the interests of the investor community, both local and foreign, are safeguarded. Mauritius is one of the leading countries globally in terms o</w:t>
            </w:r>
            <w:r w:rsidRPr="00A3464D">
              <w:rPr>
                <w:rFonts w:ascii="Garamond" w:eastAsia="MS Mincho" w:hAnsi="Garamond" w:cs="Arial"/>
                <w:sz w:val="20"/>
                <w:szCs w:val="20"/>
                <w:lang w:val="en-GB"/>
              </w:rPr>
              <w:t>f the strength of investor protection and is ranked 19th in the world in this regard in the World Bank's 2013 ‘Doing Business’ report.</w:t>
            </w:r>
          </w:p>
        </w:tc>
      </w:tr>
      <w:tr w:rsidR="007F14B3" w:rsidRPr="00490947" w14:paraId="5DEB402E" w14:textId="77777777" w:rsidTr="00F12046">
        <w:tc>
          <w:tcPr>
            <w:tcW w:w="2518" w:type="dxa"/>
          </w:tcPr>
          <w:p w14:paraId="365E6871" w14:textId="77777777" w:rsidR="007F14B3" w:rsidRPr="0078720E" w:rsidRDefault="007F14B3" w:rsidP="00F12046">
            <w:pPr>
              <w:widowControl w:val="0"/>
              <w:autoSpaceDE w:val="0"/>
              <w:autoSpaceDN w:val="0"/>
              <w:adjustRightInd w:val="0"/>
              <w:spacing w:before="0" w:after="0" w:line="240" w:lineRule="auto"/>
              <w:jc w:val="left"/>
              <w:rPr>
                <w:rFonts w:ascii="Garamond" w:hAnsi="Garamond" w:cs="Arial"/>
                <w:sz w:val="20"/>
                <w:szCs w:val="20"/>
                <w:lang w:val="en-GB"/>
              </w:rPr>
            </w:pPr>
            <w:r w:rsidRPr="0078720E">
              <w:rPr>
                <w:rFonts w:ascii="Garamond" w:hAnsi="Garamond" w:cs="Arial"/>
                <w:sz w:val="20"/>
                <w:szCs w:val="20"/>
                <w:lang w:val="en-GB"/>
              </w:rPr>
              <w:t>Restrictions on foreign investment</w:t>
            </w:r>
          </w:p>
        </w:tc>
        <w:tc>
          <w:tcPr>
            <w:tcW w:w="6662" w:type="dxa"/>
          </w:tcPr>
          <w:p w14:paraId="086CADF3" w14:textId="79DC567E" w:rsidR="007D5EEC" w:rsidRPr="009763CF" w:rsidRDefault="005C2D80" w:rsidP="009F37BC">
            <w:pPr>
              <w:pStyle w:val="ListParagraph"/>
              <w:widowControl w:val="0"/>
              <w:autoSpaceDE w:val="0"/>
              <w:autoSpaceDN w:val="0"/>
              <w:adjustRightInd w:val="0"/>
              <w:spacing w:before="0" w:after="0" w:line="240" w:lineRule="auto"/>
              <w:ind w:left="360"/>
              <w:jc w:val="left"/>
              <w:rPr>
                <w:rFonts w:ascii="Garamond" w:eastAsia="MS Mincho" w:hAnsi="Garamond" w:cs="Arial"/>
                <w:sz w:val="20"/>
                <w:szCs w:val="20"/>
                <w:lang w:val="en-GB"/>
              </w:rPr>
            </w:pPr>
            <w:r>
              <w:rPr>
                <w:rFonts w:ascii="Garamond" w:eastAsia="MS Mincho" w:hAnsi="Garamond" w:cs="Arial"/>
                <w:sz w:val="20"/>
                <w:szCs w:val="20"/>
                <w:lang w:val="en-GB"/>
              </w:rPr>
              <w:t>M</w:t>
            </w:r>
            <w:r w:rsidR="007D5EEC" w:rsidRPr="009763CF">
              <w:rPr>
                <w:rFonts w:ascii="Garamond" w:eastAsia="MS Mincho" w:hAnsi="Garamond" w:cs="Arial"/>
                <w:sz w:val="20"/>
                <w:szCs w:val="20"/>
                <w:lang w:val="en-GB"/>
              </w:rPr>
              <w:t xml:space="preserve">inimum foreign capital </w:t>
            </w:r>
            <w:r>
              <w:rPr>
                <w:rFonts w:ascii="Garamond" w:eastAsia="MS Mincho" w:hAnsi="Garamond" w:cs="Arial"/>
                <w:sz w:val="20"/>
                <w:szCs w:val="20"/>
                <w:lang w:val="en-GB"/>
              </w:rPr>
              <w:t xml:space="preserve">normally </w:t>
            </w:r>
            <w:r w:rsidR="007D5EEC" w:rsidRPr="009763CF">
              <w:rPr>
                <w:rFonts w:ascii="Garamond" w:eastAsia="MS Mincho" w:hAnsi="Garamond" w:cs="Arial"/>
                <w:sz w:val="20"/>
                <w:szCs w:val="20"/>
                <w:lang w:val="en-GB"/>
              </w:rPr>
              <w:t>required</w:t>
            </w:r>
            <w:r>
              <w:rPr>
                <w:rFonts w:ascii="Garamond" w:eastAsia="MS Mincho" w:hAnsi="Garamond" w:cs="Arial"/>
                <w:sz w:val="20"/>
                <w:szCs w:val="20"/>
                <w:lang w:val="en-GB"/>
              </w:rPr>
              <w:t xml:space="preserve">, except in relation to investment in pleasure craft for commercial purposes and in guesthouses. </w:t>
            </w:r>
          </w:p>
          <w:p w14:paraId="581A54B8" w14:textId="2177B522" w:rsidR="007F14B3" w:rsidRPr="006F4CA4" w:rsidRDefault="007F14B3" w:rsidP="008A5C0E">
            <w:pPr>
              <w:pStyle w:val="ListParagraph"/>
              <w:widowControl w:val="0"/>
              <w:numPr>
                <w:ilvl w:val="0"/>
                <w:numId w:val="60"/>
              </w:numPr>
              <w:autoSpaceDE w:val="0"/>
              <w:autoSpaceDN w:val="0"/>
              <w:adjustRightInd w:val="0"/>
              <w:spacing w:before="0" w:after="0" w:line="240" w:lineRule="auto"/>
              <w:jc w:val="left"/>
              <w:rPr>
                <w:rFonts w:ascii="Garamond" w:eastAsia="MS Mincho" w:hAnsi="Garamond" w:cs="Arial"/>
                <w:caps/>
                <w:color w:val="365F91"/>
                <w:spacing w:val="10"/>
                <w:sz w:val="20"/>
                <w:szCs w:val="20"/>
                <w:lang w:val="en-GB" w:eastAsia="ko-KR"/>
              </w:rPr>
            </w:pPr>
            <w:r w:rsidRPr="00AE7BA2">
              <w:rPr>
                <w:rFonts w:ascii="Garamond" w:eastAsia="MS Mincho" w:hAnsi="Garamond" w:cs="Arial"/>
                <w:sz w:val="20"/>
                <w:szCs w:val="20"/>
                <w:lang w:val="en-GB"/>
              </w:rPr>
              <w:t>Investment by non-citizens in scuba diving busine</w:t>
            </w:r>
            <w:r w:rsidRPr="006F4CA4">
              <w:rPr>
                <w:rFonts w:ascii="Garamond" w:eastAsia="MS Mincho" w:hAnsi="Garamond" w:cs="Arial"/>
                <w:sz w:val="20"/>
                <w:szCs w:val="20"/>
                <w:lang w:val="en-GB"/>
              </w:rPr>
              <w:t>ss should not exceed 30% of total investment</w:t>
            </w:r>
          </w:p>
          <w:p w14:paraId="43D5C0FE" w14:textId="1DFFC659" w:rsidR="007F14B3" w:rsidRPr="00D42664" w:rsidRDefault="007F14B3" w:rsidP="008A5C0E">
            <w:pPr>
              <w:pStyle w:val="ListParagraph"/>
              <w:widowControl w:val="0"/>
              <w:numPr>
                <w:ilvl w:val="0"/>
                <w:numId w:val="60"/>
              </w:numPr>
              <w:autoSpaceDE w:val="0"/>
              <w:autoSpaceDN w:val="0"/>
              <w:adjustRightInd w:val="0"/>
              <w:spacing w:before="0" w:after="0" w:line="240" w:lineRule="auto"/>
              <w:jc w:val="left"/>
              <w:rPr>
                <w:rFonts w:ascii="Garamond" w:eastAsia="MS Mincho" w:hAnsi="Garamond" w:cs="Arial"/>
                <w:caps/>
                <w:color w:val="365F91"/>
                <w:spacing w:val="10"/>
                <w:sz w:val="20"/>
                <w:szCs w:val="20"/>
                <w:lang w:val="en-GB" w:eastAsia="ko-KR"/>
              </w:rPr>
            </w:pPr>
            <w:proofErr w:type="gramStart"/>
            <w:r w:rsidRPr="00A3464D">
              <w:rPr>
                <w:rFonts w:ascii="Garamond" w:eastAsia="MS Mincho" w:hAnsi="Garamond" w:cs="Arial"/>
                <w:sz w:val="20"/>
                <w:szCs w:val="20"/>
                <w:lang w:val="en-GB"/>
              </w:rPr>
              <w:t>Investment by non-citizens in pleasure craft business (i.e. licence to operate pleasure craft for commercial purpose) should first be approved by the Ministry of Tourism &amp; Leisure</w:t>
            </w:r>
            <w:proofErr w:type="gramEnd"/>
            <w:r w:rsidRPr="00A3464D">
              <w:rPr>
                <w:rFonts w:ascii="Garamond" w:eastAsia="MS Mincho" w:hAnsi="Garamond" w:cs="Arial"/>
                <w:sz w:val="20"/>
                <w:szCs w:val="20"/>
                <w:lang w:val="en-GB"/>
              </w:rPr>
              <w:t>. The current policy is such tha</w:t>
            </w:r>
            <w:r w:rsidRPr="00E1764A">
              <w:rPr>
                <w:rFonts w:ascii="Garamond" w:eastAsia="MS Mincho" w:hAnsi="Garamond" w:cs="Arial"/>
                <w:sz w:val="20"/>
                <w:szCs w:val="20"/>
                <w:lang w:val="en-GB"/>
              </w:rPr>
              <w:t>t the non-citizen or company should invest at least Rs. 10</w:t>
            </w:r>
            <w:r w:rsidR="007D5EEC" w:rsidRPr="00D42664">
              <w:rPr>
                <w:rFonts w:ascii="Garamond" w:eastAsia="MS Mincho" w:hAnsi="Garamond" w:cs="Arial"/>
                <w:sz w:val="20"/>
                <w:szCs w:val="20"/>
                <w:lang w:val="en-GB"/>
              </w:rPr>
              <w:t xml:space="preserve"> million (approx. USD 334,000) </w:t>
            </w:r>
            <w:r w:rsidRPr="00D42664">
              <w:rPr>
                <w:rFonts w:ascii="Garamond" w:eastAsia="MS Mincho" w:hAnsi="Garamond" w:cs="Arial"/>
                <w:sz w:val="20"/>
                <w:szCs w:val="20"/>
                <w:lang w:val="en-GB"/>
              </w:rPr>
              <w:t>in this type of business and the project should be innovative</w:t>
            </w:r>
          </w:p>
          <w:p w14:paraId="7A59B114" w14:textId="549F7278" w:rsidR="007F14B3" w:rsidRPr="00625C9C" w:rsidRDefault="00346D6C" w:rsidP="008A5C0E">
            <w:pPr>
              <w:pStyle w:val="ListParagraph"/>
              <w:widowControl w:val="0"/>
              <w:numPr>
                <w:ilvl w:val="0"/>
                <w:numId w:val="60"/>
              </w:numPr>
              <w:autoSpaceDE w:val="0"/>
              <w:autoSpaceDN w:val="0"/>
              <w:adjustRightInd w:val="0"/>
              <w:spacing w:before="0" w:after="0" w:line="240" w:lineRule="auto"/>
              <w:jc w:val="left"/>
              <w:rPr>
                <w:rFonts w:ascii="Garamond" w:eastAsia="MS Mincho" w:hAnsi="Garamond" w:cs="Arial"/>
                <w:caps/>
                <w:color w:val="365F91"/>
                <w:spacing w:val="10"/>
                <w:sz w:val="20"/>
                <w:szCs w:val="20"/>
                <w:lang w:val="en-GB" w:eastAsia="ko-KR"/>
              </w:rPr>
            </w:pPr>
            <w:r w:rsidRPr="00A87C85">
              <w:rPr>
                <w:rFonts w:ascii="Garamond" w:eastAsia="MS Mincho" w:hAnsi="Garamond" w:cs="Arial"/>
                <w:sz w:val="20"/>
                <w:szCs w:val="20"/>
                <w:lang w:val="en-GB"/>
              </w:rPr>
              <w:t>Tour operators: no restrictions; applicants submit a business plan and project should meet licensing requirements.</w:t>
            </w:r>
          </w:p>
        </w:tc>
      </w:tr>
    </w:tbl>
    <w:p w14:paraId="52FE61A6" w14:textId="74B2ADD6" w:rsidR="00F56D0D" w:rsidRPr="00F56D0D" w:rsidRDefault="007F14B3" w:rsidP="00F56D0D">
      <w:pPr>
        <w:spacing w:before="0" w:after="0" w:line="240" w:lineRule="auto"/>
        <w:rPr>
          <w:rFonts w:ascii="Garamond" w:hAnsi="Garamond" w:cs="Arial"/>
          <w:sz w:val="20"/>
          <w:szCs w:val="20"/>
          <w:lang w:val="en-GB"/>
        </w:rPr>
      </w:pPr>
      <w:r w:rsidRPr="00C847C0">
        <w:rPr>
          <w:rFonts w:ascii="Garamond" w:hAnsi="Garamond" w:cs="Arial"/>
          <w:sz w:val="20"/>
          <w:szCs w:val="20"/>
          <w:lang w:val="en-GB"/>
        </w:rPr>
        <w:t>Source: RETOSA 2014, pp42-43</w:t>
      </w:r>
      <w:r w:rsidR="00F56D0D" w:rsidRPr="00C847C0">
        <w:rPr>
          <w:rFonts w:ascii="Garamond" w:hAnsi="Garamond" w:cs="Arial"/>
          <w:sz w:val="20"/>
          <w:szCs w:val="20"/>
          <w:lang w:val="en-GB"/>
        </w:rPr>
        <w:t xml:space="preserve">, </w:t>
      </w:r>
      <w:r w:rsidR="00F56D0D">
        <w:rPr>
          <w:rFonts w:ascii="Garamond" w:hAnsi="Garamond" w:cs="Arial"/>
          <w:sz w:val="20"/>
          <w:szCs w:val="20"/>
          <w:lang w:val="en-GB"/>
        </w:rPr>
        <w:t xml:space="preserve">Pers. Com. </w:t>
      </w:r>
      <w:r w:rsidR="00F56D0D" w:rsidRPr="00F56D0D">
        <w:rPr>
          <w:rFonts w:ascii="Garamond" w:hAnsi="Garamond" w:cs="Arial"/>
          <w:sz w:val="20"/>
          <w:szCs w:val="20"/>
          <w:lang w:val="en-GB"/>
        </w:rPr>
        <w:t>N. Muneesamy, 2014</w:t>
      </w:r>
    </w:p>
    <w:p w14:paraId="54C9BFAA" w14:textId="77777777" w:rsidR="002B77BD" w:rsidRPr="00AE7BA2" w:rsidRDefault="002B77BD" w:rsidP="007F14B3">
      <w:pPr>
        <w:spacing w:before="0" w:after="0" w:line="240" w:lineRule="auto"/>
        <w:jc w:val="left"/>
        <w:rPr>
          <w:rFonts w:ascii="Garamond" w:hAnsi="Garamond" w:cs="Arial"/>
          <w:lang w:val="en-GB"/>
        </w:rPr>
      </w:pPr>
    </w:p>
    <w:p w14:paraId="6C8C0F43" w14:textId="77777777" w:rsidR="00D011D7" w:rsidRPr="006F4CA4" w:rsidRDefault="00D011D7" w:rsidP="007F14B3">
      <w:pPr>
        <w:spacing w:before="0" w:after="0" w:line="240" w:lineRule="auto"/>
        <w:jc w:val="left"/>
        <w:rPr>
          <w:rFonts w:ascii="Garamond" w:hAnsi="Garamond" w:cs="Arial"/>
          <w:lang w:val="en-GB"/>
        </w:rPr>
      </w:pPr>
    </w:p>
    <w:p w14:paraId="6B822F6F" w14:textId="77777777" w:rsidR="00D60281" w:rsidRPr="00C847C0" w:rsidRDefault="00D60281" w:rsidP="00D60281">
      <w:pPr>
        <w:pStyle w:val="Heading3"/>
        <w:rPr>
          <w:rFonts w:ascii="Garamond" w:hAnsi="Garamond"/>
          <w:lang w:val="en-GB"/>
        </w:rPr>
      </w:pPr>
      <w:bookmarkStart w:id="94" w:name="_Toc273252915"/>
      <w:r w:rsidRPr="00C847C0">
        <w:rPr>
          <w:rFonts w:ascii="Garamond" w:hAnsi="Garamond"/>
          <w:lang w:val="en-GB"/>
        </w:rPr>
        <w:t>Mozambique</w:t>
      </w:r>
      <w:bookmarkEnd w:id="94"/>
    </w:p>
    <w:p w14:paraId="0C402B92" w14:textId="77777777" w:rsidR="00467268" w:rsidRPr="00C847C0" w:rsidRDefault="00467268" w:rsidP="00467268">
      <w:pPr>
        <w:spacing w:before="0" w:after="0" w:line="240" w:lineRule="auto"/>
        <w:rPr>
          <w:rFonts w:asciiTheme="majorHAnsi" w:hAnsiTheme="majorHAnsi"/>
          <w:b/>
          <w:u w:val="single"/>
          <w:lang w:val="en-GB"/>
        </w:rPr>
      </w:pPr>
    </w:p>
    <w:p w14:paraId="43DA7645" w14:textId="14D43098" w:rsidR="00467268" w:rsidRPr="00C847C0" w:rsidRDefault="00467268" w:rsidP="00467268">
      <w:pPr>
        <w:spacing w:before="0" w:after="0" w:line="240" w:lineRule="auto"/>
        <w:rPr>
          <w:rFonts w:ascii="Garamond" w:hAnsi="Garamond"/>
          <w:b/>
          <w:lang w:val="en-GB"/>
        </w:rPr>
      </w:pPr>
      <w:r w:rsidRPr="00C847C0">
        <w:rPr>
          <w:rFonts w:ascii="Garamond" w:hAnsi="Garamond"/>
          <w:b/>
          <w:lang w:val="en-GB"/>
        </w:rPr>
        <w:t>Concession information</w:t>
      </w:r>
    </w:p>
    <w:p w14:paraId="2EF81547" w14:textId="77777777" w:rsidR="00467268" w:rsidRPr="00C847C0" w:rsidRDefault="00467268" w:rsidP="00467268">
      <w:pPr>
        <w:spacing w:before="0" w:after="0" w:line="240" w:lineRule="auto"/>
        <w:rPr>
          <w:rFonts w:ascii="Garamond" w:hAnsi="Garamond"/>
          <w:b/>
          <w:u w:val="single"/>
          <w:lang w:val="en-GB"/>
        </w:rPr>
      </w:pPr>
    </w:p>
    <w:tbl>
      <w:tblPr>
        <w:tblStyle w:val="TableGrid"/>
        <w:tblW w:w="0" w:type="auto"/>
        <w:tblLook w:val="04A0" w:firstRow="1" w:lastRow="0" w:firstColumn="1" w:lastColumn="0" w:noHBand="0" w:noVBand="1"/>
      </w:tblPr>
      <w:tblGrid>
        <w:gridCol w:w="2047"/>
        <w:gridCol w:w="6850"/>
      </w:tblGrid>
      <w:tr w:rsidR="00467268" w:rsidRPr="00490947" w14:paraId="4E396784" w14:textId="77777777" w:rsidTr="009F37BC">
        <w:tc>
          <w:tcPr>
            <w:tcW w:w="2047" w:type="dxa"/>
          </w:tcPr>
          <w:p w14:paraId="1A2A6BA3" w14:textId="77777777" w:rsidR="00467268" w:rsidRPr="00C847C0"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C847C0">
              <w:rPr>
                <w:rFonts w:ascii="Garamond" w:hAnsi="Garamond" w:cs="Times"/>
                <w:sz w:val="20"/>
                <w:szCs w:val="20"/>
                <w:lang w:val="en-GB"/>
              </w:rPr>
              <w:t>Relevant policies, strategies and legislation</w:t>
            </w:r>
          </w:p>
          <w:p w14:paraId="7E5500F5" w14:textId="77777777" w:rsidR="009F37BC" w:rsidRPr="00003FF0" w:rsidRDefault="009F37BC" w:rsidP="00467268">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850" w:type="dxa"/>
          </w:tcPr>
          <w:p w14:paraId="15D7F66D" w14:textId="687002E9" w:rsidR="00467268" w:rsidRPr="00E1764A" w:rsidRDefault="00467268" w:rsidP="00467268">
            <w:pPr>
              <w:pStyle w:val="NumberedParas"/>
              <w:widowControl w:val="0"/>
              <w:numPr>
                <w:ilvl w:val="0"/>
                <w:numId w:val="0"/>
              </w:numPr>
              <w:contextualSpacing/>
              <w:rPr>
                <w:rFonts w:ascii="Garamond" w:hAnsi="Garamond"/>
                <w:sz w:val="20"/>
                <w:szCs w:val="20"/>
                <w:lang w:val="en-GB" w:eastAsia="en-ZA"/>
              </w:rPr>
            </w:pPr>
            <w:r w:rsidRPr="0078720E">
              <w:rPr>
                <w:rFonts w:ascii="Garamond" w:hAnsi="Garamond"/>
                <w:sz w:val="20"/>
                <w:szCs w:val="20"/>
                <w:lang w:val="en-GB" w:eastAsia="en-ZA"/>
              </w:rPr>
              <w:t>T</w:t>
            </w:r>
            <w:r w:rsidRPr="009763CF">
              <w:rPr>
                <w:rFonts w:ascii="Garamond" w:hAnsi="Garamond"/>
                <w:b/>
                <w:sz w:val="20"/>
                <w:szCs w:val="20"/>
                <w:lang w:val="en-GB" w:eastAsia="en-ZA"/>
              </w:rPr>
              <w:t>Conservation Areas Act</w:t>
            </w:r>
            <w:r w:rsidRPr="00AE7BA2">
              <w:rPr>
                <w:rFonts w:ascii="Garamond" w:hAnsi="Garamond"/>
                <w:sz w:val="20"/>
                <w:szCs w:val="20"/>
                <w:lang w:val="en-GB" w:eastAsia="en-ZA"/>
              </w:rPr>
              <w:t xml:space="preserve">, approved in April 2014, states that each </w:t>
            </w:r>
            <w:r w:rsidRPr="00C847C0">
              <w:rPr>
                <w:rFonts w:ascii="Garamond" w:eastAsia="Calibri" w:hAnsi="Garamond" w:cs="Verdana"/>
                <w:color w:val="303030"/>
                <w:sz w:val="20"/>
                <w:szCs w:val="20"/>
                <w:lang w:val="en-GB"/>
              </w:rPr>
              <w:t>conservation area will be run by a Management Council, chaired by a government-appointed administrator of the area, and including representatives of local communities, private businesses and local state bodies.</w:t>
            </w:r>
            <w:r w:rsidRPr="00C847C0">
              <w:rPr>
                <w:rStyle w:val="FootnoteReference"/>
                <w:rFonts w:ascii="Garamond" w:eastAsia="Calibri" w:hAnsi="Garamond" w:cs="Verdana"/>
                <w:color w:val="303030"/>
                <w:sz w:val="20"/>
                <w:szCs w:val="20"/>
                <w:lang w:val="en-GB"/>
              </w:rPr>
              <w:footnoteReference w:id="70"/>
            </w:r>
            <w:r w:rsidRPr="00C847C0">
              <w:rPr>
                <w:rFonts w:ascii="Garamond" w:eastAsia="Calibri" w:hAnsi="Garamond" w:cs="Verdana"/>
                <w:color w:val="303030"/>
                <w:sz w:val="20"/>
                <w:szCs w:val="20"/>
                <w:lang w:val="en-GB"/>
              </w:rPr>
              <w:t xml:space="preserve"> </w:t>
            </w:r>
            <w:r w:rsidRPr="0078720E">
              <w:rPr>
                <w:rFonts w:ascii="Garamond" w:hAnsi="Garamond"/>
                <w:sz w:val="20"/>
                <w:szCs w:val="20"/>
                <w:lang w:val="en-GB" w:eastAsia="en-ZA"/>
              </w:rPr>
              <w:t xml:space="preserve"> The </w:t>
            </w:r>
            <w:r w:rsidRPr="009763CF">
              <w:rPr>
                <w:rFonts w:ascii="Garamond" w:hAnsi="Garamond"/>
                <w:b/>
                <w:sz w:val="20"/>
                <w:szCs w:val="20"/>
                <w:lang w:val="en-GB" w:eastAsia="en-ZA"/>
              </w:rPr>
              <w:t>Tourism establishments and activities Licensing Regime</w:t>
            </w:r>
            <w:r w:rsidRPr="00AE7BA2">
              <w:rPr>
                <w:rFonts w:ascii="Garamond" w:hAnsi="Garamond"/>
                <w:sz w:val="20"/>
                <w:szCs w:val="20"/>
                <w:lang w:val="en-GB" w:eastAsia="en-ZA"/>
              </w:rPr>
              <w:t xml:space="preserve"> (Decree 18/2007) outlines the type of tourism products that can take in protected areas. Permissible activities include ecotourism, hunting, photograph</w:t>
            </w:r>
            <w:r w:rsidRPr="006F4CA4">
              <w:rPr>
                <w:rFonts w:ascii="Garamond" w:hAnsi="Garamond"/>
                <w:sz w:val="20"/>
                <w:szCs w:val="20"/>
                <w:lang w:val="en-GB" w:eastAsia="en-ZA"/>
              </w:rPr>
              <w:t>y, filming, recreational diving and others as described in protected area management plans.  This Decree also establishes that local communities need to be consulted and formally give their opinion on the development of tourism projects in protected areas.</w:t>
            </w:r>
            <w:r w:rsidRPr="00A3464D">
              <w:rPr>
                <w:rStyle w:val="FootnoteReference"/>
                <w:rFonts w:ascii="Garamond" w:hAnsi="Garamond"/>
                <w:sz w:val="20"/>
                <w:szCs w:val="20"/>
                <w:lang w:val="en-GB" w:eastAsia="en-ZA"/>
              </w:rPr>
              <w:footnoteReference w:id="71"/>
            </w:r>
            <w:r w:rsidRPr="00E1764A">
              <w:rPr>
                <w:rFonts w:ascii="Garamond" w:hAnsi="Garamond"/>
                <w:sz w:val="20"/>
                <w:szCs w:val="20"/>
                <w:lang w:val="en-GB" w:eastAsia="en-ZA"/>
              </w:rPr>
              <w:t xml:space="preserve"> </w:t>
            </w:r>
          </w:p>
          <w:p w14:paraId="69D9F8D6" w14:textId="77777777" w:rsidR="00467268" w:rsidRPr="00C847C0" w:rsidRDefault="00467268" w:rsidP="00467268">
            <w:pPr>
              <w:widowControl w:val="0"/>
              <w:autoSpaceDE w:val="0"/>
              <w:autoSpaceDN w:val="0"/>
              <w:adjustRightInd w:val="0"/>
              <w:spacing w:before="0" w:after="0" w:line="240" w:lineRule="auto"/>
              <w:jc w:val="left"/>
              <w:rPr>
                <w:rFonts w:ascii="Garamond" w:hAnsi="Garamond"/>
                <w:sz w:val="20"/>
                <w:szCs w:val="20"/>
                <w:lang w:val="en-GB"/>
              </w:rPr>
            </w:pPr>
            <w:r w:rsidRPr="00C847C0">
              <w:rPr>
                <w:rFonts w:ascii="Garamond" w:hAnsi="Garamond"/>
                <w:b/>
                <w:sz w:val="20"/>
                <w:szCs w:val="20"/>
                <w:lang w:val="en-GB"/>
              </w:rPr>
              <w:t>Tourism user fees</w:t>
            </w:r>
            <w:r w:rsidRPr="00C847C0">
              <w:rPr>
                <w:rFonts w:ascii="Garamond" w:hAnsi="Garamond"/>
                <w:sz w:val="20"/>
                <w:szCs w:val="20"/>
                <w:lang w:val="en-GB"/>
              </w:rPr>
              <w:t xml:space="preserve"> in National Parks and Reserves, that are applied to concessionaires and others, are established </w:t>
            </w:r>
            <w:proofErr w:type="gramStart"/>
            <w:r w:rsidRPr="00C847C0">
              <w:rPr>
                <w:rFonts w:ascii="Garamond" w:hAnsi="Garamond"/>
                <w:sz w:val="20"/>
                <w:szCs w:val="20"/>
                <w:lang w:val="en-GB"/>
              </w:rPr>
              <w:t>under  Decree</w:t>
            </w:r>
            <w:proofErr w:type="gramEnd"/>
            <w:r w:rsidRPr="00C847C0">
              <w:rPr>
                <w:rFonts w:ascii="Garamond" w:hAnsi="Garamond"/>
                <w:sz w:val="20"/>
                <w:szCs w:val="20"/>
                <w:lang w:val="en-GB"/>
              </w:rPr>
              <w:t xml:space="preserve"> 27/2003.  It indicates specific fees for entry, adventure, </w:t>
            </w:r>
            <w:proofErr w:type="gramStart"/>
            <w:r w:rsidRPr="00C847C0">
              <w:rPr>
                <w:rFonts w:ascii="Garamond" w:hAnsi="Garamond"/>
                <w:sz w:val="20"/>
                <w:szCs w:val="20"/>
                <w:lang w:val="en-GB"/>
              </w:rPr>
              <w:t>area occupation/site</w:t>
            </w:r>
            <w:r w:rsidRPr="00003FF0">
              <w:rPr>
                <w:rStyle w:val="FootnoteReference"/>
                <w:rFonts w:ascii="Garamond" w:hAnsi="Garamond"/>
                <w:sz w:val="20"/>
                <w:szCs w:val="20"/>
                <w:lang w:val="en-GB"/>
              </w:rPr>
              <w:footnoteReference w:id="72"/>
            </w:r>
            <w:r w:rsidRPr="00C847C0">
              <w:rPr>
                <w:rFonts w:ascii="Garamond" w:hAnsi="Garamond"/>
                <w:sz w:val="20"/>
                <w:szCs w:val="20"/>
                <w:lang w:val="en-GB"/>
              </w:rPr>
              <w:t>, camping and other</w:t>
            </w:r>
            <w:proofErr w:type="gramEnd"/>
            <w:r w:rsidRPr="00C847C0">
              <w:rPr>
                <w:rFonts w:ascii="Garamond" w:hAnsi="Garamond"/>
                <w:sz w:val="20"/>
                <w:szCs w:val="20"/>
                <w:lang w:val="en-GB"/>
              </w:rPr>
              <w:t xml:space="preserve"> (e.g. photography, filming, towing, search (and rescue), sport fishing, scuba diving, snorkelling, and scientific research).  Furthermore, legislation on the </w:t>
            </w:r>
            <w:r w:rsidRPr="00C847C0">
              <w:rPr>
                <w:rFonts w:ascii="Garamond" w:hAnsi="Garamond"/>
                <w:b/>
                <w:sz w:val="20"/>
                <w:szCs w:val="20"/>
                <w:lang w:val="en-GB"/>
              </w:rPr>
              <w:t>sharing of PA tourism revenues legislation</w:t>
            </w:r>
            <w:r w:rsidRPr="00C847C0">
              <w:rPr>
                <w:rFonts w:ascii="Garamond" w:hAnsi="Garamond"/>
                <w:sz w:val="20"/>
                <w:szCs w:val="20"/>
                <w:lang w:val="en-GB"/>
              </w:rPr>
              <w:t xml:space="preserve"> (Decree 15/2009 and Ministerial Diploma 66/2010), whereby communities</w:t>
            </w:r>
            <w:r w:rsidRPr="00003FF0">
              <w:rPr>
                <w:rStyle w:val="FootnoteReference"/>
                <w:rFonts w:ascii="Garamond" w:hAnsi="Garamond"/>
                <w:sz w:val="20"/>
                <w:szCs w:val="20"/>
                <w:lang w:val="en-GB"/>
              </w:rPr>
              <w:footnoteReference w:id="73"/>
            </w:r>
            <w:r w:rsidRPr="00C847C0">
              <w:rPr>
                <w:rFonts w:ascii="Garamond" w:hAnsi="Garamond"/>
                <w:sz w:val="20"/>
                <w:szCs w:val="20"/>
                <w:lang w:val="en-GB"/>
              </w:rPr>
              <w:t xml:space="preserve"> are entitled to share of a protected area’s revenues.</w:t>
            </w:r>
          </w:p>
          <w:p w14:paraId="71893336" w14:textId="77777777" w:rsidR="00467268" w:rsidRPr="00C847C0" w:rsidRDefault="00467268" w:rsidP="00467268">
            <w:pPr>
              <w:widowControl w:val="0"/>
              <w:autoSpaceDE w:val="0"/>
              <w:autoSpaceDN w:val="0"/>
              <w:adjustRightInd w:val="0"/>
              <w:spacing w:before="0" w:after="0" w:line="240" w:lineRule="auto"/>
              <w:jc w:val="left"/>
              <w:rPr>
                <w:rFonts w:ascii="Garamond" w:hAnsi="Garamond"/>
                <w:sz w:val="20"/>
                <w:szCs w:val="20"/>
                <w:lang w:val="en-GB"/>
              </w:rPr>
            </w:pPr>
            <w:proofErr w:type="gramStart"/>
            <w:r w:rsidRPr="00C847C0">
              <w:rPr>
                <w:rFonts w:ascii="Garamond" w:hAnsi="Garamond" w:cs="Garamond"/>
                <w:b/>
                <w:color w:val="000000" w:themeColor="text1"/>
                <w:sz w:val="20"/>
                <w:szCs w:val="20"/>
                <w:lang w:val="en-GB"/>
              </w:rPr>
              <w:t>Mozambican Immigration Law</w:t>
            </w:r>
            <w:r w:rsidRPr="00C847C0">
              <w:rPr>
                <w:rFonts w:ascii="Garamond" w:hAnsi="Garamond" w:cs="Garamond"/>
                <w:color w:val="000000" w:themeColor="text1"/>
                <w:sz w:val="20"/>
                <w:szCs w:val="20"/>
                <w:lang w:val="en-GB"/>
              </w:rPr>
              <w:t xml:space="preserve"> (Law 5/93 of 28 December) is regulated by the Immigration Regulation (Decree 38/06 of 27 September), and Decree 38/2000 that allows for the issuing of certain </w:t>
            </w:r>
            <w:r w:rsidRPr="00C847C0">
              <w:rPr>
                <w:rFonts w:ascii="Garamond" w:hAnsi="Garamond" w:cs="Garamond"/>
                <w:b/>
                <w:color w:val="000000" w:themeColor="text1"/>
                <w:sz w:val="20"/>
                <w:szCs w:val="20"/>
                <w:lang w:val="en-GB"/>
              </w:rPr>
              <w:t>visas at borders</w:t>
            </w:r>
            <w:r w:rsidRPr="00C847C0">
              <w:rPr>
                <w:rFonts w:ascii="Garamond" w:hAnsi="Garamond" w:cs="Garamond"/>
                <w:color w:val="000000" w:themeColor="text1"/>
                <w:sz w:val="20"/>
                <w:szCs w:val="20"/>
                <w:lang w:val="en-GB"/>
              </w:rPr>
              <w:t>, and Decree 26/99, which regulates work visas</w:t>
            </w:r>
            <w:proofErr w:type="gramEnd"/>
            <w:r w:rsidRPr="00C847C0">
              <w:rPr>
                <w:rFonts w:ascii="Garamond" w:hAnsi="Garamond" w:cs="Garamond"/>
                <w:color w:val="000000" w:themeColor="text1"/>
                <w:sz w:val="20"/>
                <w:szCs w:val="20"/>
                <w:lang w:val="en-GB"/>
              </w:rPr>
              <w:t>.</w:t>
            </w:r>
            <w:r w:rsidRPr="00C847C0">
              <w:rPr>
                <w:rStyle w:val="FootnoteReference"/>
                <w:rFonts w:ascii="Garamond" w:hAnsi="Garamond"/>
                <w:sz w:val="20"/>
                <w:szCs w:val="20"/>
                <w:lang w:val="en-GB"/>
              </w:rPr>
              <w:t xml:space="preserve"> </w:t>
            </w:r>
            <w:r w:rsidRPr="00003FF0">
              <w:rPr>
                <w:rStyle w:val="FootnoteReference"/>
                <w:rFonts w:ascii="Garamond" w:hAnsi="Garamond"/>
                <w:sz w:val="20"/>
                <w:szCs w:val="20"/>
                <w:lang w:val="en-GB"/>
              </w:rPr>
              <w:footnoteReference w:id="74"/>
            </w:r>
          </w:p>
          <w:p w14:paraId="1E12B1BD" w14:textId="0D8EC7D6" w:rsidR="00467268" w:rsidRPr="00C847C0" w:rsidRDefault="00467268" w:rsidP="00467268">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C847C0">
              <w:rPr>
                <w:rFonts w:ascii="Garamond" w:hAnsi="Garamond"/>
                <w:sz w:val="20"/>
                <w:szCs w:val="20"/>
                <w:lang w:val="en-GB"/>
              </w:rPr>
              <w:t>The legal framework that relates to sport hunting concessions includes a number of legal instruments</w:t>
            </w:r>
            <w:r w:rsidRPr="00003FF0">
              <w:rPr>
                <w:rStyle w:val="FootnoteReference"/>
                <w:rFonts w:ascii="Garamond" w:hAnsi="Garamond"/>
                <w:sz w:val="20"/>
                <w:szCs w:val="20"/>
                <w:lang w:val="en-GB"/>
              </w:rPr>
              <w:footnoteReference w:id="75"/>
            </w:r>
            <w:r w:rsidRPr="00C847C0">
              <w:rPr>
                <w:rFonts w:ascii="Garamond" w:hAnsi="Garamond"/>
                <w:sz w:val="20"/>
                <w:szCs w:val="20"/>
                <w:lang w:val="en-GB"/>
              </w:rPr>
              <w:t xml:space="preserve">. The </w:t>
            </w:r>
            <w:r w:rsidRPr="00C847C0">
              <w:rPr>
                <w:rFonts w:ascii="Garamond" w:hAnsi="Garamond"/>
                <w:b/>
                <w:sz w:val="20"/>
                <w:szCs w:val="20"/>
                <w:lang w:val="en-GB"/>
              </w:rPr>
              <w:t>Law of Forestry and Wildlife</w:t>
            </w:r>
            <w:r w:rsidRPr="00C847C0">
              <w:rPr>
                <w:rFonts w:ascii="Garamond" w:hAnsi="Garamond"/>
                <w:sz w:val="20"/>
                <w:szCs w:val="20"/>
                <w:lang w:val="en-GB"/>
              </w:rPr>
              <w:t xml:space="preserve"> (Law N° 10/99 of July 7, 1999</w:t>
            </w:r>
            <w:proofErr w:type="gramStart"/>
            <w:r w:rsidRPr="00C847C0">
              <w:rPr>
                <w:rFonts w:ascii="Garamond" w:hAnsi="Garamond"/>
                <w:sz w:val="20"/>
                <w:szCs w:val="20"/>
                <w:lang w:val="en-GB"/>
              </w:rPr>
              <w:t>)  and</w:t>
            </w:r>
            <w:proofErr w:type="gramEnd"/>
            <w:r w:rsidRPr="00C847C0">
              <w:rPr>
                <w:rFonts w:ascii="Garamond" w:hAnsi="Garamond"/>
                <w:sz w:val="20"/>
                <w:szCs w:val="20"/>
                <w:lang w:val="en-GB"/>
              </w:rPr>
              <w:t xml:space="preserve"> its Regulations (Decree N° 12/2002 of June 6, 2002) address key issues such as that forest and wildlife resources belong to the State; the involvement of local communities, the private sector and civil society; conservation and sustainable use.  The </w:t>
            </w:r>
            <w:r w:rsidRPr="00C847C0">
              <w:rPr>
                <w:rFonts w:ascii="Garamond" w:hAnsi="Garamond"/>
                <w:b/>
                <w:sz w:val="20"/>
                <w:szCs w:val="20"/>
                <w:lang w:val="en-GB"/>
              </w:rPr>
              <w:t>Land Act</w:t>
            </w:r>
            <w:r w:rsidRPr="00C847C0">
              <w:rPr>
                <w:rFonts w:ascii="Garamond" w:hAnsi="Garamond"/>
                <w:sz w:val="20"/>
                <w:szCs w:val="20"/>
                <w:lang w:val="en-GB"/>
              </w:rPr>
              <w:t xml:space="preserve"> (Law n ° 19/97 of 1 October 1997) and its Regulations (Decree n ° </w:t>
            </w:r>
            <w:r w:rsidRPr="00C847C0">
              <w:rPr>
                <w:rFonts w:ascii="Garamond" w:hAnsi="Garamond" w:cs="Times"/>
                <w:sz w:val="20"/>
                <w:szCs w:val="20"/>
                <w:lang w:val="en-GB"/>
              </w:rPr>
              <w:t> </w:t>
            </w:r>
            <w:r w:rsidRPr="00C847C0">
              <w:rPr>
                <w:rFonts w:ascii="Garamond" w:hAnsi="Garamond"/>
                <w:sz w:val="20"/>
                <w:szCs w:val="20"/>
                <w:lang w:val="en-GB"/>
              </w:rPr>
              <w:t xml:space="preserve">66/98 of 15 July 1998) define the extent of land that can be awarded for Fazendas at the Provincial (up to a maximum of 1000ha), Ministerial (1000ha to 10,000ha) and Council level. </w:t>
            </w:r>
            <w:r w:rsidRPr="00C847C0">
              <w:rPr>
                <w:rFonts w:ascii="Garamond" w:hAnsi="Garamond" w:cs="Times"/>
                <w:sz w:val="20"/>
                <w:szCs w:val="20"/>
                <w:lang w:val="en-GB"/>
              </w:rPr>
              <w:t xml:space="preserve"> </w:t>
            </w:r>
            <w:r w:rsidRPr="00C847C0">
              <w:rPr>
                <w:rFonts w:ascii="Garamond" w:hAnsi="Garamond"/>
                <w:sz w:val="20"/>
                <w:szCs w:val="20"/>
                <w:lang w:val="en-GB"/>
              </w:rPr>
              <w:t xml:space="preserve">The </w:t>
            </w:r>
            <w:r w:rsidRPr="00C847C0">
              <w:rPr>
                <w:rFonts w:ascii="Garamond" w:hAnsi="Garamond"/>
                <w:b/>
                <w:sz w:val="20"/>
                <w:szCs w:val="20"/>
                <w:lang w:val="en-GB"/>
              </w:rPr>
              <w:t>Tourism Act</w:t>
            </w:r>
            <w:r w:rsidRPr="00C847C0">
              <w:rPr>
                <w:rFonts w:ascii="Garamond" w:hAnsi="Garamond"/>
                <w:sz w:val="20"/>
                <w:szCs w:val="20"/>
                <w:lang w:val="en-GB"/>
              </w:rPr>
              <w:t xml:space="preserve"> (Law No. 4/2004 of 17 June 2004) includes hunting operators in the list of suppliers of products and tourism services, and the </w:t>
            </w:r>
            <w:r w:rsidRPr="00C847C0">
              <w:rPr>
                <w:rFonts w:ascii="Garamond" w:hAnsi="Garamond"/>
                <w:b/>
                <w:sz w:val="20"/>
                <w:szCs w:val="20"/>
                <w:lang w:val="en-GB"/>
              </w:rPr>
              <w:t>Arms Regulation and Ammunition</w:t>
            </w:r>
            <w:r w:rsidRPr="00C847C0">
              <w:rPr>
                <w:rFonts w:ascii="Garamond" w:hAnsi="Garamond"/>
                <w:sz w:val="20"/>
                <w:szCs w:val="20"/>
                <w:lang w:val="en-GB"/>
              </w:rPr>
              <w:t xml:space="preserve"> are addressed in the Council of Ministers Decree No </w:t>
            </w:r>
            <w:r w:rsidRPr="00C847C0">
              <w:rPr>
                <w:rFonts w:ascii="Garamond" w:hAnsi="Garamond" w:cs="Times"/>
                <w:sz w:val="20"/>
                <w:szCs w:val="20"/>
                <w:lang w:val="en-GB"/>
              </w:rPr>
              <w:t> </w:t>
            </w:r>
            <w:r w:rsidRPr="00C847C0">
              <w:rPr>
                <w:rFonts w:ascii="Garamond" w:hAnsi="Garamond"/>
                <w:sz w:val="20"/>
                <w:szCs w:val="20"/>
                <w:lang w:val="en-GB"/>
              </w:rPr>
              <w:t>8/2007 of 30 April. These lay down rules governing the possession, use and possession, importation, exportation, transit of firearms and ammunition in the country, either by citizens, residents or foreigners.</w:t>
            </w:r>
            <w:r w:rsidRPr="00003FF0">
              <w:rPr>
                <w:rStyle w:val="FootnoteReference"/>
                <w:rFonts w:ascii="Garamond" w:hAnsi="Garamond"/>
                <w:sz w:val="20"/>
                <w:szCs w:val="20"/>
                <w:lang w:val="en-GB"/>
              </w:rPr>
              <w:footnoteReference w:id="76"/>
            </w:r>
            <w:r w:rsidRPr="00C847C0">
              <w:rPr>
                <w:rFonts w:ascii="Garamond" w:hAnsi="Garamond"/>
                <w:sz w:val="20"/>
                <w:szCs w:val="20"/>
                <w:lang w:val="en-GB"/>
              </w:rPr>
              <w:t xml:space="preserve">.  </w:t>
            </w:r>
          </w:p>
        </w:tc>
      </w:tr>
      <w:tr w:rsidR="00467268" w:rsidRPr="00490947" w14:paraId="565917A3" w14:textId="77777777" w:rsidTr="009F37BC">
        <w:tc>
          <w:tcPr>
            <w:tcW w:w="2047" w:type="dxa"/>
          </w:tcPr>
          <w:p w14:paraId="0B451437" w14:textId="77777777" w:rsidR="00467268" w:rsidRPr="00003FF0"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Concession models used</w:t>
            </w:r>
          </w:p>
        </w:tc>
        <w:tc>
          <w:tcPr>
            <w:tcW w:w="6850" w:type="dxa"/>
          </w:tcPr>
          <w:p w14:paraId="7C13F600" w14:textId="1800185D" w:rsidR="00467268" w:rsidRPr="00003FF0" w:rsidRDefault="00467268" w:rsidP="00467268">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hAnsi="Garamond" w:cs="Times"/>
                <w:sz w:val="20"/>
                <w:szCs w:val="20"/>
                <w:lang w:val="en-GB"/>
              </w:rPr>
              <w:t>Management contracts, concessions (BOT)</w:t>
            </w:r>
          </w:p>
          <w:p w14:paraId="512D6A6F" w14:textId="77777777" w:rsidR="00467268" w:rsidRPr="00003FF0" w:rsidRDefault="00467268" w:rsidP="00467268">
            <w:pPr>
              <w:widowControl w:val="0"/>
              <w:pBdr>
                <w:top w:val="single" w:sz="4" w:space="10" w:color="4F81BD"/>
                <w:left w:val="single" w:sz="4" w:space="10" w:color="4F81BD"/>
              </w:pBdr>
              <w:autoSpaceDE w:val="0"/>
              <w:autoSpaceDN w:val="0"/>
              <w:adjustRightInd w:val="0"/>
              <w:spacing w:before="0" w:after="0" w:line="240" w:lineRule="auto"/>
              <w:ind w:left="1296" w:right="1152"/>
              <w:rPr>
                <w:rFonts w:ascii="Garamond" w:hAnsi="Garamond" w:cs="Times"/>
                <w:sz w:val="20"/>
                <w:szCs w:val="20"/>
                <w:lang w:val="en-GB"/>
              </w:rPr>
            </w:pPr>
          </w:p>
        </w:tc>
      </w:tr>
      <w:tr w:rsidR="00467268" w:rsidRPr="00490947" w14:paraId="6273875C" w14:textId="77777777" w:rsidTr="009F37BC">
        <w:tc>
          <w:tcPr>
            <w:tcW w:w="2047" w:type="dxa"/>
          </w:tcPr>
          <w:p w14:paraId="32ECB6F6" w14:textId="77777777" w:rsidR="00467268" w:rsidRPr="00003FF0"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Examples of concession processes</w:t>
            </w:r>
          </w:p>
        </w:tc>
        <w:tc>
          <w:tcPr>
            <w:tcW w:w="6850" w:type="dxa"/>
          </w:tcPr>
          <w:p w14:paraId="113B51C8" w14:textId="56B35351" w:rsidR="00467268" w:rsidRPr="00003FF0" w:rsidRDefault="00467268" w:rsidP="00467268">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003FF0">
              <w:rPr>
                <w:rFonts w:ascii="Garamond" w:eastAsiaTheme="minorEastAsia" w:hAnsi="Garamond" w:cs="Times"/>
                <w:sz w:val="20"/>
                <w:szCs w:val="20"/>
                <w:lang w:val="en-GB"/>
              </w:rPr>
              <w:t>Tender processes: e.g. Maputo Special Reserve, Niassa Reserve, Quirimbas</w:t>
            </w:r>
          </w:p>
          <w:p w14:paraId="3E33C0AD" w14:textId="124BAA13" w:rsidR="00467268" w:rsidRPr="00003FF0" w:rsidRDefault="00467268" w:rsidP="00467268">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003FF0">
              <w:rPr>
                <w:rFonts w:ascii="Garamond" w:eastAsiaTheme="minorEastAsia" w:hAnsi="Garamond" w:cs="Times"/>
                <w:sz w:val="20"/>
                <w:szCs w:val="20"/>
                <w:lang w:val="en-GB"/>
              </w:rPr>
              <w:t>Direct negotiations: Gorongoza National Park with Carr Foundation</w:t>
            </w:r>
          </w:p>
        </w:tc>
      </w:tr>
      <w:tr w:rsidR="00467268" w:rsidRPr="00490947" w14:paraId="64672EDC" w14:textId="77777777" w:rsidTr="009F37BC">
        <w:tc>
          <w:tcPr>
            <w:tcW w:w="2047" w:type="dxa"/>
          </w:tcPr>
          <w:p w14:paraId="051CBE73" w14:textId="2BBD2546" w:rsidR="00467268" w:rsidRPr="00003FF0"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Tourism investment guidelines in PAs</w:t>
            </w:r>
          </w:p>
        </w:tc>
        <w:tc>
          <w:tcPr>
            <w:tcW w:w="6850" w:type="dxa"/>
          </w:tcPr>
          <w:p w14:paraId="1ECF1530" w14:textId="01C80FF9" w:rsidR="00467268" w:rsidRPr="00003FF0" w:rsidRDefault="00E93B5E" w:rsidP="00467268">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hAnsi="Garamond" w:cs="Times"/>
                <w:sz w:val="20"/>
                <w:szCs w:val="20"/>
                <w:lang w:val="en-GB"/>
              </w:rPr>
              <w:t>Mozambique</w:t>
            </w:r>
            <w:r w:rsidR="00467268" w:rsidRPr="00003FF0">
              <w:rPr>
                <w:rFonts w:ascii="Garamond" w:hAnsi="Garamond" w:cs="Times"/>
                <w:sz w:val="20"/>
                <w:szCs w:val="20"/>
                <w:lang w:val="en-GB"/>
              </w:rPr>
              <w:t xml:space="preserve"> </w:t>
            </w:r>
            <w:r w:rsidRPr="00003FF0">
              <w:rPr>
                <w:rFonts w:ascii="Garamond" w:hAnsi="Garamond" w:cs="Times"/>
                <w:sz w:val="20"/>
                <w:szCs w:val="20"/>
                <w:lang w:val="en-GB"/>
              </w:rPr>
              <w:t xml:space="preserve">Investment Climate Library: </w:t>
            </w:r>
            <w:r w:rsidRPr="00003FF0">
              <w:rPr>
                <w:rFonts w:ascii="Garamond" w:hAnsi="Garamond" w:cs="Times New Roman"/>
                <w:color w:val="000000"/>
                <w:sz w:val="20"/>
                <w:szCs w:val="20"/>
                <w:lang w:val="en-GB"/>
              </w:rPr>
              <w:t>www.tourisminvest.org</w:t>
            </w:r>
          </w:p>
          <w:p w14:paraId="3AC2F614" w14:textId="027CD45F" w:rsidR="00E93B5E" w:rsidRPr="00003FF0" w:rsidRDefault="00E93B5E" w:rsidP="008A5C0E">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hAnsi="Garamond"/>
                <w:sz w:val="20"/>
                <w:szCs w:val="20"/>
                <w:lang w:val="en-GB"/>
              </w:rPr>
              <w:t>Casimiro, R. and Spenceley, A. (2012) Tourism concessions in protected areas in Mozambique: Manual for the private sector, Report USAID SPEED, 19 April 2012</w:t>
            </w:r>
          </w:p>
        </w:tc>
      </w:tr>
      <w:tr w:rsidR="00467268" w:rsidRPr="00490947" w14:paraId="33B4F0D3" w14:textId="77777777" w:rsidTr="009F37BC">
        <w:tc>
          <w:tcPr>
            <w:tcW w:w="2047" w:type="dxa"/>
          </w:tcPr>
          <w:p w14:paraId="657DA6B4" w14:textId="77777777" w:rsidR="00467268" w:rsidRPr="00003FF0"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Concession manuals and tools</w:t>
            </w:r>
          </w:p>
        </w:tc>
        <w:tc>
          <w:tcPr>
            <w:tcW w:w="6850" w:type="dxa"/>
          </w:tcPr>
          <w:p w14:paraId="1E60E741" w14:textId="77777777" w:rsidR="00E93B5E" w:rsidRPr="00003FF0" w:rsidRDefault="00E93B5E" w:rsidP="00E93B5E">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hAnsi="Garamond" w:cs="Times"/>
                <w:sz w:val="20"/>
                <w:szCs w:val="20"/>
                <w:lang w:val="en-GB"/>
              </w:rPr>
              <w:t xml:space="preserve">Mozambique Investment Climate Library: </w:t>
            </w:r>
            <w:r w:rsidRPr="00003FF0">
              <w:rPr>
                <w:rFonts w:ascii="Garamond" w:hAnsi="Garamond" w:cs="Times New Roman"/>
                <w:color w:val="000000"/>
                <w:sz w:val="20"/>
                <w:szCs w:val="20"/>
                <w:lang w:val="en-GB"/>
              </w:rPr>
              <w:t>www.tourisminvest.org</w:t>
            </w:r>
          </w:p>
          <w:p w14:paraId="2071401A" w14:textId="48299E4B" w:rsidR="00467268" w:rsidRPr="00003FF0" w:rsidRDefault="00467268" w:rsidP="00467268">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hAnsi="Garamond"/>
                <w:sz w:val="20"/>
                <w:szCs w:val="20"/>
                <w:lang w:val="en-GB"/>
              </w:rPr>
              <w:t>Casimiro, R. and Spenceley, A. (2012) Tourism concessions in protected areas in Mozambique: Manual for the private sector, Report USAID SPEED, 19 April 2012</w:t>
            </w:r>
          </w:p>
        </w:tc>
      </w:tr>
      <w:tr w:rsidR="00467268" w:rsidRPr="00490947" w14:paraId="18C9C8E5" w14:textId="77777777" w:rsidTr="009F37BC">
        <w:tc>
          <w:tcPr>
            <w:tcW w:w="2047" w:type="dxa"/>
          </w:tcPr>
          <w:p w14:paraId="3F879E27" w14:textId="77777777" w:rsidR="00467268" w:rsidRPr="00003FF0"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003FF0">
              <w:rPr>
                <w:rFonts w:ascii="Garamond" w:hAnsi="Garamond" w:cs="Times"/>
                <w:sz w:val="20"/>
                <w:szCs w:val="20"/>
                <w:lang w:val="en-GB"/>
              </w:rPr>
              <w:t xml:space="preserve">Highly effective </w:t>
            </w:r>
            <w:r w:rsidRPr="00003FF0">
              <w:rPr>
                <w:rFonts w:ascii="Garamond" w:hAnsi="Garamond" w:cs="Times"/>
                <w:sz w:val="20"/>
                <w:szCs w:val="20"/>
                <w:lang w:val="en-GB"/>
              </w:rPr>
              <w:lastRenderedPageBreak/>
              <w:t>concession processes</w:t>
            </w:r>
          </w:p>
        </w:tc>
        <w:tc>
          <w:tcPr>
            <w:tcW w:w="6850" w:type="dxa"/>
          </w:tcPr>
          <w:p w14:paraId="50CB0D4B" w14:textId="7722AFFE" w:rsidR="00467268" w:rsidRPr="00003FF0" w:rsidRDefault="00467268" w:rsidP="00467268">
            <w:pPr>
              <w:widowControl w:val="0"/>
              <w:autoSpaceDE w:val="0"/>
              <w:autoSpaceDN w:val="0"/>
              <w:adjustRightInd w:val="0"/>
              <w:spacing w:before="0" w:after="0" w:line="240" w:lineRule="auto"/>
              <w:rPr>
                <w:rFonts w:ascii="Garamond" w:hAnsi="Garamond" w:cs="Times"/>
                <w:sz w:val="20"/>
                <w:szCs w:val="20"/>
                <w:lang w:val="en-GB"/>
              </w:rPr>
            </w:pPr>
            <w:r w:rsidRPr="00003FF0">
              <w:rPr>
                <w:rFonts w:ascii="Garamond" w:hAnsi="Garamond" w:cs="Times"/>
                <w:sz w:val="20"/>
                <w:szCs w:val="20"/>
                <w:lang w:val="en-GB"/>
              </w:rPr>
              <w:lastRenderedPageBreak/>
              <w:t xml:space="preserve">Concessioning process for Maputo Special Reserve, supported by the IFC in </w:t>
            </w:r>
            <w:r w:rsidRPr="00003FF0">
              <w:rPr>
                <w:rFonts w:ascii="Garamond" w:hAnsi="Garamond" w:cs="Times"/>
                <w:sz w:val="20"/>
                <w:szCs w:val="20"/>
                <w:lang w:val="en-GB"/>
              </w:rPr>
              <w:lastRenderedPageBreak/>
              <w:t xml:space="preserve">partnership with MITUR – regarding the process and materials created. </w:t>
            </w:r>
          </w:p>
        </w:tc>
      </w:tr>
      <w:tr w:rsidR="00467268" w:rsidRPr="00490947" w14:paraId="4A336890" w14:textId="77777777" w:rsidTr="009F37BC">
        <w:tc>
          <w:tcPr>
            <w:tcW w:w="2047" w:type="dxa"/>
          </w:tcPr>
          <w:p w14:paraId="102CBA15" w14:textId="77777777" w:rsidR="00467268" w:rsidRPr="00E82162" w:rsidRDefault="00467268" w:rsidP="00467268">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lastRenderedPageBreak/>
              <w:t>Lessons learned</w:t>
            </w:r>
          </w:p>
        </w:tc>
        <w:tc>
          <w:tcPr>
            <w:tcW w:w="6850" w:type="dxa"/>
          </w:tcPr>
          <w:p w14:paraId="1EEB76A5" w14:textId="08C68B6D" w:rsidR="00467268" w:rsidRPr="00E82162" w:rsidRDefault="00E93B5E" w:rsidP="00467268">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hAnsi="Garamond" w:cs="Times"/>
                <w:sz w:val="20"/>
                <w:szCs w:val="20"/>
                <w:lang w:val="en-GB"/>
              </w:rPr>
              <w:t>Various case studies on Maputo Special Reserve concessions</w:t>
            </w:r>
            <w:r w:rsidR="00635354" w:rsidRPr="00E82162">
              <w:rPr>
                <w:rFonts w:ascii="Garamond" w:hAnsi="Garamond" w:cs="Times"/>
                <w:sz w:val="20"/>
                <w:szCs w:val="20"/>
                <w:lang w:val="en-GB"/>
              </w:rPr>
              <w:t xml:space="preserve"> (see links)</w:t>
            </w:r>
          </w:p>
        </w:tc>
      </w:tr>
    </w:tbl>
    <w:p w14:paraId="313F473D" w14:textId="77777777" w:rsidR="00467268" w:rsidRPr="00E82162" w:rsidRDefault="00467268" w:rsidP="00467268">
      <w:pPr>
        <w:spacing w:before="0" w:after="0" w:line="240" w:lineRule="auto"/>
        <w:rPr>
          <w:rFonts w:ascii="Garamond" w:hAnsi="Garamond"/>
          <w:b/>
          <w:u w:val="single"/>
          <w:lang w:val="en-GB"/>
        </w:rPr>
      </w:pPr>
    </w:p>
    <w:p w14:paraId="7C629A2D" w14:textId="639CAA5A" w:rsidR="00D60281" w:rsidRPr="00E82162" w:rsidRDefault="00467268" w:rsidP="00D60281">
      <w:pPr>
        <w:widowControl w:val="0"/>
        <w:autoSpaceDE w:val="0"/>
        <w:autoSpaceDN w:val="0"/>
        <w:adjustRightInd w:val="0"/>
        <w:spacing w:after="240"/>
        <w:rPr>
          <w:rFonts w:ascii="Garamond" w:hAnsi="Garamond" w:cs="Times"/>
          <w:b/>
          <w:lang w:val="en-GB"/>
        </w:rPr>
      </w:pPr>
      <w:r w:rsidRPr="00E82162">
        <w:rPr>
          <w:rFonts w:ascii="Garamond" w:hAnsi="Garamond" w:cs="Times"/>
          <w:b/>
          <w:lang w:val="en-GB"/>
        </w:rPr>
        <w:t>Investor information</w:t>
      </w:r>
    </w:p>
    <w:tbl>
      <w:tblPr>
        <w:tblStyle w:val="TableGrid"/>
        <w:tblW w:w="0" w:type="auto"/>
        <w:tblLook w:val="04A0" w:firstRow="1" w:lastRow="0" w:firstColumn="1" w:lastColumn="0" w:noHBand="0" w:noVBand="1"/>
      </w:tblPr>
      <w:tblGrid>
        <w:gridCol w:w="2093"/>
        <w:gridCol w:w="6763"/>
      </w:tblGrid>
      <w:tr w:rsidR="00D60281" w:rsidRPr="00490947" w14:paraId="6FD62B1D" w14:textId="77777777" w:rsidTr="004F2352">
        <w:tc>
          <w:tcPr>
            <w:tcW w:w="2093" w:type="dxa"/>
          </w:tcPr>
          <w:p w14:paraId="37B38498"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International airports</w:t>
            </w:r>
          </w:p>
          <w:p w14:paraId="7CF298F3" w14:textId="77777777" w:rsidR="00D60281" w:rsidRPr="00E82162" w:rsidRDefault="00D60281" w:rsidP="00D60281">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01E2AB66"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Mozambique has five international airports at Maputo, Beira, Nampula, Pemba and Tete. Maputo International Airport is situated 3 km northwest of central Maputo and is Mozambique's largest airport and the centre for LAM Mozambique Airlines. The airport has recently been expanded and modernised to international standards. International airlines servicing this airport include TAP Portugal and SAA.</w:t>
            </w:r>
          </w:p>
        </w:tc>
      </w:tr>
      <w:tr w:rsidR="00D60281" w:rsidRPr="007B3C93" w14:paraId="0D6C879A" w14:textId="77777777" w:rsidTr="004F2352">
        <w:tc>
          <w:tcPr>
            <w:tcW w:w="2093" w:type="dxa"/>
          </w:tcPr>
          <w:p w14:paraId="0640E72F"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National carrier</w:t>
            </w:r>
          </w:p>
        </w:tc>
        <w:tc>
          <w:tcPr>
            <w:tcW w:w="6763" w:type="dxa"/>
          </w:tcPr>
          <w:p w14:paraId="02F1B2FF" w14:textId="77777777" w:rsidR="00D60281" w:rsidRPr="003C267E" w:rsidRDefault="00D60281" w:rsidP="00D60281">
            <w:pPr>
              <w:widowControl w:val="0"/>
              <w:autoSpaceDE w:val="0"/>
              <w:autoSpaceDN w:val="0"/>
              <w:adjustRightInd w:val="0"/>
              <w:spacing w:before="0" w:after="0" w:line="240" w:lineRule="auto"/>
              <w:rPr>
                <w:rFonts w:ascii="Garamond" w:hAnsi="Garamond" w:cs="Times"/>
                <w:sz w:val="20"/>
                <w:szCs w:val="20"/>
                <w:lang w:val="fr-FR"/>
              </w:rPr>
            </w:pPr>
            <w:r w:rsidRPr="003C267E">
              <w:rPr>
                <w:rFonts w:ascii="Garamond" w:eastAsiaTheme="minorEastAsia" w:hAnsi="Garamond" w:cs="Times"/>
                <w:sz w:val="20"/>
                <w:szCs w:val="20"/>
                <w:lang w:val="fr-FR"/>
              </w:rPr>
              <w:t>Linhas Aéreas de Moçambique (LAM)</w:t>
            </w:r>
          </w:p>
        </w:tc>
      </w:tr>
      <w:tr w:rsidR="00D60281" w:rsidRPr="00490947" w14:paraId="3993EE9A" w14:textId="77777777" w:rsidTr="004F2352">
        <w:tc>
          <w:tcPr>
            <w:tcW w:w="2093" w:type="dxa"/>
          </w:tcPr>
          <w:p w14:paraId="179AE3CF"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Internal transport</w:t>
            </w:r>
          </w:p>
        </w:tc>
        <w:tc>
          <w:tcPr>
            <w:tcW w:w="6763" w:type="dxa"/>
          </w:tcPr>
          <w:p w14:paraId="2C2243E8"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LAM runs regular internal flights between Maputo and Edge, Inhambane, Vilanculos, Chimoio, Zambezia, Tete, Nampula, Lichinga and Pemba. The roads along the main routes going north from Maputo are in good condition and self-drive holiday options are available.</w:t>
            </w:r>
          </w:p>
        </w:tc>
      </w:tr>
      <w:tr w:rsidR="00D60281" w:rsidRPr="00490947" w14:paraId="047B74A6" w14:textId="77777777" w:rsidTr="004F2352">
        <w:tc>
          <w:tcPr>
            <w:tcW w:w="2093" w:type="dxa"/>
          </w:tcPr>
          <w:p w14:paraId="7B35632E"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Communications availability</w:t>
            </w:r>
          </w:p>
          <w:p w14:paraId="4A2AE8BA" w14:textId="77777777" w:rsidR="00D60281" w:rsidRPr="00E82162" w:rsidRDefault="00D60281" w:rsidP="00D60281">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6B2EFBB6"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Most telecommunication access in Mozambique is cellular. There are currently two cellular service providers operating in the country namely Vodacom Mozambique and mCel. The landing of two international submarine fibre optic cables (Seacom and EASSy) has reduced the cost of bandwidth at a retail level. Cross-platform competition, with active ADSL, cable broadband, WiMAX, 3G mobile and limited Fibre-to-the-Home (FttH) services are available.</w:t>
            </w:r>
          </w:p>
        </w:tc>
      </w:tr>
      <w:tr w:rsidR="00D60281" w:rsidRPr="00490947" w14:paraId="29B29829" w14:textId="77777777" w:rsidTr="004F2352">
        <w:tc>
          <w:tcPr>
            <w:tcW w:w="2093" w:type="dxa"/>
          </w:tcPr>
          <w:p w14:paraId="0F36BDC7"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Corporate tax rate</w:t>
            </w:r>
          </w:p>
        </w:tc>
        <w:tc>
          <w:tcPr>
            <w:tcW w:w="6763" w:type="dxa"/>
          </w:tcPr>
          <w:p w14:paraId="421B3AFB"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Standard rate of 32%.</w:t>
            </w:r>
          </w:p>
        </w:tc>
      </w:tr>
      <w:tr w:rsidR="00D60281" w:rsidRPr="00490947" w14:paraId="6EE18721" w14:textId="77777777" w:rsidTr="004F2352">
        <w:tc>
          <w:tcPr>
            <w:tcW w:w="2093" w:type="dxa"/>
          </w:tcPr>
          <w:p w14:paraId="3F351E80" w14:textId="0D7C1953"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Rules regarding repatriation of profits and dividends</w:t>
            </w:r>
          </w:p>
        </w:tc>
        <w:tc>
          <w:tcPr>
            <w:tcW w:w="6763" w:type="dxa"/>
          </w:tcPr>
          <w:p w14:paraId="73DFE1AC"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Repatriation of profits from Mozambique is allowed.</w:t>
            </w:r>
          </w:p>
        </w:tc>
      </w:tr>
      <w:tr w:rsidR="00D60281" w:rsidRPr="00490947" w14:paraId="40A5CA42" w14:textId="77777777" w:rsidTr="004F2352">
        <w:tc>
          <w:tcPr>
            <w:tcW w:w="2093" w:type="dxa"/>
          </w:tcPr>
          <w:p w14:paraId="5D0A02BC"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Investment Incentives</w:t>
            </w:r>
          </w:p>
        </w:tc>
        <w:tc>
          <w:tcPr>
            <w:tcW w:w="6763" w:type="dxa"/>
          </w:tcPr>
          <w:p w14:paraId="6417C8FA" w14:textId="77777777" w:rsidR="00D60281" w:rsidRPr="00E82162" w:rsidRDefault="00D60281" w:rsidP="00D60281">
            <w:pPr>
              <w:widowControl w:val="0"/>
              <w:autoSpaceDE w:val="0"/>
              <w:autoSpaceDN w:val="0"/>
              <w:adjustRightInd w:val="0"/>
              <w:spacing w:before="0" w:after="0" w:line="240" w:lineRule="auto"/>
              <w:rPr>
                <w:rFonts w:ascii="Garamond" w:eastAsiaTheme="minorEastAsia" w:hAnsi="Garamond" w:cs="Times"/>
                <w:sz w:val="20"/>
                <w:szCs w:val="20"/>
                <w:lang w:val="en-GB"/>
              </w:rPr>
            </w:pPr>
            <w:r w:rsidRPr="00E82162">
              <w:rPr>
                <w:rFonts w:ascii="Garamond" w:eastAsiaTheme="minorEastAsia" w:hAnsi="Garamond" w:cs="Times"/>
                <w:sz w:val="20"/>
                <w:szCs w:val="20"/>
                <w:lang w:val="en-GB"/>
              </w:rPr>
              <w:t>• Benefits on importing of inputs for investment projects (construction material, hotel equipment, etc.) includes exemption from customs duties</w:t>
            </w:r>
            <w:proofErr w:type="gramStart"/>
            <w:r w:rsidRPr="00E82162">
              <w:rPr>
                <w:rFonts w:ascii="Garamond" w:eastAsiaTheme="minorEastAsia" w:hAnsi="Garamond" w:cs="Times"/>
                <w:sz w:val="20"/>
                <w:szCs w:val="20"/>
                <w:lang w:val="en-GB"/>
              </w:rPr>
              <w:t>.\</w:t>
            </w:r>
            <w:proofErr w:type="gramEnd"/>
          </w:p>
          <w:p w14:paraId="7F86011F" w14:textId="77777777" w:rsidR="00D60281" w:rsidRPr="00E82162" w:rsidRDefault="00D60281" w:rsidP="00D60281">
            <w:pPr>
              <w:widowControl w:val="0"/>
              <w:autoSpaceDE w:val="0"/>
              <w:autoSpaceDN w:val="0"/>
              <w:adjustRightInd w:val="0"/>
              <w:spacing w:before="0" w:after="0" w:line="240" w:lineRule="auto"/>
              <w:rPr>
                <w:rFonts w:ascii="Garamond" w:eastAsiaTheme="minorEastAsia" w:hAnsi="Garamond" w:cs="Times"/>
                <w:sz w:val="20"/>
                <w:szCs w:val="20"/>
                <w:lang w:val="en-GB"/>
              </w:rPr>
            </w:pPr>
            <w:r w:rsidRPr="00E82162">
              <w:rPr>
                <w:rFonts w:ascii="Garamond" w:eastAsiaTheme="minorEastAsia" w:hAnsi="Garamond" w:cs="Times"/>
                <w:sz w:val="20"/>
                <w:szCs w:val="20"/>
                <w:lang w:val="en-GB"/>
              </w:rPr>
              <w:t>• Investment tax credits and the reduction or exemption of corporate tax are available under the Fiscal Benefits Code. These are granted according to the location of the investment.</w:t>
            </w:r>
          </w:p>
          <w:p w14:paraId="52E60E74" w14:textId="77777777" w:rsidR="00D60281" w:rsidRPr="00E82162" w:rsidRDefault="00D60281" w:rsidP="00D60281">
            <w:pPr>
              <w:widowControl w:val="0"/>
              <w:autoSpaceDE w:val="0"/>
              <w:autoSpaceDN w:val="0"/>
              <w:adjustRightInd w:val="0"/>
              <w:spacing w:before="0" w:after="0" w:line="240" w:lineRule="auto"/>
              <w:rPr>
                <w:rFonts w:ascii="Garamond" w:eastAsiaTheme="minorEastAsia" w:hAnsi="Garamond" w:cs="Times"/>
                <w:sz w:val="20"/>
                <w:szCs w:val="20"/>
                <w:lang w:val="en-GB"/>
              </w:rPr>
            </w:pPr>
            <w:r w:rsidRPr="00E82162">
              <w:rPr>
                <w:rFonts w:ascii="Garamond" w:eastAsiaTheme="minorEastAsia" w:hAnsi="Garamond" w:cs="Times"/>
                <w:sz w:val="20"/>
                <w:szCs w:val="20"/>
                <w:lang w:val="en-GB"/>
              </w:rPr>
              <w:t>• Modernisation and introduction of new technology</w:t>
            </w:r>
            <w:proofErr w:type="gramStart"/>
            <w:r w:rsidRPr="00E82162">
              <w:rPr>
                <w:rFonts w:ascii="Garamond" w:eastAsiaTheme="minorEastAsia" w:hAnsi="Garamond" w:cs="Times"/>
                <w:sz w:val="20"/>
                <w:szCs w:val="20"/>
                <w:lang w:val="en-GB"/>
              </w:rPr>
              <w:t>. </w:t>
            </w:r>
            <w:proofErr w:type="gramEnd"/>
          </w:p>
          <w:p w14:paraId="5EC54C49" w14:textId="77777777" w:rsidR="00D60281" w:rsidRPr="00E82162" w:rsidRDefault="00D60281" w:rsidP="00D60281">
            <w:pPr>
              <w:widowControl w:val="0"/>
              <w:autoSpaceDE w:val="0"/>
              <w:autoSpaceDN w:val="0"/>
              <w:adjustRightInd w:val="0"/>
              <w:spacing w:before="0" w:after="0" w:line="240" w:lineRule="auto"/>
              <w:rPr>
                <w:rFonts w:ascii="Garamond" w:eastAsiaTheme="minorEastAsia" w:hAnsi="Garamond" w:cs="Times"/>
                <w:sz w:val="20"/>
                <w:szCs w:val="20"/>
                <w:lang w:val="en-GB"/>
              </w:rPr>
            </w:pPr>
            <w:r w:rsidRPr="00E82162">
              <w:rPr>
                <w:rFonts w:ascii="Garamond" w:eastAsiaTheme="minorEastAsia" w:hAnsi="Garamond" w:cs="Times"/>
                <w:sz w:val="20"/>
                <w:szCs w:val="20"/>
                <w:lang w:val="en-GB"/>
              </w:rPr>
              <w:t>• Professional training</w:t>
            </w:r>
            <w:proofErr w:type="gramStart"/>
            <w:r w:rsidRPr="00E82162">
              <w:rPr>
                <w:rFonts w:ascii="Garamond" w:eastAsiaTheme="minorEastAsia" w:hAnsi="Garamond" w:cs="Times"/>
                <w:sz w:val="20"/>
                <w:szCs w:val="20"/>
                <w:lang w:val="en-GB"/>
              </w:rPr>
              <w:t>. </w:t>
            </w:r>
            <w:proofErr w:type="gramEnd"/>
          </w:p>
          <w:p w14:paraId="520C65AF"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 Many specific benefits are offered in the Special Economic Zones.</w:t>
            </w:r>
          </w:p>
        </w:tc>
      </w:tr>
      <w:tr w:rsidR="00D60281" w:rsidRPr="00490947" w14:paraId="777B517C" w14:textId="77777777" w:rsidTr="004F2352">
        <w:tc>
          <w:tcPr>
            <w:tcW w:w="2093" w:type="dxa"/>
          </w:tcPr>
          <w:p w14:paraId="334D1E18"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Rules related to requirements for local partners</w:t>
            </w:r>
          </w:p>
        </w:tc>
        <w:tc>
          <w:tcPr>
            <w:tcW w:w="6763" w:type="dxa"/>
          </w:tcPr>
          <w:p w14:paraId="30884993"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 xml:space="preserve">PPP and other partnership models are allowed in Mozambique. </w:t>
            </w:r>
          </w:p>
        </w:tc>
      </w:tr>
      <w:tr w:rsidR="00D60281" w:rsidRPr="00490947" w14:paraId="2F00C284" w14:textId="77777777" w:rsidTr="004F2352">
        <w:tc>
          <w:tcPr>
            <w:tcW w:w="2093" w:type="dxa"/>
          </w:tcPr>
          <w:p w14:paraId="50F1EE05"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Rules regarding land ownership by foreign companies</w:t>
            </w:r>
          </w:p>
        </w:tc>
        <w:tc>
          <w:tcPr>
            <w:tcW w:w="6763" w:type="dxa"/>
          </w:tcPr>
          <w:p w14:paraId="6C4505EA"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Land is the property of the State and can be leased to any investor.</w:t>
            </w:r>
          </w:p>
        </w:tc>
      </w:tr>
      <w:tr w:rsidR="00D60281" w:rsidRPr="00490947" w14:paraId="795550E2" w14:textId="77777777" w:rsidTr="004F2352">
        <w:tc>
          <w:tcPr>
            <w:tcW w:w="2093" w:type="dxa"/>
          </w:tcPr>
          <w:p w14:paraId="4B3319FE"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Availability of work permits for expatriate staff</w:t>
            </w:r>
          </w:p>
        </w:tc>
        <w:tc>
          <w:tcPr>
            <w:tcW w:w="6763" w:type="dxa"/>
          </w:tcPr>
          <w:p w14:paraId="02790F87"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Under Mozambican legislation, work permits are subdivided into either a Communication of Work (under the quota) or an Authorisation for Work (outside the quota).</w:t>
            </w:r>
          </w:p>
        </w:tc>
      </w:tr>
      <w:tr w:rsidR="00D60281" w:rsidRPr="00490947" w14:paraId="61A211AF" w14:textId="77777777" w:rsidTr="004F2352">
        <w:tc>
          <w:tcPr>
            <w:tcW w:w="2093" w:type="dxa"/>
          </w:tcPr>
          <w:p w14:paraId="5D0892A6" w14:textId="6CE43F72"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Investment guarantees</w:t>
            </w:r>
          </w:p>
        </w:tc>
        <w:tc>
          <w:tcPr>
            <w:tcW w:w="6763" w:type="dxa"/>
          </w:tcPr>
          <w:p w14:paraId="2CEED65A" w14:textId="77777777" w:rsidR="00D60281" w:rsidRPr="00E82162" w:rsidRDefault="00D60281" w:rsidP="00D60281">
            <w:pPr>
              <w:widowControl w:val="0"/>
              <w:autoSpaceDE w:val="0"/>
              <w:autoSpaceDN w:val="0"/>
              <w:adjustRightInd w:val="0"/>
              <w:spacing w:before="0" w:after="0" w:line="240" w:lineRule="auto"/>
              <w:rPr>
                <w:rFonts w:ascii="Garamond" w:hAnsi="Garamond" w:cs="Times"/>
                <w:sz w:val="20"/>
                <w:szCs w:val="20"/>
                <w:lang w:val="en-GB"/>
              </w:rPr>
            </w:pPr>
            <w:r w:rsidRPr="00E82162">
              <w:rPr>
                <w:rFonts w:ascii="Garamond" w:eastAsiaTheme="minorEastAsia" w:hAnsi="Garamond" w:cs="Times"/>
                <w:sz w:val="20"/>
                <w:szCs w:val="20"/>
                <w:lang w:val="en-GB"/>
              </w:rPr>
              <w:t>Protection of property rights Repatriation of profits</w:t>
            </w:r>
          </w:p>
        </w:tc>
      </w:tr>
      <w:tr w:rsidR="00D60281" w:rsidRPr="00490947" w14:paraId="39F9C292" w14:textId="77777777" w:rsidTr="004F2352">
        <w:tc>
          <w:tcPr>
            <w:tcW w:w="2093" w:type="dxa"/>
          </w:tcPr>
          <w:p w14:paraId="218D625C" w14:textId="77777777" w:rsidR="00D60281" w:rsidRPr="00E82162" w:rsidRDefault="00D60281" w:rsidP="00D60281">
            <w:pPr>
              <w:widowControl w:val="0"/>
              <w:autoSpaceDE w:val="0"/>
              <w:autoSpaceDN w:val="0"/>
              <w:adjustRightInd w:val="0"/>
              <w:spacing w:before="0" w:after="0" w:line="240" w:lineRule="auto"/>
              <w:jc w:val="left"/>
              <w:rPr>
                <w:rFonts w:ascii="Garamond" w:hAnsi="Garamond" w:cs="Times"/>
                <w:sz w:val="20"/>
                <w:szCs w:val="20"/>
                <w:lang w:val="en-GB"/>
              </w:rPr>
            </w:pPr>
            <w:r w:rsidRPr="00E82162">
              <w:rPr>
                <w:rFonts w:ascii="Garamond" w:hAnsi="Garamond" w:cs="Times"/>
                <w:sz w:val="20"/>
                <w:szCs w:val="20"/>
                <w:lang w:val="en-GB"/>
              </w:rPr>
              <w:t>Restrictions on foreign investment</w:t>
            </w:r>
          </w:p>
        </w:tc>
        <w:tc>
          <w:tcPr>
            <w:tcW w:w="6763" w:type="dxa"/>
          </w:tcPr>
          <w:p w14:paraId="48031998" w14:textId="77777777" w:rsidR="00D60281" w:rsidRPr="00E82162" w:rsidRDefault="00D60281" w:rsidP="00D60281">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2162">
              <w:rPr>
                <w:rFonts w:ascii="Garamond" w:eastAsiaTheme="minorEastAsia" w:hAnsi="Garamond" w:cs="Times"/>
                <w:sz w:val="20"/>
                <w:szCs w:val="20"/>
                <w:lang w:val="en-GB"/>
              </w:rPr>
              <w:t>Foreign investment is not allowed under MT 2,5 million (under US$100 000).</w:t>
            </w:r>
          </w:p>
        </w:tc>
      </w:tr>
    </w:tbl>
    <w:p w14:paraId="3DAA3986" w14:textId="77777777" w:rsidR="00D60281" w:rsidRPr="00E82162" w:rsidRDefault="00D60281" w:rsidP="00D60281">
      <w:pPr>
        <w:spacing w:before="0" w:after="0" w:line="240" w:lineRule="auto"/>
        <w:jc w:val="left"/>
        <w:rPr>
          <w:rFonts w:ascii="Garamond" w:hAnsi="Garamond"/>
          <w:lang w:val="en-GB"/>
        </w:rPr>
      </w:pPr>
      <w:r w:rsidRPr="00E82162">
        <w:rPr>
          <w:rFonts w:ascii="Garamond" w:hAnsi="Garamond"/>
          <w:lang w:val="en-GB"/>
        </w:rPr>
        <w:t>Source: RETOSA 2014, pp48-49</w:t>
      </w:r>
    </w:p>
    <w:p w14:paraId="2064D8BE" w14:textId="77777777" w:rsidR="00F83987" w:rsidRPr="00E82162" w:rsidRDefault="00F83987" w:rsidP="00D60281">
      <w:pPr>
        <w:spacing w:before="0" w:after="0" w:line="240" w:lineRule="auto"/>
        <w:jc w:val="left"/>
        <w:rPr>
          <w:rFonts w:ascii="Garamond" w:hAnsi="Garamond"/>
          <w:lang w:val="en-GB"/>
        </w:rPr>
      </w:pPr>
    </w:p>
    <w:p w14:paraId="23FFC91C" w14:textId="77777777" w:rsidR="00F83987" w:rsidRPr="00E82162" w:rsidRDefault="00F83987" w:rsidP="00F83987">
      <w:pPr>
        <w:spacing w:line="240" w:lineRule="auto"/>
        <w:rPr>
          <w:rFonts w:ascii="Garamond" w:hAnsi="Garamond"/>
          <w:sz w:val="24"/>
          <w:szCs w:val="24"/>
          <w:lang w:val="en-GB"/>
        </w:rPr>
      </w:pPr>
    </w:p>
    <w:p w14:paraId="26D2F2F7" w14:textId="77777777" w:rsidR="00F83987" w:rsidRPr="00E82162" w:rsidRDefault="00F83987" w:rsidP="00F83987">
      <w:pPr>
        <w:pStyle w:val="Heading3"/>
        <w:rPr>
          <w:rFonts w:ascii="Garamond" w:hAnsi="Garamond"/>
          <w:lang w:val="en-GB"/>
        </w:rPr>
      </w:pPr>
      <w:bookmarkStart w:id="95" w:name="_Toc273252916"/>
      <w:r w:rsidRPr="00E82162">
        <w:rPr>
          <w:rFonts w:ascii="Garamond" w:hAnsi="Garamond"/>
          <w:lang w:val="en-GB"/>
        </w:rPr>
        <w:t>Namibia</w:t>
      </w:r>
      <w:bookmarkEnd w:id="95"/>
    </w:p>
    <w:p w14:paraId="05BFC5A0" w14:textId="75759455" w:rsidR="00F83987" w:rsidRPr="00E82162" w:rsidRDefault="00635354" w:rsidP="00F83987">
      <w:pPr>
        <w:widowControl w:val="0"/>
        <w:autoSpaceDE w:val="0"/>
        <w:autoSpaceDN w:val="0"/>
        <w:adjustRightInd w:val="0"/>
        <w:spacing w:after="240"/>
        <w:rPr>
          <w:rFonts w:ascii="Garamond" w:hAnsi="Garamond" w:cs="Times"/>
          <w:b/>
          <w:lang w:val="en-GB"/>
        </w:rPr>
      </w:pPr>
      <w:r w:rsidRPr="00E82162">
        <w:rPr>
          <w:rFonts w:ascii="Garamond" w:hAnsi="Garamond" w:cs="Times"/>
          <w:b/>
          <w:lang w:val="en-GB"/>
        </w:rPr>
        <w:t>Concession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7"/>
        <w:gridCol w:w="6850"/>
      </w:tblGrid>
      <w:tr w:rsidR="00635354" w:rsidRPr="00CC7C9D" w14:paraId="534B5FC1" w14:textId="77777777" w:rsidTr="00482CB5">
        <w:tc>
          <w:tcPr>
            <w:tcW w:w="2047" w:type="dxa"/>
            <w:tcMar>
              <w:top w:w="0" w:type="dxa"/>
              <w:left w:w="108" w:type="dxa"/>
              <w:bottom w:w="0" w:type="dxa"/>
              <w:right w:w="108" w:type="dxa"/>
            </w:tcMar>
            <w:hideMark/>
          </w:tcPr>
          <w:p w14:paraId="47DE7E03"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Relevant policies, strategies and legislation</w:t>
            </w:r>
          </w:p>
        </w:tc>
        <w:tc>
          <w:tcPr>
            <w:tcW w:w="6850" w:type="dxa"/>
            <w:tcMar>
              <w:top w:w="0" w:type="dxa"/>
              <w:left w:w="108" w:type="dxa"/>
              <w:bottom w:w="0" w:type="dxa"/>
              <w:right w:w="108" w:type="dxa"/>
            </w:tcMar>
            <w:hideMark/>
          </w:tcPr>
          <w:p w14:paraId="433BD52B" w14:textId="77777777" w:rsidR="00694B8C" w:rsidRPr="00CC7C9D" w:rsidRDefault="00694B8C" w:rsidP="00694B8C">
            <w:pPr>
              <w:spacing w:before="0" w:after="0" w:line="240" w:lineRule="auto"/>
              <w:rPr>
                <w:rFonts w:ascii="Garamond" w:hAnsi="Garamond"/>
                <w:sz w:val="20"/>
                <w:szCs w:val="20"/>
              </w:rPr>
            </w:pPr>
            <w:r w:rsidRPr="00CC7C9D">
              <w:rPr>
                <w:rFonts w:ascii="Garamond" w:hAnsi="Garamond"/>
                <w:sz w:val="20"/>
                <w:szCs w:val="20"/>
              </w:rPr>
              <w:t>Concession Policy (2007)</w:t>
            </w:r>
          </w:p>
          <w:p w14:paraId="696DAFC1" w14:textId="77777777" w:rsidR="00694B8C" w:rsidRPr="00CC7C9D" w:rsidRDefault="00694B8C" w:rsidP="00694B8C">
            <w:pPr>
              <w:spacing w:before="0" w:after="0" w:line="240" w:lineRule="auto"/>
              <w:rPr>
                <w:rFonts w:ascii="Garamond" w:hAnsi="Garamond"/>
                <w:sz w:val="20"/>
                <w:szCs w:val="20"/>
              </w:rPr>
            </w:pPr>
            <w:r w:rsidRPr="00CC7C9D">
              <w:rPr>
                <w:rFonts w:ascii="Garamond" w:hAnsi="Garamond"/>
                <w:sz w:val="20"/>
                <w:szCs w:val="20"/>
              </w:rPr>
              <w:t>Tourism Policy (2009)</w:t>
            </w:r>
          </w:p>
          <w:p w14:paraId="1A65ED40" w14:textId="54928C70" w:rsidR="00635354" w:rsidRPr="00CC7C9D" w:rsidRDefault="00694B8C" w:rsidP="00E82162">
            <w:pPr>
              <w:pBdr>
                <w:bottom w:val="single" w:sz="6" w:space="1" w:color="4F81BD"/>
              </w:pBdr>
              <w:spacing w:before="0" w:after="0" w:line="240" w:lineRule="auto"/>
              <w:outlineLvl w:val="4"/>
              <w:rPr>
                <w:rFonts w:ascii="Garamond" w:hAnsi="Garamond"/>
                <w:sz w:val="20"/>
                <w:szCs w:val="20"/>
                <w:lang w:val="en-GB"/>
              </w:rPr>
            </w:pPr>
            <w:r w:rsidRPr="00CC7C9D">
              <w:rPr>
                <w:rFonts w:ascii="Garamond" w:hAnsi="Garamond"/>
                <w:sz w:val="20"/>
                <w:szCs w:val="20"/>
              </w:rPr>
              <w:t xml:space="preserve">Draft Parks and Wildlife Management Bill, Human and Wildlife conflict management policy, Nature Conservation Ordinance amendment Act of 1996. State financial Act. Treasury Bill, Labour Act, Environmental Management Plan, Forestry </w:t>
            </w:r>
            <w:proofErr w:type="gramStart"/>
            <w:r w:rsidRPr="00CC7C9D">
              <w:rPr>
                <w:rFonts w:ascii="Garamond" w:hAnsi="Garamond"/>
                <w:sz w:val="20"/>
                <w:szCs w:val="20"/>
              </w:rPr>
              <w:t>Act ,</w:t>
            </w:r>
            <w:proofErr w:type="gramEnd"/>
            <w:r w:rsidRPr="00CC7C9D">
              <w:rPr>
                <w:rFonts w:ascii="Garamond" w:hAnsi="Garamond"/>
                <w:sz w:val="20"/>
                <w:szCs w:val="20"/>
              </w:rPr>
              <w:t xml:space="preserve"> land </w:t>
            </w:r>
            <w:r w:rsidRPr="00CC7C9D">
              <w:rPr>
                <w:rFonts w:ascii="Garamond" w:hAnsi="Garamond"/>
                <w:sz w:val="20"/>
                <w:szCs w:val="20"/>
              </w:rPr>
              <w:lastRenderedPageBreak/>
              <w:t>board Act and Traditional Authority Act</w:t>
            </w:r>
          </w:p>
        </w:tc>
      </w:tr>
      <w:tr w:rsidR="00635354" w:rsidRPr="00CC7C9D" w14:paraId="5AF3F8FE" w14:textId="77777777" w:rsidTr="00482CB5">
        <w:tc>
          <w:tcPr>
            <w:tcW w:w="2047" w:type="dxa"/>
            <w:tcMar>
              <w:top w:w="0" w:type="dxa"/>
              <w:left w:w="108" w:type="dxa"/>
              <w:bottom w:w="0" w:type="dxa"/>
              <w:right w:w="108" w:type="dxa"/>
            </w:tcMar>
            <w:hideMark/>
          </w:tcPr>
          <w:p w14:paraId="0DA54F1A" w14:textId="5EDBA768"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lastRenderedPageBreak/>
              <w:t>Concession models used</w:t>
            </w:r>
          </w:p>
        </w:tc>
        <w:tc>
          <w:tcPr>
            <w:tcW w:w="6850" w:type="dxa"/>
            <w:tcMar>
              <w:top w:w="0" w:type="dxa"/>
              <w:left w:w="108" w:type="dxa"/>
              <w:bottom w:w="0" w:type="dxa"/>
              <w:right w:w="108" w:type="dxa"/>
            </w:tcMar>
            <w:hideMark/>
          </w:tcPr>
          <w:p w14:paraId="1810E37D" w14:textId="2252C622"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 Build operate transfer; rehabilitate operate transfer, leases</w:t>
            </w:r>
            <w:r w:rsidR="00694B8C" w:rsidRPr="00CC7C9D">
              <w:rPr>
                <w:rFonts w:ascii="Garamond" w:hAnsi="Garamond"/>
                <w:sz w:val="20"/>
                <w:szCs w:val="20"/>
                <w:lang w:val="en-GB"/>
              </w:rPr>
              <w:t xml:space="preserve">, </w:t>
            </w:r>
            <w:r w:rsidR="00694B8C" w:rsidRPr="00CC7C9D">
              <w:rPr>
                <w:rFonts w:ascii="Garamond" w:hAnsi="Garamond"/>
                <w:sz w:val="20"/>
                <w:szCs w:val="20"/>
              </w:rPr>
              <w:t>Manage Operate Transfer</w:t>
            </w:r>
          </w:p>
        </w:tc>
      </w:tr>
      <w:tr w:rsidR="00635354" w:rsidRPr="00CC7C9D" w14:paraId="1307D91E" w14:textId="77777777" w:rsidTr="00482CB5">
        <w:tc>
          <w:tcPr>
            <w:tcW w:w="2047" w:type="dxa"/>
            <w:tcMar>
              <w:top w:w="0" w:type="dxa"/>
              <w:left w:w="108" w:type="dxa"/>
              <w:bottom w:w="0" w:type="dxa"/>
              <w:right w:w="108" w:type="dxa"/>
            </w:tcMar>
            <w:hideMark/>
          </w:tcPr>
          <w:p w14:paraId="5CA40628"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Examples of concession processes</w:t>
            </w:r>
          </w:p>
        </w:tc>
        <w:tc>
          <w:tcPr>
            <w:tcW w:w="6850" w:type="dxa"/>
            <w:tcMar>
              <w:top w:w="0" w:type="dxa"/>
              <w:left w:w="108" w:type="dxa"/>
              <w:bottom w:w="0" w:type="dxa"/>
              <w:right w:w="108" w:type="dxa"/>
            </w:tcMar>
            <w:hideMark/>
          </w:tcPr>
          <w:p w14:paraId="0FA6F4BE"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Tender Process/Auction/Direct award by Minister</w:t>
            </w:r>
          </w:p>
        </w:tc>
      </w:tr>
      <w:tr w:rsidR="00635354" w:rsidRPr="00CC7C9D" w14:paraId="18D9C6A3" w14:textId="77777777" w:rsidTr="00482CB5">
        <w:tc>
          <w:tcPr>
            <w:tcW w:w="2047" w:type="dxa"/>
            <w:tcMar>
              <w:top w:w="0" w:type="dxa"/>
              <w:left w:w="108" w:type="dxa"/>
              <w:bottom w:w="0" w:type="dxa"/>
              <w:right w:w="108" w:type="dxa"/>
            </w:tcMar>
            <w:hideMark/>
          </w:tcPr>
          <w:p w14:paraId="2F21214D"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Tourism investment guidelines in PAs</w:t>
            </w:r>
          </w:p>
        </w:tc>
        <w:tc>
          <w:tcPr>
            <w:tcW w:w="6850" w:type="dxa"/>
            <w:tcMar>
              <w:top w:w="0" w:type="dxa"/>
              <w:left w:w="108" w:type="dxa"/>
              <w:bottom w:w="0" w:type="dxa"/>
              <w:right w:w="108" w:type="dxa"/>
            </w:tcMar>
            <w:hideMark/>
          </w:tcPr>
          <w:p w14:paraId="74A94DBA" w14:textId="586C918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 xml:space="preserve">None, </w:t>
            </w:r>
            <w:r w:rsidR="00694B8C" w:rsidRPr="00CC7C9D">
              <w:rPr>
                <w:rFonts w:ascii="Garamond" w:hAnsi="Garamond"/>
                <w:sz w:val="20"/>
                <w:szCs w:val="20"/>
              </w:rPr>
              <w:t xml:space="preserve">(aside from a tourism Development Plan for each protected area), </w:t>
            </w:r>
            <w:r w:rsidRPr="00CC7C9D">
              <w:rPr>
                <w:rFonts w:ascii="Garamond" w:hAnsi="Garamond"/>
                <w:sz w:val="20"/>
                <w:szCs w:val="20"/>
                <w:lang w:val="en-GB"/>
              </w:rPr>
              <w:t>only Policy on Concessions and guidelines on applying for concessions</w:t>
            </w:r>
          </w:p>
          <w:p w14:paraId="7656E025"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Namibia Tourism Investors’ Prospectus (2012)</w:t>
            </w:r>
          </w:p>
          <w:p w14:paraId="2500556C" w14:textId="371BA80B" w:rsidR="00482CB5" w:rsidRPr="00CC7C9D" w:rsidRDefault="00482CB5" w:rsidP="008432EB">
            <w:pPr>
              <w:spacing w:before="0" w:after="0" w:line="240" w:lineRule="auto"/>
              <w:rPr>
                <w:rFonts w:ascii="Garamond" w:hAnsi="Garamond"/>
                <w:sz w:val="20"/>
                <w:szCs w:val="20"/>
                <w:lang w:val="en-GB"/>
              </w:rPr>
            </w:pPr>
            <w:r w:rsidRPr="00CC7C9D">
              <w:rPr>
                <w:rFonts w:ascii="Garamond" w:hAnsi="Garamond"/>
                <w:sz w:val="20"/>
                <w:szCs w:val="20"/>
                <w:lang w:val="en-GB"/>
              </w:rPr>
              <w:t>Guidelines for management of conservancies and standard operating procedures (2013)</w:t>
            </w:r>
          </w:p>
        </w:tc>
      </w:tr>
      <w:tr w:rsidR="00635354" w:rsidRPr="00CC7C9D" w14:paraId="6C1C1FBF" w14:textId="77777777" w:rsidTr="00482CB5">
        <w:tc>
          <w:tcPr>
            <w:tcW w:w="2047" w:type="dxa"/>
            <w:tcMar>
              <w:top w:w="0" w:type="dxa"/>
              <w:left w:w="108" w:type="dxa"/>
              <w:bottom w:w="0" w:type="dxa"/>
              <w:right w:w="108" w:type="dxa"/>
            </w:tcMar>
            <w:hideMark/>
          </w:tcPr>
          <w:p w14:paraId="75A609BE"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Concession manuals and tools</w:t>
            </w:r>
          </w:p>
        </w:tc>
        <w:tc>
          <w:tcPr>
            <w:tcW w:w="6850" w:type="dxa"/>
            <w:tcMar>
              <w:top w:w="0" w:type="dxa"/>
              <w:left w:w="108" w:type="dxa"/>
              <w:bottom w:w="0" w:type="dxa"/>
              <w:right w:w="108" w:type="dxa"/>
            </w:tcMar>
            <w:hideMark/>
          </w:tcPr>
          <w:p w14:paraId="4AF67610" w14:textId="72548DDC" w:rsidR="00635354" w:rsidRPr="00CC7C9D" w:rsidRDefault="00694B8C" w:rsidP="008432EB">
            <w:pPr>
              <w:spacing w:before="0" w:after="0" w:line="240" w:lineRule="auto"/>
              <w:rPr>
                <w:rFonts w:ascii="Garamond" w:hAnsi="Garamond"/>
                <w:sz w:val="20"/>
                <w:szCs w:val="20"/>
                <w:lang w:val="en-GB"/>
              </w:rPr>
            </w:pPr>
            <w:r w:rsidRPr="00CC7C9D">
              <w:rPr>
                <w:rFonts w:ascii="Garamond" w:hAnsi="Garamond"/>
                <w:sz w:val="20"/>
                <w:szCs w:val="20"/>
              </w:rPr>
              <w:t>Operations Manual for Preparing and Awarding Tourism Concessions on State Land in Protected Area) Concession Unit (Staff) Operational Manual, Implementation Pl</w:t>
            </w:r>
            <w:r w:rsidR="007C50A7" w:rsidRPr="00CC7C9D">
              <w:rPr>
                <w:rFonts w:ascii="Garamond" w:hAnsi="Garamond"/>
                <w:sz w:val="20"/>
                <w:szCs w:val="20"/>
              </w:rPr>
              <w:t>an Frame work, compliance frame</w:t>
            </w:r>
            <w:r w:rsidRPr="00CC7C9D">
              <w:rPr>
                <w:rFonts w:ascii="Garamond" w:hAnsi="Garamond"/>
                <w:sz w:val="20"/>
                <w:szCs w:val="20"/>
              </w:rPr>
              <w:t>work.</w:t>
            </w:r>
          </w:p>
        </w:tc>
      </w:tr>
      <w:tr w:rsidR="00635354" w:rsidRPr="00CC7C9D" w14:paraId="79BB174C" w14:textId="77777777" w:rsidTr="00482CB5">
        <w:tc>
          <w:tcPr>
            <w:tcW w:w="2047" w:type="dxa"/>
            <w:tcMar>
              <w:top w:w="0" w:type="dxa"/>
              <w:left w:w="108" w:type="dxa"/>
              <w:bottom w:w="0" w:type="dxa"/>
              <w:right w:w="108" w:type="dxa"/>
            </w:tcMar>
            <w:hideMark/>
          </w:tcPr>
          <w:p w14:paraId="0DFADDB9"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Highly effective concession processes</w:t>
            </w:r>
          </w:p>
        </w:tc>
        <w:tc>
          <w:tcPr>
            <w:tcW w:w="6850" w:type="dxa"/>
            <w:tcMar>
              <w:top w:w="0" w:type="dxa"/>
              <w:left w:w="108" w:type="dxa"/>
              <w:bottom w:w="0" w:type="dxa"/>
              <w:right w:w="108" w:type="dxa"/>
            </w:tcMar>
            <w:hideMark/>
          </w:tcPr>
          <w:p w14:paraId="0AE7CD49"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Policy implementation, tender Processes, Concession Committee operations</w:t>
            </w:r>
          </w:p>
        </w:tc>
      </w:tr>
      <w:tr w:rsidR="00635354" w:rsidRPr="00CC7C9D" w14:paraId="36EE77C5" w14:textId="77777777" w:rsidTr="00482CB5">
        <w:tc>
          <w:tcPr>
            <w:tcW w:w="2047" w:type="dxa"/>
            <w:tcMar>
              <w:top w:w="0" w:type="dxa"/>
              <w:left w:w="108" w:type="dxa"/>
              <w:bottom w:w="0" w:type="dxa"/>
              <w:right w:w="108" w:type="dxa"/>
            </w:tcMar>
            <w:hideMark/>
          </w:tcPr>
          <w:p w14:paraId="1979BE24"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Lessons learned</w:t>
            </w:r>
          </w:p>
        </w:tc>
        <w:tc>
          <w:tcPr>
            <w:tcW w:w="6850" w:type="dxa"/>
            <w:tcMar>
              <w:top w:w="0" w:type="dxa"/>
              <w:left w:w="108" w:type="dxa"/>
              <w:bottom w:w="0" w:type="dxa"/>
              <w:right w:w="108" w:type="dxa"/>
            </w:tcMar>
            <w:hideMark/>
          </w:tcPr>
          <w:p w14:paraId="4506F4E9" w14:textId="77777777" w:rsidR="00635354" w:rsidRPr="00CC7C9D" w:rsidRDefault="00635354" w:rsidP="008432EB">
            <w:pPr>
              <w:spacing w:before="0" w:after="0" w:line="240" w:lineRule="auto"/>
              <w:rPr>
                <w:rFonts w:ascii="Garamond" w:hAnsi="Garamond"/>
                <w:sz w:val="20"/>
                <w:szCs w:val="20"/>
                <w:lang w:val="en-GB"/>
              </w:rPr>
            </w:pPr>
            <w:r w:rsidRPr="00CC7C9D">
              <w:rPr>
                <w:rFonts w:ascii="Garamond" w:hAnsi="Garamond"/>
                <w:sz w:val="20"/>
                <w:szCs w:val="20"/>
                <w:lang w:val="en-GB"/>
              </w:rPr>
              <w:t>Disputes over direct awards, land tenure vs concessions, concession management, need for a strong concession Unit or Directorate, Legal aspects of concessions</w:t>
            </w:r>
          </w:p>
        </w:tc>
      </w:tr>
    </w:tbl>
    <w:p w14:paraId="44FFC2BB" w14:textId="174C8FDF" w:rsidR="007C50A7" w:rsidRPr="00CC7C9D" w:rsidRDefault="007C50A7" w:rsidP="005527E3">
      <w:pPr>
        <w:widowControl w:val="0"/>
        <w:autoSpaceDE w:val="0"/>
        <w:autoSpaceDN w:val="0"/>
        <w:adjustRightInd w:val="0"/>
        <w:spacing w:before="0" w:after="0" w:line="240" w:lineRule="auto"/>
        <w:rPr>
          <w:rFonts w:ascii="Garamond" w:hAnsi="Garamond" w:cs="Times"/>
          <w:sz w:val="20"/>
          <w:szCs w:val="20"/>
          <w:lang w:val="en-GB"/>
        </w:rPr>
      </w:pPr>
      <w:r w:rsidRPr="00CC7C9D">
        <w:rPr>
          <w:rFonts w:ascii="Garamond" w:hAnsi="Garamond" w:cs="Times"/>
          <w:sz w:val="20"/>
          <w:szCs w:val="20"/>
          <w:lang w:val="en-GB"/>
        </w:rPr>
        <w:t xml:space="preserve">Sources: Pers. Coms. Z. Haimbondi, Z. Hangari, E. Kasuto, V. Mushongo, </w:t>
      </w:r>
      <w:r w:rsidR="00B11F1C" w:rsidRPr="00CC7C9D">
        <w:rPr>
          <w:rFonts w:ascii="Garamond" w:hAnsi="Garamond" w:cs="Times"/>
          <w:sz w:val="20"/>
          <w:szCs w:val="20"/>
          <w:lang w:val="en-GB"/>
        </w:rPr>
        <w:t>S</w:t>
      </w:r>
      <w:r w:rsidR="00486684" w:rsidRPr="00CC7C9D">
        <w:rPr>
          <w:rFonts w:ascii="Garamond" w:hAnsi="Garamond" w:cs="Times"/>
          <w:sz w:val="20"/>
          <w:szCs w:val="20"/>
          <w:lang w:val="en-GB"/>
        </w:rPr>
        <w:t xml:space="preserve">, </w:t>
      </w:r>
      <w:r w:rsidRPr="00CC7C9D">
        <w:rPr>
          <w:rFonts w:ascii="Garamond" w:hAnsi="Garamond" w:cs="Times"/>
          <w:sz w:val="20"/>
          <w:szCs w:val="20"/>
          <w:lang w:val="en-GB"/>
        </w:rPr>
        <w:t>2014</w:t>
      </w:r>
    </w:p>
    <w:p w14:paraId="58E0EC85" w14:textId="2BB23BE4" w:rsidR="00635354" w:rsidRPr="005527E3" w:rsidRDefault="00635354" w:rsidP="00F83987">
      <w:pPr>
        <w:widowControl w:val="0"/>
        <w:autoSpaceDE w:val="0"/>
        <w:autoSpaceDN w:val="0"/>
        <w:adjustRightInd w:val="0"/>
        <w:spacing w:after="240"/>
        <w:rPr>
          <w:rFonts w:ascii="Garamond" w:hAnsi="Garamond" w:cs="Times"/>
          <w:b/>
          <w:lang w:val="en-GB"/>
        </w:rPr>
      </w:pPr>
      <w:r w:rsidRPr="005527E3">
        <w:rPr>
          <w:rFonts w:ascii="Garamond" w:hAnsi="Garamond" w:cs="Times"/>
          <w:b/>
          <w:lang w:val="en-GB"/>
        </w:rPr>
        <w:t>Investor information</w:t>
      </w:r>
    </w:p>
    <w:tbl>
      <w:tblPr>
        <w:tblStyle w:val="TableGrid"/>
        <w:tblW w:w="8897" w:type="dxa"/>
        <w:tblLayout w:type="fixed"/>
        <w:tblLook w:val="04A0" w:firstRow="1" w:lastRow="0" w:firstColumn="1" w:lastColumn="0" w:noHBand="0" w:noVBand="1"/>
      </w:tblPr>
      <w:tblGrid>
        <w:gridCol w:w="1951"/>
        <w:gridCol w:w="6946"/>
      </w:tblGrid>
      <w:tr w:rsidR="00F83987" w:rsidRPr="00490947" w14:paraId="6355E357" w14:textId="77777777" w:rsidTr="00E25E7C">
        <w:tc>
          <w:tcPr>
            <w:tcW w:w="1951" w:type="dxa"/>
          </w:tcPr>
          <w:p w14:paraId="7C864759"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International airports</w:t>
            </w:r>
          </w:p>
          <w:p w14:paraId="466C0C2E" w14:textId="77777777" w:rsidR="00F83987" w:rsidRPr="005527E3" w:rsidRDefault="00F83987" w:rsidP="0055487D">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6946" w:type="dxa"/>
          </w:tcPr>
          <w:p w14:paraId="3A1C1B73" w14:textId="72DC12CE" w:rsidR="00F83987" w:rsidRPr="005527E3" w:rsidRDefault="00635354" w:rsidP="0055487D">
            <w:pPr>
              <w:spacing w:before="0" w:after="0" w:line="240" w:lineRule="auto"/>
              <w:rPr>
                <w:rFonts w:ascii="Garamond" w:hAnsi="Garamond"/>
                <w:sz w:val="20"/>
                <w:szCs w:val="20"/>
                <w:lang w:val="en-GB"/>
              </w:rPr>
            </w:pPr>
            <w:r w:rsidRPr="005527E3">
              <w:rPr>
                <w:rFonts w:ascii="Garamond" w:hAnsi="Garamond"/>
                <w:sz w:val="20"/>
                <w:szCs w:val="20"/>
                <w:lang w:val="en-GB"/>
              </w:rPr>
              <w:t>Hosea Kutako International Airport, Walvis Bay, Eros Airport</w:t>
            </w:r>
          </w:p>
        </w:tc>
      </w:tr>
      <w:tr w:rsidR="00F83987" w:rsidRPr="00490947" w14:paraId="7F9ECF3C" w14:textId="77777777" w:rsidTr="00E25E7C">
        <w:tc>
          <w:tcPr>
            <w:tcW w:w="1951" w:type="dxa"/>
          </w:tcPr>
          <w:p w14:paraId="70FF7544"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National carrier</w:t>
            </w:r>
          </w:p>
        </w:tc>
        <w:tc>
          <w:tcPr>
            <w:tcW w:w="6946" w:type="dxa"/>
          </w:tcPr>
          <w:p w14:paraId="1342AACA"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w:t>
            </w:r>
          </w:p>
        </w:tc>
      </w:tr>
      <w:tr w:rsidR="00F83987" w:rsidRPr="00490947" w14:paraId="2AB1B8CB" w14:textId="77777777" w:rsidTr="005B7FED">
        <w:trPr>
          <w:trHeight w:val="993"/>
        </w:trPr>
        <w:tc>
          <w:tcPr>
            <w:tcW w:w="1951" w:type="dxa"/>
          </w:tcPr>
          <w:p w14:paraId="0A81386C"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Internal transport</w:t>
            </w:r>
          </w:p>
        </w:tc>
        <w:tc>
          <w:tcPr>
            <w:tcW w:w="6946" w:type="dxa"/>
          </w:tcPr>
          <w:p w14:paraId="5C9ED20B" w14:textId="77777777" w:rsidR="00F83987" w:rsidRPr="005527E3" w:rsidRDefault="00635354" w:rsidP="008432EB">
            <w:pPr>
              <w:spacing w:before="0" w:after="0" w:line="240" w:lineRule="auto"/>
              <w:rPr>
                <w:rFonts w:ascii="Garamond" w:hAnsi="Garamond"/>
                <w:sz w:val="20"/>
                <w:szCs w:val="20"/>
                <w:lang w:val="en-GB"/>
              </w:rPr>
            </w:pPr>
            <w:r w:rsidRPr="005527E3">
              <w:rPr>
                <w:rFonts w:ascii="Garamond" w:hAnsi="Garamond"/>
                <w:sz w:val="20"/>
                <w:szCs w:val="20"/>
                <w:lang w:val="en-GB"/>
              </w:rPr>
              <w:t>45 Airports and Airstrips</w:t>
            </w:r>
          </w:p>
          <w:p w14:paraId="1A5E3205" w14:textId="74A5C8D5" w:rsidR="002937B6" w:rsidRPr="005527E3" w:rsidRDefault="002937B6" w:rsidP="005B7FED">
            <w:pPr>
              <w:spacing w:before="0" w:after="0" w:line="240" w:lineRule="auto"/>
              <w:rPr>
                <w:rFonts w:ascii="Garamond" w:hAnsi="Garamond"/>
                <w:sz w:val="20"/>
                <w:szCs w:val="20"/>
                <w:lang w:val="en-GB"/>
              </w:rPr>
            </w:pPr>
            <w:r w:rsidRPr="005527E3">
              <w:rPr>
                <w:rFonts w:ascii="Garamond" w:hAnsi="Garamond" w:cs="Arial"/>
                <w:sz w:val="20"/>
                <w:szCs w:val="20"/>
                <w:lang w:val="en-GB" w:eastAsia="zh-CN"/>
              </w:rPr>
              <w:t xml:space="preserve">126 airports and airstrips (108 unpaved but in good conditions). The rail network covers a total of 2,626 km. </w:t>
            </w:r>
            <w:r w:rsidR="00D233F0" w:rsidRPr="005527E3">
              <w:rPr>
                <w:rFonts w:ascii="Garamond" w:hAnsi="Garamond" w:cs="Arial"/>
                <w:sz w:val="20"/>
                <w:szCs w:val="20"/>
                <w:lang w:val="en-GB" w:eastAsia="zh-CN"/>
              </w:rPr>
              <w:t xml:space="preserve">Intra-city and inter-city public transport is available in major urban areas. Taxis and airport transfer shuttles are available. </w:t>
            </w:r>
          </w:p>
        </w:tc>
      </w:tr>
      <w:tr w:rsidR="00F83987" w:rsidRPr="00490947" w14:paraId="4913A659" w14:textId="77777777" w:rsidTr="00E25E7C">
        <w:tc>
          <w:tcPr>
            <w:tcW w:w="1951" w:type="dxa"/>
          </w:tcPr>
          <w:p w14:paraId="655039A2" w14:textId="10C6E0EC"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Communications availability</w:t>
            </w:r>
          </w:p>
        </w:tc>
        <w:tc>
          <w:tcPr>
            <w:tcW w:w="6946" w:type="dxa"/>
          </w:tcPr>
          <w:p w14:paraId="51BFE07B" w14:textId="59DD5A6D" w:rsidR="00F83987" w:rsidRPr="005527E3" w:rsidRDefault="00D233F0" w:rsidP="008432EB">
            <w:pPr>
              <w:spacing w:before="0" w:after="0" w:line="240" w:lineRule="auto"/>
              <w:rPr>
                <w:rFonts w:ascii="Garamond" w:hAnsi="Garamond"/>
                <w:sz w:val="20"/>
                <w:szCs w:val="20"/>
                <w:lang w:val="en-GB"/>
              </w:rPr>
            </w:pPr>
            <w:r w:rsidRPr="005527E3">
              <w:rPr>
                <w:rFonts w:ascii="Garamond" w:eastAsiaTheme="minorEastAsia" w:hAnsi="Garamond"/>
                <w:sz w:val="20"/>
                <w:szCs w:val="20"/>
                <w:lang w:val="en-GB"/>
              </w:rPr>
              <w:t>The country has multiple moble-cellular providers with a combined subscribership of over 70 phones per 100 people. In 2012 a 4G internet facility was introduced.</w:t>
            </w:r>
          </w:p>
        </w:tc>
      </w:tr>
      <w:tr w:rsidR="00F83987" w:rsidRPr="00490947" w14:paraId="6E052056" w14:textId="77777777" w:rsidTr="00E25E7C">
        <w:tc>
          <w:tcPr>
            <w:tcW w:w="1951" w:type="dxa"/>
          </w:tcPr>
          <w:p w14:paraId="11E1921B"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Corporate tax rate</w:t>
            </w:r>
          </w:p>
        </w:tc>
        <w:tc>
          <w:tcPr>
            <w:tcW w:w="6946" w:type="dxa"/>
          </w:tcPr>
          <w:p w14:paraId="15AECD42" w14:textId="34025E03" w:rsidR="00F83987" w:rsidRPr="005527E3" w:rsidRDefault="00F83987" w:rsidP="00D233F0">
            <w:pPr>
              <w:spacing w:before="0" w:after="0" w:line="240" w:lineRule="auto"/>
              <w:rPr>
                <w:rFonts w:ascii="Garamond" w:hAnsi="Garamond"/>
                <w:sz w:val="20"/>
                <w:szCs w:val="20"/>
                <w:lang w:val="en-GB"/>
              </w:rPr>
            </w:pPr>
            <w:r w:rsidRPr="005527E3">
              <w:rPr>
                <w:rFonts w:ascii="Garamond" w:eastAsiaTheme="minorEastAsia" w:hAnsi="Garamond"/>
                <w:sz w:val="20"/>
                <w:szCs w:val="20"/>
                <w:lang w:val="en-GB"/>
              </w:rPr>
              <w:t>32%</w:t>
            </w:r>
            <w:r w:rsidR="00D233F0" w:rsidRPr="005527E3">
              <w:rPr>
                <w:rFonts w:ascii="Garamond" w:eastAsiaTheme="minorEastAsia" w:hAnsi="Garamond"/>
                <w:sz w:val="20"/>
                <w:szCs w:val="20"/>
                <w:lang w:val="en-GB"/>
              </w:rPr>
              <w:t xml:space="preserve"> </w:t>
            </w:r>
          </w:p>
        </w:tc>
      </w:tr>
      <w:tr w:rsidR="00F83987" w:rsidRPr="00490947" w14:paraId="7E549768" w14:textId="77777777" w:rsidTr="00E25E7C">
        <w:tc>
          <w:tcPr>
            <w:tcW w:w="1951" w:type="dxa"/>
          </w:tcPr>
          <w:p w14:paraId="51CFCCEC" w14:textId="5600A5B5" w:rsidR="00F83987" w:rsidRPr="005527E3" w:rsidRDefault="00F83987" w:rsidP="005B7FED">
            <w:pPr>
              <w:spacing w:before="0" w:after="0" w:line="240" w:lineRule="auto"/>
              <w:rPr>
                <w:rFonts w:ascii="Garamond" w:hAnsi="Garamond"/>
                <w:sz w:val="20"/>
                <w:szCs w:val="20"/>
                <w:lang w:val="en-GB"/>
              </w:rPr>
            </w:pPr>
            <w:r w:rsidRPr="005527E3">
              <w:rPr>
                <w:rFonts w:ascii="Garamond" w:hAnsi="Garamond"/>
                <w:sz w:val="20"/>
                <w:szCs w:val="20"/>
                <w:lang w:val="en-GB"/>
              </w:rPr>
              <w:t>Rules regarding repatriation of profits and dividends</w:t>
            </w:r>
          </w:p>
        </w:tc>
        <w:tc>
          <w:tcPr>
            <w:tcW w:w="6946" w:type="dxa"/>
          </w:tcPr>
          <w:p w14:paraId="2BF55898"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eastAsiaTheme="minorEastAsia" w:hAnsi="Garamond"/>
                <w:sz w:val="20"/>
                <w:szCs w:val="20"/>
                <w:lang w:val="en-GB"/>
              </w:rPr>
              <w:t xml:space="preserve">If a certificate of Status Investment is issued to foreign investors, then the only rule for repatriation of profits is that </w:t>
            </w:r>
            <w:proofErr w:type="gramStart"/>
            <w:r w:rsidRPr="005527E3">
              <w:rPr>
                <w:rFonts w:ascii="Garamond" w:eastAsiaTheme="minorEastAsia" w:hAnsi="Garamond"/>
                <w:sz w:val="20"/>
                <w:szCs w:val="20"/>
                <w:lang w:val="en-GB"/>
              </w:rPr>
              <w:t>local tax needs to be deducted</w:t>
            </w:r>
            <w:proofErr w:type="gramEnd"/>
            <w:r w:rsidRPr="005527E3">
              <w:rPr>
                <w:rFonts w:ascii="Garamond" w:eastAsiaTheme="minorEastAsia" w:hAnsi="Garamond"/>
                <w:sz w:val="20"/>
                <w:szCs w:val="20"/>
                <w:lang w:val="en-GB"/>
              </w:rPr>
              <w:t xml:space="preserve">, </w:t>
            </w:r>
            <w:proofErr w:type="gramStart"/>
            <w:r w:rsidRPr="005527E3">
              <w:rPr>
                <w:rFonts w:ascii="Garamond" w:eastAsiaTheme="minorEastAsia" w:hAnsi="Garamond"/>
                <w:sz w:val="20"/>
                <w:szCs w:val="20"/>
                <w:lang w:val="en-GB"/>
              </w:rPr>
              <w:t>no further rules apply</w:t>
            </w:r>
            <w:proofErr w:type="gramEnd"/>
            <w:r w:rsidRPr="005527E3">
              <w:rPr>
                <w:rFonts w:ascii="Garamond" w:eastAsiaTheme="minorEastAsia" w:hAnsi="Garamond"/>
                <w:sz w:val="20"/>
                <w:szCs w:val="20"/>
                <w:lang w:val="en-GB"/>
              </w:rPr>
              <w:t>.</w:t>
            </w:r>
          </w:p>
        </w:tc>
      </w:tr>
      <w:tr w:rsidR="00F83987" w:rsidRPr="00490947" w14:paraId="78360C6E" w14:textId="77777777" w:rsidTr="00E25E7C">
        <w:tc>
          <w:tcPr>
            <w:tcW w:w="1951" w:type="dxa"/>
          </w:tcPr>
          <w:p w14:paraId="0E4168F8"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Investment Incentives</w:t>
            </w:r>
          </w:p>
        </w:tc>
        <w:tc>
          <w:tcPr>
            <w:tcW w:w="6946" w:type="dxa"/>
          </w:tcPr>
          <w:p w14:paraId="0F1C068B" w14:textId="77777777" w:rsidR="00F83987" w:rsidRPr="005527E3" w:rsidRDefault="00F83987" w:rsidP="0055487D">
            <w:pPr>
              <w:spacing w:before="0" w:after="0" w:line="240" w:lineRule="auto"/>
              <w:rPr>
                <w:rFonts w:ascii="Garamond" w:eastAsiaTheme="minorEastAsia" w:hAnsi="Garamond"/>
                <w:sz w:val="20"/>
                <w:szCs w:val="20"/>
                <w:lang w:val="en-GB"/>
              </w:rPr>
            </w:pPr>
            <w:r w:rsidRPr="005527E3">
              <w:rPr>
                <w:rFonts w:ascii="Garamond" w:eastAsiaTheme="minorEastAsia" w:hAnsi="Garamond"/>
                <w:sz w:val="20"/>
                <w:szCs w:val="20"/>
                <w:lang w:val="en-GB"/>
              </w:rPr>
              <w:t>• Non - Resident Shareholders' Tax is only 10%</w:t>
            </w:r>
            <w:proofErr w:type="gramStart"/>
            <w:r w:rsidRPr="005527E3">
              <w:rPr>
                <w:rFonts w:ascii="Garamond" w:eastAsiaTheme="minorEastAsia" w:hAnsi="Garamond"/>
                <w:sz w:val="20"/>
                <w:szCs w:val="20"/>
                <w:lang w:val="en-GB"/>
              </w:rPr>
              <w:t>. </w:t>
            </w:r>
            <w:proofErr w:type="gramEnd"/>
          </w:p>
          <w:p w14:paraId="7806E10E" w14:textId="77777777" w:rsidR="00F83987" w:rsidRPr="005527E3" w:rsidRDefault="00F83987" w:rsidP="0055487D">
            <w:pPr>
              <w:spacing w:before="0" w:after="0" w:line="240" w:lineRule="auto"/>
              <w:rPr>
                <w:rFonts w:ascii="Garamond" w:eastAsiaTheme="minorEastAsia" w:hAnsi="Garamond"/>
                <w:sz w:val="20"/>
                <w:szCs w:val="20"/>
                <w:lang w:val="en-GB"/>
              </w:rPr>
            </w:pPr>
            <w:r w:rsidRPr="005527E3">
              <w:rPr>
                <w:rFonts w:ascii="Garamond" w:eastAsiaTheme="minorEastAsia" w:hAnsi="Garamond"/>
                <w:sz w:val="20"/>
                <w:szCs w:val="20"/>
                <w:lang w:val="en-GB"/>
              </w:rPr>
              <w:t>• Dividends accruing to Namibian companies or resident shareholders are tax-exempt</w:t>
            </w:r>
            <w:proofErr w:type="gramStart"/>
            <w:r w:rsidRPr="005527E3">
              <w:rPr>
                <w:rFonts w:ascii="Garamond" w:eastAsiaTheme="minorEastAsia" w:hAnsi="Garamond"/>
                <w:sz w:val="20"/>
                <w:szCs w:val="20"/>
                <w:lang w:val="en-GB"/>
              </w:rPr>
              <w:t>. </w:t>
            </w:r>
            <w:proofErr w:type="gramEnd"/>
          </w:p>
          <w:p w14:paraId="5F5A54C8" w14:textId="77777777" w:rsidR="00F83987" w:rsidRPr="005527E3" w:rsidRDefault="00F83987" w:rsidP="0055487D">
            <w:pPr>
              <w:spacing w:before="0" w:after="0" w:line="240" w:lineRule="auto"/>
              <w:rPr>
                <w:rFonts w:ascii="Garamond" w:eastAsiaTheme="minorEastAsia" w:hAnsi="Garamond"/>
                <w:sz w:val="20"/>
                <w:szCs w:val="20"/>
                <w:lang w:val="en-GB"/>
              </w:rPr>
            </w:pPr>
            <w:r w:rsidRPr="005527E3">
              <w:rPr>
                <w:rFonts w:ascii="Garamond" w:eastAsiaTheme="minorEastAsia" w:hAnsi="Garamond"/>
                <w:sz w:val="20"/>
                <w:szCs w:val="20"/>
                <w:lang w:val="en-GB"/>
              </w:rPr>
              <w:t>• Plant, machinery and equipment can be fully written off over a period of three years</w:t>
            </w:r>
            <w:proofErr w:type="gramStart"/>
            <w:r w:rsidRPr="005527E3">
              <w:rPr>
                <w:rFonts w:ascii="Garamond" w:eastAsiaTheme="minorEastAsia" w:hAnsi="Garamond"/>
                <w:sz w:val="20"/>
                <w:szCs w:val="20"/>
                <w:lang w:val="en-GB"/>
              </w:rPr>
              <w:t>. </w:t>
            </w:r>
            <w:proofErr w:type="gramEnd"/>
          </w:p>
          <w:p w14:paraId="7E64B30E" w14:textId="277363C2" w:rsidR="00F83987" w:rsidRPr="005527E3" w:rsidRDefault="00F83987" w:rsidP="0055487D">
            <w:pPr>
              <w:spacing w:before="0" w:after="0" w:line="240" w:lineRule="auto"/>
              <w:rPr>
                <w:rFonts w:ascii="Garamond" w:hAnsi="Garamond"/>
                <w:sz w:val="20"/>
                <w:szCs w:val="20"/>
                <w:lang w:val="en-GB"/>
              </w:rPr>
            </w:pPr>
            <w:r w:rsidRPr="005527E3">
              <w:rPr>
                <w:rFonts w:ascii="Garamond" w:eastAsiaTheme="minorEastAsia" w:hAnsi="Garamond"/>
                <w:sz w:val="20"/>
                <w:szCs w:val="20"/>
                <w:lang w:val="en-GB"/>
              </w:rPr>
              <w:t>• Buildings of non-manufacturing operations can be written off, 20% in the first year and the balance at 4% over the ensuing 20 years.</w:t>
            </w:r>
          </w:p>
        </w:tc>
      </w:tr>
      <w:tr w:rsidR="00F83987" w:rsidRPr="00CC7C9D" w14:paraId="00045AF8" w14:textId="77777777" w:rsidTr="00E25E7C">
        <w:tc>
          <w:tcPr>
            <w:tcW w:w="1951" w:type="dxa"/>
          </w:tcPr>
          <w:p w14:paraId="4C87CAFA" w14:textId="77777777" w:rsidR="00F83987" w:rsidRPr="00CC7C9D" w:rsidRDefault="00F83987" w:rsidP="0055487D">
            <w:pPr>
              <w:spacing w:before="0" w:after="0" w:line="240" w:lineRule="auto"/>
              <w:rPr>
                <w:rFonts w:ascii="Garamond" w:hAnsi="Garamond"/>
                <w:sz w:val="20"/>
                <w:szCs w:val="20"/>
                <w:lang w:val="en-GB"/>
              </w:rPr>
            </w:pPr>
            <w:r w:rsidRPr="00CC7C9D">
              <w:rPr>
                <w:rFonts w:ascii="Garamond" w:hAnsi="Garamond"/>
                <w:sz w:val="20"/>
                <w:szCs w:val="20"/>
                <w:lang w:val="en-GB"/>
              </w:rPr>
              <w:t>Rules related to requirements for local partners</w:t>
            </w:r>
          </w:p>
        </w:tc>
        <w:tc>
          <w:tcPr>
            <w:tcW w:w="6946" w:type="dxa"/>
          </w:tcPr>
          <w:p w14:paraId="1082ABC5" w14:textId="15227730" w:rsidR="00F83987" w:rsidRPr="00CC7C9D" w:rsidRDefault="00F83987" w:rsidP="00CF2496">
            <w:pPr>
              <w:spacing w:before="0" w:after="0" w:line="240" w:lineRule="auto"/>
              <w:rPr>
                <w:rFonts w:ascii="Garamond" w:hAnsi="Garamond"/>
                <w:sz w:val="20"/>
                <w:szCs w:val="20"/>
                <w:lang w:val="en-GB"/>
              </w:rPr>
            </w:pPr>
            <w:r w:rsidRPr="00CC7C9D">
              <w:rPr>
                <w:rFonts w:ascii="Garamond" w:eastAsiaTheme="minorEastAsia" w:hAnsi="Garamond"/>
                <w:sz w:val="20"/>
                <w:szCs w:val="20"/>
                <w:lang w:val="en-GB"/>
              </w:rPr>
              <w:t>No restrictions</w:t>
            </w:r>
            <w:r w:rsidR="00CF2496" w:rsidRPr="00CC7C9D">
              <w:rPr>
                <w:rFonts w:ascii="Garamond" w:eastAsiaTheme="minorEastAsia" w:hAnsi="Garamond"/>
                <w:sz w:val="20"/>
                <w:szCs w:val="20"/>
                <w:lang w:val="en-GB"/>
              </w:rPr>
              <w:t xml:space="preserve">, </w:t>
            </w:r>
            <w:r w:rsidR="00CF2496" w:rsidRPr="00CC7C9D">
              <w:rPr>
                <w:rFonts w:ascii="Garamond" w:eastAsiaTheme="minorEastAsia" w:hAnsi="Garamond"/>
                <w:sz w:val="20"/>
                <w:szCs w:val="20"/>
              </w:rPr>
              <w:t>but preference is given to company with local/previously disadvantaged partners)</w:t>
            </w:r>
          </w:p>
        </w:tc>
      </w:tr>
      <w:tr w:rsidR="00F83987" w:rsidRPr="00490947" w14:paraId="50BCD195" w14:textId="77777777" w:rsidTr="00E25E7C">
        <w:tc>
          <w:tcPr>
            <w:tcW w:w="1951" w:type="dxa"/>
          </w:tcPr>
          <w:p w14:paraId="42228AA0"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Rules regarding land ownership by foreign companies</w:t>
            </w:r>
          </w:p>
        </w:tc>
        <w:tc>
          <w:tcPr>
            <w:tcW w:w="6946" w:type="dxa"/>
          </w:tcPr>
          <w:p w14:paraId="422CEE3F" w14:textId="3421BAFB" w:rsidR="00F83987" w:rsidRPr="005527E3" w:rsidRDefault="00635354" w:rsidP="0055487D">
            <w:pPr>
              <w:spacing w:before="0" w:after="0" w:line="240" w:lineRule="auto"/>
              <w:rPr>
                <w:rFonts w:ascii="Garamond" w:hAnsi="Garamond"/>
                <w:sz w:val="20"/>
                <w:szCs w:val="20"/>
                <w:lang w:val="en-GB"/>
              </w:rPr>
            </w:pPr>
            <w:r w:rsidRPr="005527E3">
              <w:rPr>
                <w:rFonts w:ascii="Garamond" w:hAnsi="Garamond"/>
                <w:sz w:val="20"/>
                <w:szCs w:val="20"/>
                <w:lang w:val="en-GB"/>
              </w:rPr>
              <w:t>There are no restrictions with regard to foreign ownership of land</w:t>
            </w:r>
            <w:r w:rsidR="00F83987" w:rsidRPr="005527E3">
              <w:rPr>
                <w:rFonts w:ascii="Garamond" w:eastAsiaTheme="minorEastAsia" w:hAnsi="Garamond"/>
                <w:sz w:val="20"/>
                <w:szCs w:val="20"/>
                <w:lang w:val="en-GB"/>
              </w:rPr>
              <w:t>. Only under commercial agricultural land reform legislation, are there restrictions concerning foreign ownership of agricultural farmland.</w:t>
            </w:r>
          </w:p>
        </w:tc>
      </w:tr>
      <w:tr w:rsidR="00F83987" w:rsidRPr="00490947" w14:paraId="57CECD01" w14:textId="77777777" w:rsidTr="00E25E7C">
        <w:tc>
          <w:tcPr>
            <w:tcW w:w="1951" w:type="dxa"/>
          </w:tcPr>
          <w:p w14:paraId="76C13424"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Availability of work permits for expatriate staff</w:t>
            </w:r>
          </w:p>
        </w:tc>
        <w:tc>
          <w:tcPr>
            <w:tcW w:w="6946" w:type="dxa"/>
          </w:tcPr>
          <w:p w14:paraId="6CFA424F"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eastAsiaTheme="minorEastAsia" w:hAnsi="Garamond"/>
                <w:sz w:val="20"/>
                <w:szCs w:val="20"/>
                <w:lang w:val="en-GB"/>
              </w:rPr>
              <w:t>There is a process that needs to be followed which includes a requirement to prove/motivate why a Namibian could not perform the work or directly link the application to a skills shortage in Namibia.</w:t>
            </w:r>
          </w:p>
        </w:tc>
      </w:tr>
      <w:tr w:rsidR="00F83987" w:rsidRPr="00490947" w14:paraId="693A5D60" w14:textId="77777777" w:rsidTr="00E25E7C">
        <w:tc>
          <w:tcPr>
            <w:tcW w:w="1951" w:type="dxa"/>
          </w:tcPr>
          <w:p w14:paraId="339B8664"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hAnsi="Garamond"/>
                <w:sz w:val="20"/>
                <w:szCs w:val="20"/>
                <w:lang w:val="en-GB"/>
              </w:rPr>
              <w:t>Investment guarantees</w:t>
            </w:r>
          </w:p>
          <w:p w14:paraId="707F7ACC" w14:textId="77777777" w:rsidR="00F83987" w:rsidRPr="005527E3" w:rsidRDefault="00F83987" w:rsidP="0055487D">
            <w:pPr>
              <w:pBdr>
                <w:top w:val="single" w:sz="4" w:space="10" w:color="4F81BD"/>
                <w:left w:val="single" w:sz="4" w:space="10" w:color="4F81BD"/>
              </w:pBdr>
              <w:spacing w:before="0" w:after="0" w:line="240" w:lineRule="auto"/>
              <w:ind w:left="1296" w:right="1152"/>
              <w:rPr>
                <w:rFonts w:ascii="Garamond" w:hAnsi="Garamond"/>
                <w:sz w:val="20"/>
                <w:szCs w:val="20"/>
                <w:lang w:val="en-GB"/>
              </w:rPr>
            </w:pPr>
          </w:p>
        </w:tc>
        <w:tc>
          <w:tcPr>
            <w:tcW w:w="6946" w:type="dxa"/>
          </w:tcPr>
          <w:p w14:paraId="6596E775" w14:textId="77777777" w:rsidR="00F83987" w:rsidRPr="005527E3" w:rsidRDefault="00F83987" w:rsidP="0055487D">
            <w:pPr>
              <w:spacing w:before="0" w:after="0" w:line="240" w:lineRule="auto"/>
              <w:rPr>
                <w:rFonts w:ascii="Garamond" w:hAnsi="Garamond"/>
                <w:sz w:val="20"/>
                <w:szCs w:val="20"/>
                <w:lang w:val="en-GB"/>
              </w:rPr>
            </w:pPr>
            <w:r w:rsidRPr="005527E3">
              <w:rPr>
                <w:rFonts w:ascii="Garamond" w:eastAsiaTheme="minorEastAsia" w:hAnsi="Garamond"/>
                <w:sz w:val="20"/>
                <w:szCs w:val="20"/>
                <w:lang w:val="en-GB"/>
              </w:rPr>
              <w:t>Namibia is a member of the World Bank's Multilateral Investment Guarantee Agency (MIGA). It is also a signatory to the Overseas Private Investment Corporation (OPIC</w:t>
            </w:r>
            <w:proofErr w:type="gramStart"/>
            <w:r w:rsidRPr="005527E3">
              <w:rPr>
                <w:rFonts w:ascii="Garamond" w:eastAsiaTheme="minorEastAsia" w:hAnsi="Garamond"/>
                <w:sz w:val="20"/>
                <w:szCs w:val="20"/>
                <w:lang w:val="en-GB"/>
              </w:rPr>
              <w:t>) which</w:t>
            </w:r>
            <w:proofErr w:type="gramEnd"/>
            <w:r w:rsidRPr="005527E3">
              <w:rPr>
                <w:rFonts w:ascii="Garamond" w:eastAsiaTheme="minorEastAsia" w:hAnsi="Garamond"/>
                <w:sz w:val="20"/>
                <w:szCs w:val="20"/>
                <w:lang w:val="en-GB"/>
              </w:rPr>
              <w:t xml:space="preserve"> provides political risk insurance to US investors in Namibia. The legal system protects and facilitates acquisition and disposition of property rights. The Namibian Constitution guarantees against expropriation without compensation.</w:t>
            </w:r>
          </w:p>
        </w:tc>
      </w:tr>
      <w:tr w:rsidR="00F83987" w:rsidRPr="00490947" w14:paraId="121089CA" w14:textId="77777777" w:rsidTr="00E25E7C">
        <w:tc>
          <w:tcPr>
            <w:tcW w:w="1951" w:type="dxa"/>
          </w:tcPr>
          <w:p w14:paraId="7F1D1EF6" w14:textId="77777777" w:rsidR="00F83987" w:rsidRPr="00EF3297" w:rsidRDefault="00F83987" w:rsidP="0055487D">
            <w:pPr>
              <w:spacing w:before="0" w:after="0" w:line="240" w:lineRule="auto"/>
              <w:rPr>
                <w:rFonts w:ascii="Garamond" w:hAnsi="Garamond"/>
                <w:sz w:val="20"/>
                <w:szCs w:val="20"/>
                <w:lang w:val="en-GB"/>
              </w:rPr>
            </w:pPr>
            <w:r w:rsidRPr="00EF3297">
              <w:rPr>
                <w:rFonts w:ascii="Garamond" w:hAnsi="Garamond"/>
                <w:sz w:val="20"/>
                <w:szCs w:val="20"/>
                <w:lang w:val="en-GB"/>
              </w:rPr>
              <w:t>Restrictions on foreign investment</w:t>
            </w:r>
          </w:p>
        </w:tc>
        <w:tc>
          <w:tcPr>
            <w:tcW w:w="6946" w:type="dxa"/>
          </w:tcPr>
          <w:p w14:paraId="1B39C392" w14:textId="77777777" w:rsidR="00F83987" w:rsidRPr="00EF3297" w:rsidRDefault="00F83987" w:rsidP="0055487D">
            <w:pPr>
              <w:spacing w:before="0" w:after="0" w:line="240" w:lineRule="auto"/>
              <w:rPr>
                <w:rFonts w:ascii="Garamond" w:hAnsi="Garamond"/>
                <w:sz w:val="20"/>
                <w:szCs w:val="20"/>
                <w:lang w:val="en-GB"/>
              </w:rPr>
            </w:pPr>
            <w:r w:rsidRPr="00EF3297">
              <w:rPr>
                <w:rFonts w:ascii="Garamond" w:eastAsiaTheme="minorEastAsia" w:hAnsi="Garamond"/>
                <w:sz w:val="20"/>
                <w:szCs w:val="20"/>
                <w:lang w:val="en-GB"/>
              </w:rPr>
              <w:t>No restrictions to date.</w:t>
            </w:r>
          </w:p>
        </w:tc>
      </w:tr>
    </w:tbl>
    <w:p w14:paraId="5D5ECBAF" w14:textId="0074E3B1" w:rsidR="005B53E2" w:rsidRPr="00D35C55" w:rsidRDefault="00635354" w:rsidP="005B53E2">
      <w:pPr>
        <w:widowControl w:val="0"/>
        <w:autoSpaceDE w:val="0"/>
        <w:autoSpaceDN w:val="0"/>
        <w:adjustRightInd w:val="0"/>
        <w:spacing w:before="0" w:after="0" w:line="240" w:lineRule="auto"/>
        <w:rPr>
          <w:rFonts w:ascii="Garamond" w:hAnsi="Garamond" w:cs="Times"/>
          <w:sz w:val="20"/>
          <w:szCs w:val="20"/>
          <w:lang w:val="en-GB"/>
        </w:rPr>
      </w:pPr>
      <w:r w:rsidRPr="00EF3297">
        <w:rPr>
          <w:rFonts w:ascii="Garamond" w:hAnsi="Garamond"/>
          <w:lang w:val="en-GB"/>
        </w:rPr>
        <w:t>Source: RETOSA 2014, pp57; Pers. Com</w:t>
      </w:r>
      <w:r w:rsidR="005B53E2">
        <w:rPr>
          <w:rFonts w:ascii="Garamond" w:hAnsi="Garamond"/>
          <w:lang w:val="en-GB"/>
        </w:rPr>
        <w:t>s</w:t>
      </w:r>
      <w:r w:rsidRPr="00EF3297">
        <w:rPr>
          <w:rFonts w:ascii="Garamond" w:hAnsi="Garamond"/>
          <w:lang w:val="en-GB"/>
        </w:rPr>
        <w:t>. S. Mulonga</w:t>
      </w:r>
      <w:proofErr w:type="gramStart"/>
      <w:r w:rsidRPr="00EF3297">
        <w:rPr>
          <w:rFonts w:ascii="Garamond" w:hAnsi="Garamond"/>
          <w:lang w:val="en-GB"/>
        </w:rPr>
        <w:t xml:space="preserve">, </w:t>
      </w:r>
      <w:r w:rsidR="005B53E2" w:rsidRPr="00D35C55">
        <w:rPr>
          <w:rFonts w:ascii="Garamond" w:hAnsi="Garamond" w:cs="Times"/>
          <w:sz w:val="20"/>
          <w:szCs w:val="20"/>
          <w:lang w:val="en-GB"/>
        </w:rPr>
        <w:t xml:space="preserve"> Z</w:t>
      </w:r>
      <w:proofErr w:type="gramEnd"/>
      <w:r w:rsidR="005B53E2" w:rsidRPr="00D35C55">
        <w:rPr>
          <w:rFonts w:ascii="Garamond" w:hAnsi="Garamond" w:cs="Times"/>
          <w:sz w:val="20"/>
          <w:szCs w:val="20"/>
          <w:lang w:val="en-GB"/>
        </w:rPr>
        <w:t>. Haimbondi, Z. Hangari, E. Kasuto, V. Mushongo, 2014</w:t>
      </w:r>
    </w:p>
    <w:p w14:paraId="57DBBD73" w14:textId="77777777" w:rsidR="00F83987" w:rsidRPr="00EF3297" w:rsidRDefault="00F83987" w:rsidP="00D60281">
      <w:pPr>
        <w:spacing w:before="0" w:after="0" w:line="240" w:lineRule="auto"/>
        <w:jc w:val="left"/>
        <w:rPr>
          <w:rFonts w:ascii="Garamond" w:hAnsi="Garamond"/>
          <w:lang w:val="en-GB"/>
        </w:rPr>
      </w:pPr>
    </w:p>
    <w:p w14:paraId="6DF9D6FC" w14:textId="77777777" w:rsidR="009F37BC" w:rsidRPr="00EF3297" w:rsidRDefault="009F37BC" w:rsidP="009F37BC">
      <w:pPr>
        <w:spacing w:before="0" w:after="0" w:line="240" w:lineRule="auto"/>
        <w:rPr>
          <w:rFonts w:ascii="Garamond" w:eastAsia="Arial Unicode MS" w:hAnsi="Garamond" w:cs="Arial Unicode MS"/>
          <w:lang w:val="en-GB"/>
        </w:rPr>
      </w:pPr>
    </w:p>
    <w:p w14:paraId="54DA85EB" w14:textId="77777777" w:rsidR="00E9294C" w:rsidRPr="00EF3297" w:rsidRDefault="00E9294C" w:rsidP="00E9294C">
      <w:pPr>
        <w:pStyle w:val="Heading3"/>
        <w:rPr>
          <w:rFonts w:ascii="Garamond" w:hAnsi="Garamond"/>
          <w:lang w:val="en-GB"/>
        </w:rPr>
      </w:pPr>
      <w:bookmarkStart w:id="96" w:name="_Toc273252917"/>
      <w:r w:rsidRPr="00EF3297">
        <w:rPr>
          <w:rFonts w:ascii="Garamond" w:hAnsi="Garamond"/>
          <w:lang w:val="en-GB"/>
        </w:rPr>
        <w:lastRenderedPageBreak/>
        <w:t>Seychelles</w:t>
      </w:r>
      <w:bookmarkEnd w:id="96"/>
    </w:p>
    <w:p w14:paraId="3F22F3E7" w14:textId="24B98546" w:rsidR="00887510" w:rsidRPr="00EF3297" w:rsidRDefault="009F37BC" w:rsidP="00887510">
      <w:pPr>
        <w:spacing w:before="0" w:after="0" w:line="240" w:lineRule="auto"/>
        <w:rPr>
          <w:rFonts w:ascii="Garamond" w:hAnsi="Garamond"/>
          <w:b/>
          <w:lang w:val="en-GB"/>
        </w:rPr>
      </w:pPr>
      <w:r w:rsidRPr="00EF3297">
        <w:rPr>
          <w:rFonts w:ascii="Garamond" w:hAnsi="Garamond" w:cs="Times"/>
          <w:lang w:val="en-GB"/>
        </w:rPr>
        <w:br/>
      </w:r>
      <w:r w:rsidR="00887510" w:rsidRPr="00EF3297">
        <w:rPr>
          <w:rFonts w:ascii="Garamond" w:hAnsi="Garamond"/>
          <w:b/>
          <w:lang w:val="en-GB"/>
        </w:rPr>
        <w:t>Concession information</w:t>
      </w:r>
    </w:p>
    <w:p w14:paraId="3AF3A85B" w14:textId="77777777" w:rsidR="00887510" w:rsidRPr="00EF3297" w:rsidRDefault="00887510" w:rsidP="00887510">
      <w:pPr>
        <w:spacing w:before="0" w:after="0" w:line="240" w:lineRule="auto"/>
        <w:rPr>
          <w:rFonts w:ascii="Garamond" w:hAnsi="Garamond"/>
          <w:b/>
          <w:u w:val="single"/>
          <w:lang w:val="en-GB"/>
        </w:rPr>
      </w:pPr>
    </w:p>
    <w:tbl>
      <w:tblPr>
        <w:tblStyle w:val="TableGrid"/>
        <w:tblW w:w="0" w:type="auto"/>
        <w:tblLook w:val="04A0" w:firstRow="1" w:lastRow="0" w:firstColumn="1" w:lastColumn="0" w:noHBand="0" w:noVBand="1"/>
      </w:tblPr>
      <w:tblGrid>
        <w:gridCol w:w="2047"/>
        <w:gridCol w:w="6850"/>
      </w:tblGrid>
      <w:tr w:rsidR="00887510" w:rsidRPr="00490947" w14:paraId="61BBD8C3" w14:textId="77777777" w:rsidTr="009F37BC">
        <w:tc>
          <w:tcPr>
            <w:tcW w:w="2047" w:type="dxa"/>
          </w:tcPr>
          <w:p w14:paraId="308E70D1"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Relevant policies, strategies and legislation</w:t>
            </w:r>
          </w:p>
        </w:tc>
        <w:tc>
          <w:tcPr>
            <w:tcW w:w="6850" w:type="dxa"/>
          </w:tcPr>
          <w:p w14:paraId="6A0DE6AF" w14:textId="77777777" w:rsidR="0055399A" w:rsidRDefault="00CC7C9D" w:rsidP="00CC7C9D">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Tourism master plan, 2012</w:t>
            </w:r>
          </w:p>
          <w:p w14:paraId="638ADFE2" w14:textId="6CDFCBBB" w:rsidR="00CC7C9D" w:rsidRPr="00CC7C9D" w:rsidRDefault="00CC7C9D" w:rsidP="00CC7C9D">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Tourism policies for diving, accommodation, tour guiding, tour operations, travel agents, vertical integration and Yacht policy</w:t>
            </w:r>
          </w:p>
        </w:tc>
      </w:tr>
      <w:tr w:rsidR="00887510" w:rsidRPr="00490947" w14:paraId="2F80992F" w14:textId="77777777" w:rsidTr="009F37BC">
        <w:tc>
          <w:tcPr>
            <w:tcW w:w="2047" w:type="dxa"/>
          </w:tcPr>
          <w:p w14:paraId="7E778DBF" w14:textId="3257C9A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Concession models used</w:t>
            </w:r>
          </w:p>
        </w:tc>
        <w:tc>
          <w:tcPr>
            <w:tcW w:w="6850" w:type="dxa"/>
          </w:tcPr>
          <w:p w14:paraId="6A2BDB15" w14:textId="054B2DC9" w:rsidR="00887510" w:rsidRPr="00EF3297" w:rsidRDefault="00C433CA" w:rsidP="00C433CA">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887510" w:rsidRPr="00490947" w14:paraId="178690F1" w14:textId="77777777" w:rsidTr="009F37BC">
        <w:tc>
          <w:tcPr>
            <w:tcW w:w="2047" w:type="dxa"/>
          </w:tcPr>
          <w:p w14:paraId="738170C5"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Examples of concession processes</w:t>
            </w:r>
          </w:p>
        </w:tc>
        <w:tc>
          <w:tcPr>
            <w:tcW w:w="6850" w:type="dxa"/>
          </w:tcPr>
          <w:p w14:paraId="47D02775" w14:textId="16C01DC0" w:rsidR="00887510" w:rsidRPr="00EF3297" w:rsidRDefault="00C433CA" w:rsidP="0045079F">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w:t>
            </w:r>
          </w:p>
        </w:tc>
      </w:tr>
      <w:tr w:rsidR="00887510" w:rsidRPr="00490947" w14:paraId="2811C80E" w14:textId="77777777" w:rsidTr="009F37BC">
        <w:tc>
          <w:tcPr>
            <w:tcW w:w="2047" w:type="dxa"/>
          </w:tcPr>
          <w:p w14:paraId="2073346F"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Tourism investment guidelines in PAs</w:t>
            </w:r>
          </w:p>
        </w:tc>
        <w:tc>
          <w:tcPr>
            <w:tcW w:w="6850" w:type="dxa"/>
          </w:tcPr>
          <w:p w14:paraId="7EAF59B7" w14:textId="52B99EF2" w:rsidR="00887510" w:rsidRPr="00EF3297" w:rsidRDefault="00CC7C9D" w:rsidP="001C0B5D">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Seychelles Investment Bureau Guidelines for Investment</w:t>
            </w:r>
          </w:p>
        </w:tc>
      </w:tr>
      <w:tr w:rsidR="00887510" w:rsidRPr="00490947" w14:paraId="6D6A5D40" w14:textId="77777777" w:rsidTr="009F37BC">
        <w:tc>
          <w:tcPr>
            <w:tcW w:w="2047" w:type="dxa"/>
          </w:tcPr>
          <w:p w14:paraId="4D347D41"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Concession manuals and tools</w:t>
            </w:r>
          </w:p>
        </w:tc>
        <w:tc>
          <w:tcPr>
            <w:tcW w:w="6850" w:type="dxa"/>
          </w:tcPr>
          <w:p w14:paraId="71B5FAFB" w14:textId="27CDA234" w:rsidR="00887510" w:rsidRPr="00EF3297" w:rsidRDefault="00C433CA" w:rsidP="0045079F">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887510" w:rsidRPr="00490947" w14:paraId="63053939" w14:textId="77777777" w:rsidTr="009F37BC">
        <w:tc>
          <w:tcPr>
            <w:tcW w:w="2047" w:type="dxa"/>
          </w:tcPr>
          <w:p w14:paraId="24885A03"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Highly effective concession processes</w:t>
            </w:r>
          </w:p>
        </w:tc>
        <w:tc>
          <w:tcPr>
            <w:tcW w:w="6850" w:type="dxa"/>
          </w:tcPr>
          <w:p w14:paraId="1DF1DF03" w14:textId="6C4BD470" w:rsidR="00887510" w:rsidRPr="00EF3297" w:rsidRDefault="00C433CA" w:rsidP="0045079F">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887510" w:rsidRPr="00490947" w14:paraId="0D90CDD0" w14:textId="77777777" w:rsidTr="009F37BC">
        <w:tc>
          <w:tcPr>
            <w:tcW w:w="2047" w:type="dxa"/>
          </w:tcPr>
          <w:p w14:paraId="5A713651"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Lessons learned</w:t>
            </w:r>
          </w:p>
        </w:tc>
        <w:tc>
          <w:tcPr>
            <w:tcW w:w="6850" w:type="dxa"/>
          </w:tcPr>
          <w:p w14:paraId="443DAFDF" w14:textId="3421BB0F" w:rsidR="00887510" w:rsidRPr="00EF3297" w:rsidRDefault="00C433CA" w:rsidP="0045079F">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bl>
    <w:p w14:paraId="07346933" w14:textId="77777777" w:rsidR="00887510" w:rsidRPr="00EF3297" w:rsidRDefault="00887510" w:rsidP="00887510">
      <w:pPr>
        <w:spacing w:before="0" w:after="0" w:line="240" w:lineRule="auto"/>
        <w:rPr>
          <w:rFonts w:ascii="Garamond" w:hAnsi="Garamond"/>
          <w:b/>
          <w:u w:val="single"/>
          <w:lang w:val="en-GB"/>
        </w:rPr>
      </w:pPr>
    </w:p>
    <w:p w14:paraId="00B48BB1" w14:textId="4692EB4C" w:rsidR="00887510" w:rsidRPr="00EF3297" w:rsidRDefault="00887510" w:rsidP="00887510">
      <w:pPr>
        <w:rPr>
          <w:rFonts w:ascii="Garamond" w:hAnsi="Garamond"/>
          <w:b/>
          <w:lang w:val="en-GB"/>
        </w:rPr>
      </w:pPr>
      <w:r w:rsidRPr="00EF3297">
        <w:rPr>
          <w:rFonts w:ascii="Garamond" w:hAnsi="Garamond"/>
          <w:b/>
          <w:lang w:val="en-GB"/>
        </w:rPr>
        <w:t>Investor information</w:t>
      </w:r>
    </w:p>
    <w:tbl>
      <w:tblPr>
        <w:tblStyle w:val="TableGrid"/>
        <w:tblW w:w="0" w:type="auto"/>
        <w:tblLook w:val="04A0" w:firstRow="1" w:lastRow="0" w:firstColumn="1" w:lastColumn="0" w:noHBand="0" w:noVBand="1"/>
      </w:tblPr>
      <w:tblGrid>
        <w:gridCol w:w="2093"/>
        <w:gridCol w:w="6763"/>
      </w:tblGrid>
      <w:tr w:rsidR="00887510" w:rsidRPr="00490947" w14:paraId="1F77E3F3" w14:textId="77777777" w:rsidTr="0045079F">
        <w:tc>
          <w:tcPr>
            <w:tcW w:w="2093" w:type="dxa"/>
          </w:tcPr>
          <w:p w14:paraId="295FC7B0"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International airports</w:t>
            </w:r>
          </w:p>
          <w:p w14:paraId="5A7C823B" w14:textId="77777777" w:rsidR="00887510" w:rsidRPr="00EF3297" w:rsidRDefault="00887510" w:rsidP="0045079F">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759CE7DC" w14:textId="77777777" w:rsidR="00887510" w:rsidRPr="00EF3297" w:rsidRDefault="00887510"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F3297">
              <w:rPr>
                <w:rFonts w:ascii="Garamond" w:eastAsiaTheme="minorEastAsia" w:hAnsi="Garamond" w:cs="Times"/>
                <w:sz w:val="20"/>
                <w:szCs w:val="20"/>
                <w:lang w:val="en-GB"/>
              </w:rPr>
              <w:t>Seychelles International Airport, also called Aéroport de La Pointe la Rue, is situated on the island of Mahé 11 km south-east of the capital city of Port Victoria. International flights connect Seychelles to Europe, Africa, Asia, and the Middle East. Seychelles International Airport is also the hub for inter-island travel with daily domestic flight services.</w:t>
            </w:r>
          </w:p>
        </w:tc>
      </w:tr>
      <w:tr w:rsidR="00887510" w:rsidRPr="00490947" w14:paraId="5129F13C" w14:textId="77777777" w:rsidTr="0045079F">
        <w:tc>
          <w:tcPr>
            <w:tcW w:w="2093" w:type="dxa"/>
          </w:tcPr>
          <w:p w14:paraId="5570B306"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National carrier</w:t>
            </w:r>
          </w:p>
        </w:tc>
        <w:tc>
          <w:tcPr>
            <w:tcW w:w="6763" w:type="dxa"/>
          </w:tcPr>
          <w:p w14:paraId="5F90CD89" w14:textId="77777777" w:rsidR="00887510" w:rsidRPr="00EF3297" w:rsidRDefault="00887510"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F3297">
              <w:rPr>
                <w:rFonts w:ascii="Garamond" w:eastAsiaTheme="minorEastAsia" w:hAnsi="Garamond" w:cs="Times"/>
                <w:sz w:val="20"/>
                <w:szCs w:val="20"/>
                <w:lang w:val="en-GB"/>
              </w:rPr>
              <w:t>Air Seychelles</w:t>
            </w:r>
          </w:p>
        </w:tc>
      </w:tr>
      <w:tr w:rsidR="00887510" w:rsidRPr="00490947" w14:paraId="0162FDE3" w14:textId="77777777" w:rsidTr="0045079F">
        <w:tc>
          <w:tcPr>
            <w:tcW w:w="2093" w:type="dxa"/>
          </w:tcPr>
          <w:p w14:paraId="51187D49"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Internal transport</w:t>
            </w:r>
          </w:p>
        </w:tc>
        <w:tc>
          <w:tcPr>
            <w:tcW w:w="6763" w:type="dxa"/>
          </w:tcPr>
          <w:p w14:paraId="7D5C78B0" w14:textId="5F5B9877" w:rsidR="00887510" w:rsidRPr="00EF3297" w:rsidRDefault="00887510"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F3297">
              <w:rPr>
                <w:rFonts w:ascii="Garamond" w:eastAsiaTheme="minorEastAsia" w:hAnsi="Garamond" w:cs="Times"/>
                <w:sz w:val="20"/>
                <w:szCs w:val="20"/>
                <w:lang w:val="en-GB"/>
              </w:rPr>
              <w:t xml:space="preserve">Getting between the various islands is achieved through a network of air and sea transport primarily operating out of the principal island, Mahé. Air Seychelles operates a shuttle service between Mahé and Praslin, the second largest island. The flight lasts only 15 minutes with an average of 20 return flights every day. Air Seychelles also operates other inter-island flights, usually on the request of hotels to Bird, Denis, Desroches and Alphonse Islands. Zil Air is a helicopter charter </w:t>
            </w:r>
            <w:proofErr w:type="gramStart"/>
            <w:r w:rsidRPr="00EF3297">
              <w:rPr>
                <w:rFonts w:ascii="Garamond" w:eastAsiaTheme="minorEastAsia" w:hAnsi="Garamond" w:cs="Times"/>
                <w:sz w:val="20"/>
                <w:szCs w:val="20"/>
                <w:lang w:val="en-GB"/>
              </w:rPr>
              <w:t>company which</w:t>
            </w:r>
            <w:proofErr w:type="gramEnd"/>
            <w:r w:rsidRPr="00EF3297">
              <w:rPr>
                <w:rFonts w:ascii="Garamond" w:eastAsiaTheme="minorEastAsia" w:hAnsi="Garamond" w:cs="Times"/>
                <w:sz w:val="20"/>
                <w:szCs w:val="20"/>
                <w:lang w:val="en-GB"/>
              </w:rPr>
              <w:t xml:space="preserve"> specialises in island transfers, excursions and chartered scenic flights throughout </w:t>
            </w:r>
            <w:r w:rsidR="0045079F" w:rsidRPr="00EF3297">
              <w:rPr>
                <w:rFonts w:ascii="Garamond" w:eastAsiaTheme="minorEastAsia" w:hAnsi="Garamond" w:cs="Times"/>
                <w:sz w:val="20"/>
                <w:szCs w:val="20"/>
                <w:lang w:val="en-GB"/>
              </w:rPr>
              <w:t>the inner islands</w:t>
            </w:r>
            <w:r w:rsidRPr="00EF3297">
              <w:rPr>
                <w:rFonts w:ascii="Garamond" w:eastAsiaTheme="minorEastAsia" w:hAnsi="Garamond" w:cs="Times"/>
                <w:sz w:val="20"/>
                <w:szCs w:val="20"/>
                <w:lang w:val="en-GB"/>
              </w:rPr>
              <w:t>. The Islands Development Company (IDC) specialises in charter flights mostly to the Outer Islands of Seychelles.</w:t>
            </w:r>
          </w:p>
          <w:p w14:paraId="338B4857" w14:textId="352DFB19" w:rsidR="0045079F" w:rsidRPr="00EF3297" w:rsidRDefault="0045079F" w:rsidP="00CD1C89">
            <w:pPr>
              <w:spacing w:before="0" w:after="0" w:line="240" w:lineRule="auto"/>
              <w:jc w:val="left"/>
              <w:rPr>
                <w:rFonts w:ascii="Garamond" w:eastAsia="Calibri" w:hAnsi="Garamond" w:cs="Times New Roman"/>
                <w:sz w:val="20"/>
                <w:szCs w:val="20"/>
                <w:shd w:val="clear" w:color="auto" w:fill="FFFFFF"/>
                <w:lang w:val="en-GB"/>
              </w:rPr>
            </w:pPr>
            <w:r w:rsidRPr="00EF3297">
              <w:rPr>
                <w:rFonts w:ascii="Garamond" w:eastAsia="Calibri" w:hAnsi="Garamond" w:cs="Times New Roman"/>
                <w:sz w:val="20"/>
                <w:szCs w:val="20"/>
                <w:shd w:val="clear" w:color="auto" w:fill="FFFFFF"/>
                <w:lang w:val="en-GB"/>
              </w:rPr>
              <w:t>Inter Island Boats has a fleet of modern fast ferries ensuring a 3 times daily service between the main islands of Mahé, Praslin and La Digue.</w:t>
            </w:r>
          </w:p>
        </w:tc>
      </w:tr>
      <w:tr w:rsidR="00887510" w:rsidRPr="00490947" w14:paraId="53B940C0" w14:textId="77777777" w:rsidTr="0045079F">
        <w:tc>
          <w:tcPr>
            <w:tcW w:w="2093" w:type="dxa"/>
          </w:tcPr>
          <w:p w14:paraId="5850D52C" w14:textId="11A06739" w:rsidR="00887510" w:rsidRPr="00EF3297" w:rsidRDefault="00887510" w:rsidP="00C433CA">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Communications availability</w:t>
            </w:r>
          </w:p>
        </w:tc>
        <w:tc>
          <w:tcPr>
            <w:tcW w:w="6763" w:type="dxa"/>
          </w:tcPr>
          <w:p w14:paraId="450B0B31" w14:textId="42AFD7DB" w:rsidR="00887510" w:rsidRPr="00EF3297" w:rsidRDefault="00887510"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F3297">
              <w:rPr>
                <w:rFonts w:ascii="Garamond" w:eastAsiaTheme="minorEastAsia" w:hAnsi="Garamond" w:cs="Times"/>
                <w:sz w:val="20"/>
                <w:szCs w:val="20"/>
                <w:lang w:val="en-GB"/>
              </w:rPr>
              <w:t>The Seychelles has a modern communications infrastructure with two GSM networks in operation. With the linkage of the country to the EASSy submarine fibre optic cable in 2012, high speed internet is available.</w:t>
            </w:r>
          </w:p>
        </w:tc>
      </w:tr>
      <w:tr w:rsidR="00887510" w:rsidRPr="00490947" w14:paraId="330EAA66" w14:textId="77777777" w:rsidTr="0045079F">
        <w:tc>
          <w:tcPr>
            <w:tcW w:w="2093" w:type="dxa"/>
          </w:tcPr>
          <w:p w14:paraId="04F5D973"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Corporate tax rate</w:t>
            </w:r>
          </w:p>
        </w:tc>
        <w:tc>
          <w:tcPr>
            <w:tcW w:w="6763" w:type="dxa"/>
          </w:tcPr>
          <w:p w14:paraId="05DE90B5" w14:textId="432BEF5D" w:rsidR="0045079F" w:rsidRPr="00EF3297" w:rsidRDefault="0045079F" w:rsidP="00CD1C89">
            <w:pPr>
              <w:spacing w:before="0" w:after="0" w:line="240" w:lineRule="auto"/>
              <w:rPr>
                <w:rFonts w:ascii="Garamond" w:hAnsi="Garamond" w:cs="Times New Roman"/>
                <w:sz w:val="20"/>
                <w:szCs w:val="20"/>
                <w:lang w:val="en-GB" w:eastAsia="en-GB"/>
              </w:rPr>
            </w:pPr>
            <w:r w:rsidRPr="00EF3297">
              <w:rPr>
                <w:rFonts w:ascii="Garamond" w:hAnsi="Garamond" w:cs="Times New Roman"/>
                <w:sz w:val="20"/>
                <w:szCs w:val="20"/>
                <w:lang w:val="en-GB" w:eastAsia="en-GB"/>
              </w:rPr>
              <w:t xml:space="preserve">The presumptive tax is applicable for all businesses regardless of their activity and entity type (sole trader, partnership or company); provided the business annual turnover is not above SR 1 million and not registered for Value Added Tax (VAT).   </w:t>
            </w:r>
          </w:p>
          <w:p w14:paraId="648B4EEC" w14:textId="6EF8CFFC" w:rsidR="0045079F" w:rsidRPr="00EF3297" w:rsidRDefault="0045079F" w:rsidP="00CD1C89">
            <w:pPr>
              <w:spacing w:before="0" w:after="0" w:line="240" w:lineRule="auto"/>
              <w:rPr>
                <w:rFonts w:ascii="Garamond" w:hAnsi="Garamond" w:cs="Times New Roman"/>
                <w:sz w:val="20"/>
                <w:szCs w:val="20"/>
                <w:lang w:val="en-GB" w:eastAsia="en-GB"/>
              </w:rPr>
            </w:pPr>
            <w:r w:rsidRPr="00EF3297">
              <w:rPr>
                <w:rFonts w:ascii="Garamond" w:hAnsi="Garamond" w:cs="Times New Roman"/>
                <w:sz w:val="20"/>
                <w:szCs w:val="20"/>
                <w:lang w:val="en-GB" w:eastAsia="en-GB"/>
              </w:rPr>
              <w:t xml:space="preserve">The presumptive tax rate is 1.5% of the business’ gross annual turnover. </w:t>
            </w:r>
            <w:r w:rsidRPr="00EF3297">
              <w:rPr>
                <w:rFonts w:ascii="Garamond" w:hAnsi="Garamond" w:cs="Times New Roman"/>
                <w:sz w:val="20"/>
                <w:szCs w:val="20"/>
                <w:lang w:val="en-GB" w:eastAsia="en-GB"/>
              </w:rPr>
              <w:br/>
            </w:r>
            <w:r w:rsidRPr="00EF3297">
              <w:rPr>
                <w:rFonts w:ascii="Garamond" w:eastAsiaTheme="minorEastAsia" w:hAnsi="Garamond" w:cs="Times"/>
                <w:sz w:val="20"/>
                <w:szCs w:val="20"/>
                <w:lang w:val="en-GB"/>
              </w:rPr>
              <w:t xml:space="preserve">Business Tax is levied on the business taxable income and the rate is specified as per the First Schedule of the Business Tax Act, 2009 </w:t>
            </w:r>
            <w:r w:rsidR="00FA6CA4" w:rsidRPr="00EF3297">
              <w:rPr>
                <w:rFonts w:ascii="Garamond" w:eastAsiaTheme="minorEastAsia" w:hAnsi="Garamond" w:cs="Times"/>
                <w:sz w:val="20"/>
                <w:szCs w:val="20"/>
                <w:lang w:val="en-GB"/>
              </w:rPr>
              <w:t xml:space="preserve">[as amended by S.I. 66 of 2012] </w:t>
            </w:r>
            <w:r w:rsidRPr="00EF3297">
              <w:rPr>
                <w:rFonts w:ascii="Garamond" w:eastAsiaTheme="minorEastAsia" w:hAnsi="Garamond" w:cs="Times"/>
                <w:sz w:val="20"/>
                <w:szCs w:val="20"/>
                <w:lang w:val="en-GB"/>
              </w:rPr>
              <w:t>in the case of an entity</w:t>
            </w:r>
            <w:r w:rsidR="00FA6CA4" w:rsidRPr="00EF3297">
              <w:rPr>
                <w:rFonts w:ascii="Garamond" w:eastAsiaTheme="minorEastAsia" w:hAnsi="Garamond" w:cs="Times"/>
                <w:sz w:val="20"/>
                <w:szCs w:val="20"/>
                <w:lang w:val="en-GB"/>
              </w:rPr>
              <w:t>, government body or a trustee:</w:t>
            </w:r>
          </w:p>
          <w:p w14:paraId="4F5FA447" w14:textId="77777777" w:rsidR="0045079F" w:rsidRPr="00EF3297" w:rsidRDefault="0045079F" w:rsidP="00CD1C89">
            <w:pPr>
              <w:widowControl w:val="0"/>
              <w:autoSpaceDE w:val="0"/>
              <w:autoSpaceDN w:val="0"/>
              <w:adjustRightInd w:val="0"/>
              <w:spacing w:before="0" w:after="0" w:line="240" w:lineRule="auto"/>
              <w:rPr>
                <w:rFonts w:ascii="Garamond" w:eastAsiaTheme="minorEastAsia" w:hAnsi="Garamond" w:cs="Times"/>
                <w:sz w:val="20"/>
                <w:szCs w:val="20"/>
                <w:lang w:val="en-GB"/>
              </w:rPr>
            </w:pPr>
            <w:r w:rsidRPr="00EF3297">
              <w:rPr>
                <w:rFonts w:ascii="Garamond" w:eastAsiaTheme="minorEastAsia" w:hAnsi="Garamond" w:cs="Times"/>
                <w:sz w:val="20"/>
                <w:szCs w:val="20"/>
                <w:lang w:val="en-GB"/>
              </w:rPr>
              <w:t xml:space="preserve">    (i</w:t>
            </w:r>
            <w:proofErr w:type="gramStart"/>
            <w:r w:rsidRPr="00EF3297">
              <w:rPr>
                <w:rFonts w:ascii="Garamond" w:eastAsiaTheme="minorEastAsia" w:hAnsi="Garamond" w:cs="Times"/>
                <w:sz w:val="20"/>
                <w:szCs w:val="20"/>
                <w:lang w:val="en-GB"/>
              </w:rPr>
              <w:t>)  25</w:t>
            </w:r>
            <w:proofErr w:type="gramEnd"/>
            <w:r w:rsidRPr="00EF3297">
              <w:rPr>
                <w:rFonts w:ascii="Garamond" w:eastAsiaTheme="minorEastAsia" w:hAnsi="Garamond" w:cs="Times"/>
                <w:sz w:val="20"/>
                <w:szCs w:val="20"/>
                <w:lang w:val="en-GB"/>
              </w:rPr>
              <w:t>% on the first SCR1, 000,000 of taxable income;</w:t>
            </w:r>
          </w:p>
          <w:p w14:paraId="66A3C021" w14:textId="5A4FF82C" w:rsidR="00887510" w:rsidRPr="00EF3297" w:rsidRDefault="0045079F" w:rsidP="00CD1C89">
            <w:pPr>
              <w:widowControl w:val="0"/>
              <w:autoSpaceDE w:val="0"/>
              <w:autoSpaceDN w:val="0"/>
              <w:adjustRightInd w:val="0"/>
              <w:spacing w:before="0" w:after="0" w:line="240" w:lineRule="auto"/>
              <w:rPr>
                <w:rFonts w:ascii="Garamond" w:eastAsiaTheme="minorEastAsia" w:hAnsi="Garamond" w:cs="Times"/>
                <w:sz w:val="20"/>
                <w:szCs w:val="20"/>
                <w:lang w:val="en-GB"/>
              </w:rPr>
            </w:pPr>
            <w:r w:rsidRPr="00EF3297">
              <w:rPr>
                <w:rFonts w:ascii="Garamond" w:eastAsiaTheme="minorEastAsia" w:hAnsi="Garamond" w:cs="Times"/>
                <w:sz w:val="20"/>
                <w:szCs w:val="20"/>
                <w:lang w:val="en-GB"/>
              </w:rPr>
              <w:t xml:space="preserve">    (ii</w:t>
            </w:r>
            <w:proofErr w:type="gramStart"/>
            <w:r w:rsidRPr="00EF3297">
              <w:rPr>
                <w:rFonts w:ascii="Garamond" w:eastAsiaTheme="minorEastAsia" w:hAnsi="Garamond" w:cs="Times"/>
                <w:sz w:val="20"/>
                <w:szCs w:val="20"/>
                <w:lang w:val="en-GB"/>
              </w:rPr>
              <w:t>)  30</w:t>
            </w:r>
            <w:proofErr w:type="gramEnd"/>
            <w:r w:rsidRPr="00EF3297">
              <w:rPr>
                <w:rFonts w:ascii="Garamond" w:eastAsiaTheme="minorEastAsia" w:hAnsi="Garamond" w:cs="Times"/>
                <w:sz w:val="20"/>
                <w:szCs w:val="20"/>
                <w:lang w:val="en-GB"/>
              </w:rPr>
              <w:t xml:space="preserve"> % on the remainder.</w:t>
            </w:r>
          </w:p>
        </w:tc>
      </w:tr>
      <w:tr w:rsidR="00887510" w:rsidRPr="00490947" w14:paraId="240F6979" w14:textId="77777777" w:rsidTr="0045079F">
        <w:tc>
          <w:tcPr>
            <w:tcW w:w="2093" w:type="dxa"/>
          </w:tcPr>
          <w:p w14:paraId="54ABE0EC"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Rules regarding repatriation of profits and dividends</w:t>
            </w:r>
          </w:p>
        </w:tc>
        <w:tc>
          <w:tcPr>
            <w:tcW w:w="6763" w:type="dxa"/>
          </w:tcPr>
          <w:p w14:paraId="60E09DB7" w14:textId="77777777" w:rsidR="00887510" w:rsidRPr="00EF3297" w:rsidRDefault="00887510" w:rsidP="00CD1C89">
            <w:pPr>
              <w:widowControl w:val="0"/>
              <w:autoSpaceDE w:val="0"/>
              <w:autoSpaceDN w:val="0"/>
              <w:adjustRightInd w:val="0"/>
              <w:spacing w:before="0" w:after="0" w:line="240" w:lineRule="auto"/>
              <w:rPr>
                <w:rFonts w:ascii="Garamond" w:hAnsi="Garamond" w:cs="Times"/>
                <w:sz w:val="20"/>
                <w:szCs w:val="20"/>
                <w:lang w:val="en-GB"/>
              </w:rPr>
            </w:pPr>
            <w:r w:rsidRPr="00EF3297">
              <w:rPr>
                <w:rFonts w:ascii="Garamond" w:eastAsiaTheme="minorEastAsia" w:hAnsi="Garamond" w:cs="Times"/>
                <w:sz w:val="20"/>
                <w:szCs w:val="20"/>
                <w:lang w:val="en-GB"/>
              </w:rPr>
              <w:t>The Seychelles has removed all foreign exchange controls and repatriation of profits is allowed.</w:t>
            </w:r>
          </w:p>
        </w:tc>
      </w:tr>
      <w:tr w:rsidR="00887510" w:rsidRPr="00490947" w14:paraId="38112F1E" w14:textId="77777777" w:rsidTr="0045079F">
        <w:tc>
          <w:tcPr>
            <w:tcW w:w="2093" w:type="dxa"/>
          </w:tcPr>
          <w:p w14:paraId="7E4E0153" w14:textId="77777777" w:rsidR="00887510" w:rsidRPr="00EF3297"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F3297">
              <w:rPr>
                <w:rFonts w:ascii="Garamond" w:hAnsi="Garamond" w:cs="Times"/>
                <w:sz w:val="20"/>
                <w:szCs w:val="20"/>
                <w:lang w:val="en-GB"/>
              </w:rPr>
              <w:t>Investment Incentives</w:t>
            </w:r>
          </w:p>
        </w:tc>
        <w:tc>
          <w:tcPr>
            <w:tcW w:w="6763" w:type="dxa"/>
          </w:tcPr>
          <w:p w14:paraId="08A70BC4" w14:textId="2A5CBA35" w:rsidR="00FA6CA4" w:rsidRPr="00EF3297" w:rsidRDefault="00FA6CA4" w:rsidP="00CD1C89">
            <w:pPr>
              <w:widowControl w:val="0"/>
              <w:autoSpaceDE w:val="0"/>
              <w:autoSpaceDN w:val="0"/>
              <w:adjustRightInd w:val="0"/>
              <w:spacing w:before="0" w:after="0" w:line="240" w:lineRule="auto"/>
              <w:rPr>
                <w:rFonts w:ascii="Garamond" w:eastAsiaTheme="minorEastAsia" w:hAnsi="Garamond" w:cs="Times"/>
                <w:sz w:val="20"/>
                <w:szCs w:val="20"/>
                <w:lang w:val="en-GB"/>
              </w:rPr>
            </w:pPr>
            <w:r w:rsidRPr="00EF3297">
              <w:rPr>
                <w:rFonts w:ascii="Garamond" w:eastAsiaTheme="minorEastAsia" w:hAnsi="Garamond" w:cs="Times"/>
                <w:sz w:val="20"/>
                <w:szCs w:val="20"/>
                <w:lang w:val="en-GB"/>
              </w:rPr>
              <w:t xml:space="preserve">The concessions granted relating to business tax under the Tourism Incentives Act has been moved to Business Tax Act, 2009 as per the Eight Schedule which includes the rate of business tax, special deduction in terms of expenditure, training, marketing &amp; promotion etc., accelerated depreciation.  Trades Tax concession is applicable during the construction phase of the project and to be approved by the Ministry of Finance.  There is no concession from Value Added Tax (VAT).  The </w:t>
            </w:r>
            <w:r w:rsidRPr="00EF3297">
              <w:rPr>
                <w:rFonts w:ascii="Garamond" w:eastAsiaTheme="minorEastAsia" w:hAnsi="Garamond" w:cs="Times"/>
                <w:sz w:val="20"/>
                <w:szCs w:val="20"/>
                <w:lang w:val="en-GB"/>
              </w:rPr>
              <w:lastRenderedPageBreak/>
              <w:t>business has to register for VAT to be able to claim back the VAT paid and or eligible for ‘deferred payment of VAT.</w:t>
            </w:r>
          </w:p>
          <w:p w14:paraId="1195BA1A" w14:textId="37725491" w:rsidR="00FA6CA4" w:rsidRPr="00E85AFA" w:rsidRDefault="00FA6CA4" w:rsidP="00C433CA">
            <w:pPr>
              <w:widowControl w:val="0"/>
              <w:autoSpaceDE w:val="0"/>
              <w:autoSpaceDN w:val="0"/>
              <w:adjustRightInd w:val="0"/>
              <w:spacing w:before="0" w:after="0" w:line="240" w:lineRule="auto"/>
              <w:rPr>
                <w:rFonts w:ascii="Garamond" w:hAnsi="Garamond" w:cs="Times"/>
                <w:sz w:val="20"/>
                <w:szCs w:val="20"/>
                <w:lang w:val="en-GB"/>
              </w:rPr>
            </w:pPr>
            <w:r w:rsidRPr="00EF3297">
              <w:rPr>
                <w:rFonts w:ascii="Garamond" w:eastAsiaTheme="minorEastAsia" w:hAnsi="Garamond" w:cs="Times"/>
                <w:sz w:val="20"/>
                <w:szCs w:val="20"/>
                <w:lang w:val="en-GB"/>
              </w:rPr>
              <w:t>The concessions granted relating to business tax under the Agriculture and Fisheries (Incentives) Act, 2005 has been moved under the Eight Schedule of the Business Tax Act, 2009 which includes the rate of business tax, special deduction in terms of expenditure, training, marketing &amp; promotion etc., accelerated depreciation.</w:t>
            </w:r>
            <w:r w:rsidR="00C433CA" w:rsidRPr="00EF3297" w:rsidDel="00C433CA">
              <w:rPr>
                <w:rFonts w:ascii="Garamond" w:eastAsiaTheme="minorEastAsia" w:hAnsi="Garamond" w:cs="Times"/>
                <w:sz w:val="20"/>
                <w:szCs w:val="20"/>
                <w:lang w:val="en-GB"/>
              </w:rPr>
              <w:t xml:space="preserve"> </w:t>
            </w:r>
          </w:p>
        </w:tc>
      </w:tr>
      <w:tr w:rsidR="00887510" w:rsidRPr="00490947" w14:paraId="0140FD92" w14:textId="77777777" w:rsidTr="0045079F">
        <w:tc>
          <w:tcPr>
            <w:tcW w:w="2093" w:type="dxa"/>
          </w:tcPr>
          <w:p w14:paraId="06496A2B" w14:textId="77777777" w:rsidR="00887510" w:rsidRPr="00E85AFA"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lastRenderedPageBreak/>
              <w:t>Rules related to requirements for local partners</w:t>
            </w:r>
          </w:p>
        </w:tc>
        <w:tc>
          <w:tcPr>
            <w:tcW w:w="6763" w:type="dxa"/>
          </w:tcPr>
          <w:p w14:paraId="497AA60C" w14:textId="77777777" w:rsidR="00887510" w:rsidRPr="00E85AFA" w:rsidRDefault="00887510" w:rsidP="00CD1C89">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No requirement.</w:t>
            </w:r>
          </w:p>
        </w:tc>
      </w:tr>
      <w:tr w:rsidR="00887510" w:rsidRPr="00490947" w14:paraId="61860D71" w14:textId="77777777" w:rsidTr="0045079F">
        <w:tc>
          <w:tcPr>
            <w:tcW w:w="2093" w:type="dxa"/>
          </w:tcPr>
          <w:p w14:paraId="354C6A09" w14:textId="77777777" w:rsidR="00887510" w:rsidRPr="00E85AFA"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Rules regarding land ownership by foreign companies</w:t>
            </w:r>
          </w:p>
        </w:tc>
        <w:tc>
          <w:tcPr>
            <w:tcW w:w="6763" w:type="dxa"/>
          </w:tcPr>
          <w:p w14:paraId="4F8CA440" w14:textId="77777777" w:rsidR="00887510" w:rsidRPr="00E85AFA" w:rsidRDefault="00887510" w:rsidP="00CD1C89">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Investors can lease land from government and/or buy land from the private sector. The government will lease commercial or industrial property on terms ranging from 60 to 99 years depending on the type and scale of the development.</w:t>
            </w:r>
          </w:p>
        </w:tc>
      </w:tr>
      <w:tr w:rsidR="00887510" w:rsidRPr="00490947" w14:paraId="1E9A70AE" w14:textId="77777777" w:rsidTr="0045079F">
        <w:tc>
          <w:tcPr>
            <w:tcW w:w="2093" w:type="dxa"/>
          </w:tcPr>
          <w:p w14:paraId="6EBE96A4" w14:textId="77777777" w:rsidR="00887510" w:rsidRPr="00E85AFA"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Availability of work permits for expatriate staff</w:t>
            </w:r>
          </w:p>
        </w:tc>
        <w:tc>
          <w:tcPr>
            <w:tcW w:w="6763" w:type="dxa"/>
          </w:tcPr>
          <w:p w14:paraId="20A615AE" w14:textId="00A0C4B4" w:rsidR="00887510" w:rsidRPr="00E85AFA" w:rsidRDefault="00FA6CA4" w:rsidP="00CD1C89">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Work permits are granted to expatriate staff in the form of a Gainful Occupation Permit (GOP). Tourism businesses are entitled to a quota for employment of expatriate for certain occupations</w:t>
            </w:r>
          </w:p>
        </w:tc>
      </w:tr>
      <w:tr w:rsidR="00887510" w:rsidRPr="00490947" w14:paraId="257FB9AB" w14:textId="77777777" w:rsidTr="0045079F">
        <w:tc>
          <w:tcPr>
            <w:tcW w:w="2093" w:type="dxa"/>
          </w:tcPr>
          <w:p w14:paraId="25E18D18" w14:textId="77777777" w:rsidR="00887510" w:rsidRPr="00E85AFA"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Investment guarantees</w:t>
            </w:r>
          </w:p>
          <w:p w14:paraId="58EE88F1" w14:textId="77777777" w:rsidR="00887510" w:rsidRPr="00E85AFA" w:rsidRDefault="00887510" w:rsidP="0045079F">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52085A5E" w14:textId="61E7128D" w:rsidR="00887510" w:rsidRPr="00E85AFA" w:rsidRDefault="00FA6CA4" w:rsidP="00CD1C89">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The government of Seychelles conducts regular assessments of its legislation pertaining to investment in the country, and implements measures designed to create an ever more competitive, internationally compatible investment climate, to ensure that both new and established businesses are guaranteed success in their business activities. The Seychelles Investment Act 2010 guarantees that any investment is protected against nationalisation or expropriation by the state.</w:t>
            </w:r>
          </w:p>
        </w:tc>
      </w:tr>
      <w:tr w:rsidR="00887510" w:rsidRPr="00490947" w14:paraId="37610C96" w14:textId="77777777" w:rsidTr="0045079F">
        <w:tc>
          <w:tcPr>
            <w:tcW w:w="2093" w:type="dxa"/>
          </w:tcPr>
          <w:p w14:paraId="30028FB7" w14:textId="77777777" w:rsidR="00887510" w:rsidRPr="00E85AFA" w:rsidRDefault="00887510" w:rsidP="0045079F">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Restrictions on foreign investment</w:t>
            </w:r>
          </w:p>
        </w:tc>
        <w:tc>
          <w:tcPr>
            <w:tcW w:w="6763" w:type="dxa"/>
          </w:tcPr>
          <w:p w14:paraId="00728914" w14:textId="382308DB" w:rsidR="00FA6CA4" w:rsidRPr="00E85AFA" w:rsidRDefault="00FA6CA4" w:rsidP="00C433CA">
            <w:pPr>
              <w:widowControl w:val="0"/>
              <w:autoSpaceDE w:val="0"/>
              <w:autoSpaceDN w:val="0"/>
              <w:adjustRightInd w:val="0"/>
              <w:spacing w:before="0" w:after="0" w:line="240" w:lineRule="auto"/>
              <w:rPr>
                <w:rFonts w:ascii="Garamond" w:eastAsiaTheme="minorEastAsia" w:hAnsi="Garamond" w:cs="Times"/>
                <w:sz w:val="20"/>
                <w:szCs w:val="20"/>
                <w:lang w:val="en-GB"/>
              </w:rPr>
            </w:pPr>
            <w:r w:rsidRPr="00E85AFA">
              <w:rPr>
                <w:rFonts w:ascii="Garamond" w:eastAsiaTheme="minorEastAsia" w:hAnsi="Garamond" w:cs="Times"/>
                <w:sz w:val="20"/>
                <w:szCs w:val="20"/>
                <w:lang w:val="en-GB"/>
              </w:rPr>
              <w:t xml:space="preserve">There are no limitations on the participation of foreign capital in the services sectors except for the participation in the sectors referred to as "Reserved" and "Strategic" areas of investment. “Reserved” areas, according to Seychelles' current investment legislation, refer to </w:t>
            </w:r>
            <w:proofErr w:type="gramStart"/>
            <w:r w:rsidRPr="00E85AFA">
              <w:rPr>
                <w:rFonts w:ascii="Garamond" w:eastAsiaTheme="minorEastAsia" w:hAnsi="Garamond" w:cs="Times"/>
                <w:sz w:val="20"/>
                <w:szCs w:val="20"/>
                <w:lang w:val="en-GB"/>
              </w:rPr>
              <w:t>activities which</w:t>
            </w:r>
            <w:proofErr w:type="gramEnd"/>
            <w:r w:rsidRPr="00E85AFA">
              <w:rPr>
                <w:rFonts w:ascii="Garamond" w:eastAsiaTheme="minorEastAsia" w:hAnsi="Garamond" w:cs="Times"/>
                <w:sz w:val="20"/>
                <w:szCs w:val="20"/>
                <w:lang w:val="en-GB"/>
              </w:rPr>
              <w:t xml:space="preserve"> are reserved for domestic investors only, while “Strategic” areas relate to sectors in which domestic and foreign investors may be allowed to operate subject to conditions designed to protect the public interest. In terms of tourism investment, the following are reserved for domestic investors only:</w:t>
            </w:r>
          </w:p>
          <w:p w14:paraId="4501842E" w14:textId="77777777"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Accommodation of up to 15 rooms</w:t>
            </w:r>
          </w:p>
          <w:p w14:paraId="6638B03A" w14:textId="26DD4756"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Live aboard up to 5 boats</w:t>
            </w:r>
            <w:r w:rsidR="00CC7C9D">
              <w:rPr>
                <w:rFonts w:ascii="Garamond" w:eastAsiaTheme="minorEastAsia" w:hAnsi="Garamond" w:cs="Times"/>
                <w:sz w:val="20"/>
                <w:szCs w:val="20"/>
                <w:lang w:val="en-GB"/>
              </w:rPr>
              <w:t>, except luxury boats of &gt;50 ft (a forienger can operate)</w:t>
            </w:r>
          </w:p>
          <w:p w14:paraId="27CD8C5F" w14:textId="77777777"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Travel Agent</w:t>
            </w:r>
          </w:p>
          <w:p w14:paraId="138ED030" w14:textId="77777777"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Tourist Guide</w:t>
            </w:r>
          </w:p>
          <w:p w14:paraId="68D57356" w14:textId="77777777"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xml:space="preserve">• Car Hire Operator </w:t>
            </w:r>
          </w:p>
          <w:p w14:paraId="5FB6A965" w14:textId="6BC67932"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Boat Charter</w:t>
            </w:r>
            <w:r w:rsidR="00A2780F">
              <w:rPr>
                <w:rFonts w:ascii="Garamond" w:eastAsiaTheme="minorEastAsia" w:hAnsi="Garamond" w:cs="Times"/>
                <w:sz w:val="20"/>
                <w:szCs w:val="20"/>
                <w:lang w:val="en-GB"/>
              </w:rPr>
              <w:t xml:space="preserve"> except </w:t>
            </w:r>
            <w:r w:rsidRPr="00E85AFA">
              <w:rPr>
                <w:rFonts w:ascii="Garamond" w:eastAsiaTheme="minorEastAsia" w:hAnsi="Garamond" w:cs="Times"/>
                <w:sz w:val="20"/>
                <w:szCs w:val="20"/>
                <w:lang w:val="en-GB"/>
              </w:rPr>
              <w:t> </w:t>
            </w:r>
          </w:p>
          <w:p w14:paraId="7D8D6AE5" w14:textId="77777777"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Taxi Operator</w:t>
            </w:r>
          </w:p>
          <w:p w14:paraId="354ABFEA" w14:textId="1206810B" w:rsidR="00FA6CA4"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Diving Centers (excluding centers operating on outer islands</w:t>
            </w:r>
            <w:r w:rsidR="00CC7C9D">
              <w:rPr>
                <w:rFonts w:ascii="Garamond" w:eastAsiaTheme="minorEastAsia" w:hAnsi="Garamond" w:cs="Times"/>
                <w:sz w:val="20"/>
                <w:szCs w:val="20"/>
                <w:lang w:val="en-GB"/>
              </w:rPr>
              <w:t xml:space="preserve"> other than Mahe, Praslin, La Digue and Cerf,</w:t>
            </w:r>
            <w:r w:rsidRPr="00E85AFA">
              <w:rPr>
                <w:rFonts w:ascii="Garamond" w:eastAsiaTheme="minorEastAsia" w:hAnsi="Garamond" w:cs="Times"/>
                <w:sz w:val="20"/>
                <w:szCs w:val="20"/>
                <w:lang w:val="en-GB"/>
              </w:rPr>
              <w:t xml:space="preserve"> and dive operators) </w:t>
            </w:r>
          </w:p>
          <w:p w14:paraId="456E668D" w14:textId="0FB13D11" w:rsidR="00887510" w:rsidRPr="00E85AFA" w:rsidRDefault="00FA6CA4" w:rsidP="00CD1C8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 Water Sports</w:t>
            </w:r>
          </w:p>
        </w:tc>
      </w:tr>
    </w:tbl>
    <w:p w14:paraId="7CE35AAE" w14:textId="5126DB09" w:rsidR="00F50142" w:rsidRPr="00E85AFA" w:rsidRDefault="00E9294C" w:rsidP="00396D78">
      <w:pPr>
        <w:spacing w:before="0" w:after="0" w:line="240" w:lineRule="auto"/>
        <w:jc w:val="left"/>
        <w:rPr>
          <w:rFonts w:ascii="Garamond" w:hAnsi="Garamond"/>
          <w:lang w:val="en-GB"/>
        </w:rPr>
      </w:pPr>
      <w:r w:rsidRPr="00E85AFA">
        <w:rPr>
          <w:rFonts w:ascii="Garamond" w:hAnsi="Garamond"/>
          <w:lang w:val="en-GB"/>
        </w:rPr>
        <w:t>Source: RETOSA 2014, pp63-64</w:t>
      </w:r>
      <w:r w:rsidR="00FA6CA4" w:rsidRPr="00E85AFA">
        <w:rPr>
          <w:rFonts w:ascii="Garamond" w:hAnsi="Garamond"/>
          <w:lang w:val="en-GB"/>
        </w:rPr>
        <w:t xml:space="preserve">; Pers Com. S. </w:t>
      </w:r>
      <w:r w:rsidR="00396D78" w:rsidRPr="00E85AFA">
        <w:rPr>
          <w:rFonts w:ascii="Garamond" w:hAnsi="Garamond"/>
          <w:lang w:val="en-GB"/>
        </w:rPr>
        <w:t>Levkovic, Ministry of Tourism and Culture; D. Ernesta, Seychelles Ch</w:t>
      </w:r>
      <w:r w:rsidR="00AD39D5" w:rsidRPr="00E85AFA">
        <w:rPr>
          <w:rFonts w:ascii="Garamond" w:hAnsi="Garamond"/>
          <w:lang w:val="en-GB"/>
        </w:rPr>
        <w:t>amber of Commerce and Industry</w:t>
      </w:r>
    </w:p>
    <w:p w14:paraId="307E7F0E" w14:textId="77777777" w:rsidR="004F2352" w:rsidRPr="00E85AFA" w:rsidRDefault="004F2352" w:rsidP="004F2352">
      <w:pPr>
        <w:spacing w:line="240" w:lineRule="auto"/>
        <w:rPr>
          <w:rFonts w:ascii="Garamond" w:hAnsi="Garamond"/>
          <w:sz w:val="24"/>
          <w:szCs w:val="24"/>
          <w:lang w:val="en-GB"/>
        </w:rPr>
      </w:pPr>
    </w:p>
    <w:p w14:paraId="7FDD0B48" w14:textId="77777777" w:rsidR="004F2352" w:rsidRPr="00E85AFA" w:rsidRDefault="004F2352" w:rsidP="004F2352">
      <w:pPr>
        <w:pStyle w:val="Heading3"/>
        <w:rPr>
          <w:rFonts w:ascii="Garamond" w:hAnsi="Garamond"/>
          <w:lang w:val="en-GB"/>
        </w:rPr>
      </w:pPr>
      <w:bookmarkStart w:id="97" w:name="_Toc273252918"/>
      <w:r w:rsidRPr="00E85AFA">
        <w:rPr>
          <w:rFonts w:ascii="Garamond" w:hAnsi="Garamond"/>
          <w:lang w:val="en-GB"/>
        </w:rPr>
        <w:t>South africa</w:t>
      </w:r>
      <w:bookmarkEnd w:id="97"/>
    </w:p>
    <w:p w14:paraId="5E06C922" w14:textId="0970BE60" w:rsidR="004F2352" w:rsidRPr="00E85AFA" w:rsidRDefault="00AD39D5" w:rsidP="004F2352">
      <w:pPr>
        <w:widowControl w:val="0"/>
        <w:autoSpaceDE w:val="0"/>
        <w:autoSpaceDN w:val="0"/>
        <w:adjustRightInd w:val="0"/>
        <w:spacing w:after="240"/>
        <w:rPr>
          <w:rFonts w:ascii="Garamond" w:hAnsi="Garamond" w:cs="Times"/>
          <w:b/>
          <w:lang w:val="en-GB"/>
        </w:rPr>
      </w:pPr>
      <w:r w:rsidRPr="00E85AFA">
        <w:rPr>
          <w:rFonts w:ascii="Garamond" w:hAnsi="Garamond" w:cs="Times"/>
          <w:b/>
          <w:lang w:val="en-GB"/>
        </w:rPr>
        <w:t>Concession information</w:t>
      </w:r>
    </w:p>
    <w:tbl>
      <w:tblPr>
        <w:tblStyle w:val="TableGrid"/>
        <w:tblW w:w="0" w:type="auto"/>
        <w:tblLook w:val="04A0" w:firstRow="1" w:lastRow="0" w:firstColumn="1" w:lastColumn="0" w:noHBand="0" w:noVBand="1"/>
      </w:tblPr>
      <w:tblGrid>
        <w:gridCol w:w="2047"/>
        <w:gridCol w:w="6850"/>
      </w:tblGrid>
      <w:tr w:rsidR="00AD39D5" w:rsidRPr="00490947" w14:paraId="41976117" w14:textId="77777777" w:rsidTr="00AD39D5">
        <w:tc>
          <w:tcPr>
            <w:tcW w:w="2047" w:type="dxa"/>
          </w:tcPr>
          <w:p w14:paraId="224F0FAF"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Relevant policies, strategies and legislation</w:t>
            </w:r>
          </w:p>
        </w:tc>
        <w:tc>
          <w:tcPr>
            <w:tcW w:w="6850" w:type="dxa"/>
          </w:tcPr>
          <w:p w14:paraId="7BDB9905"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w:t>
            </w:r>
            <w:proofErr w:type="gramStart"/>
            <w:r w:rsidRPr="00E85AFA">
              <w:rPr>
                <w:rFonts w:ascii="Garamond" w:hAnsi="Garamond"/>
                <w:sz w:val="20"/>
                <w:szCs w:val="20"/>
                <w:lang w:val="en-GB"/>
              </w:rPr>
              <w:t>e</w:t>
            </w:r>
            <w:proofErr w:type="gramEnd"/>
            <w:r w:rsidRPr="00E85AFA">
              <w:rPr>
                <w:rFonts w:ascii="Garamond" w:hAnsi="Garamond"/>
                <w:sz w:val="20"/>
                <w:szCs w:val="20"/>
                <w:lang w:val="en-GB"/>
              </w:rPr>
              <w:t>.g. policy, laws, regulations)</w:t>
            </w:r>
          </w:p>
          <w:p w14:paraId="4E197481" w14:textId="23D29140" w:rsidR="00AD39D5" w:rsidRPr="00E85AFA" w:rsidRDefault="007376A4" w:rsidP="007376A4">
            <w:pPr>
              <w:spacing w:before="0" w:after="0" w:line="240" w:lineRule="auto"/>
              <w:rPr>
                <w:rFonts w:ascii="Garamond" w:eastAsia="Calibri" w:hAnsi="Garamond"/>
                <w:sz w:val="20"/>
                <w:szCs w:val="20"/>
                <w:lang w:val="en-GB"/>
              </w:rPr>
            </w:pPr>
            <w:r w:rsidRPr="00E85AFA">
              <w:rPr>
                <w:rFonts w:ascii="Garamond" w:eastAsia="Calibri" w:hAnsi="Garamond"/>
                <w:sz w:val="20"/>
                <w:szCs w:val="20"/>
                <w:lang w:val="en-GB"/>
              </w:rPr>
              <w:t>South Africa has established a firm regulatory framework for national and provincial institutions</w:t>
            </w:r>
            <w:r w:rsidRPr="00E85AFA">
              <w:rPr>
                <w:rFonts w:ascii="Garamond" w:eastAsia="Calibri" w:hAnsi="Garamond" w:cs="Times New Roman"/>
                <w:position w:val="8"/>
                <w:sz w:val="20"/>
                <w:szCs w:val="20"/>
                <w:lang w:val="en-GB"/>
              </w:rPr>
              <w:t xml:space="preserve"> </w:t>
            </w:r>
            <w:r w:rsidRPr="00E85AFA">
              <w:rPr>
                <w:rFonts w:ascii="Garamond" w:eastAsia="Calibri" w:hAnsi="Garamond"/>
                <w:sz w:val="20"/>
                <w:szCs w:val="20"/>
                <w:lang w:val="en-GB"/>
              </w:rPr>
              <w:t>to enter into public private partnerships</w:t>
            </w:r>
            <w:r w:rsidR="00D97F01" w:rsidRPr="00E85AFA">
              <w:rPr>
                <w:rFonts w:ascii="Garamond" w:eastAsia="Calibri" w:hAnsi="Garamond"/>
                <w:sz w:val="20"/>
                <w:szCs w:val="20"/>
                <w:lang w:val="en-GB"/>
              </w:rPr>
              <w:t xml:space="preserve"> </w:t>
            </w:r>
            <w:r w:rsidRPr="00E85AFA">
              <w:rPr>
                <w:rFonts w:ascii="Garamond" w:eastAsia="Calibri" w:hAnsi="Garamond"/>
                <w:sz w:val="20"/>
                <w:szCs w:val="20"/>
                <w:lang w:val="en-GB"/>
              </w:rPr>
              <w:t>(PPPs). This is set out in Treasury Regulation 16</w:t>
            </w:r>
            <w:r w:rsidRPr="00E85AFA">
              <w:rPr>
                <w:rFonts w:ascii="Garamond" w:eastAsia="Calibri" w:hAnsi="Garamond" w:cs="Times New Roman"/>
                <w:position w:val="8"/>
                <w:sz w:val="20"/>
                <w:szCs w:val="20"/>
                <w:lang w:val="en-GB"/>
              </w:rPr>
              <w:t xml:space="preserve"> </w:t>
            </w:r>
            <w:r w:rsidRPr="00E85AFA">
              <w:rPr>
                <w:rFonts w:ascii="Garamond" w:eastAsia="Calibri" w:hAnsi="Garamond"/>
                <w:sz w:val="20"/>
                <w:szCs w:val="20"/>
                <w:lang w:val="en-GB"/>
              </w:rPr>
              <w:t>issued in terms of the Public Finance Management Act, 1999 (PFMA). Furthermore</w:t>
            </w:r>
            <w:r w:rsidRPr="00E85AFA">
              <w:rPr>
                <w:rFonts w:ascii="Garamond" w:eastAsia="Calibri" w:hAnsi="Garamond"/>
                <w:i/>
                <w:iCs/>
                <w:sz w:val="20"/>
                <w:szCs w:val="20"/>
                <w:lang w:val="en-GB"/>
              </w:rPr>
              <w:t xml:space="preserve">, </w:t>
            </w:r>
            <w:r w:rsidRPr="00E85AFA">
              <w:rPr>
                <w:rFonts w:ascii="Garamond" w:eastAsia="Calibri" w:hAnsi="Garamond"/>
                <w:sz w:val="20"/>
                <w:szCs w:val="20"/>
                <w:lang w:val="en-GB"/>
              </w:rPr>
              <w:t xml:space="preserve">National Treasury’s </w:t>
            </w:r>
            <w:r w:rsidRPr="00E85AFA">
              <w:rPr>
                <w:rFonts w:ascii="Garamond" w:eastAsia="Calibri" w:hAnsi="Garamond"/>
                <w:i/>
                <w:iCs/>
                <w:sz w:val="20"/>
                <w:szCs w:val="20"/>
                <w:lang w:val="en-GB"/>
              </w:rPr>
              <w:t xml:space="preserve">PPP Manual </w:t>
            </w:r>
            <w:r w:rsidRPr="00E85AFA">
              <w:rPr>
                <w:rFonts w:ascii="Garamond" w:eastAsia="Calibri" w:hAnsi="Garamond"/>
                <w:sz w:val="20"/>
                <w:szCs w:val="20"/>
                <w:lang w:val="en-GB"/>
              </w:rPr>
              <w:t xml:space="preserve">and </w:t>
            </w:r>
            <w:r w:rsidRPr="00E85AFA">
              <w:rPr>
                <w:rFonts w:ascii="Garamond" w:eastAsia="Calibri" w:hAnsi="Garamond"/>
                <w:i/>
                <w:iCs/>
                <w:sz w:val="20"/>
                <w:szCs w:val="20"/>
                <w:lang w:val="en-GB"/>
              </w:rPr>
              <w:t xml:space="preserve">Standardised PPP Provisions </w:t>
            </w:r>
            <w:r w:rsidRPr="00E85AFA">
              <w:rPr>
                <w:rFonts w:ascii="Garamond" w:eastAsia="Calibri" w:hAnsi="Garamond"/>
                <w:sz w:val="20"/>
                <w:szCs w:val="20"/>
                <w:lang w:val="en-GB"/>
              </w:rPr>
              <w:t>have been issued as PPP practice notes in terms of section 76(4)(g) of the PFMA to make the application of the PFMA and its regulations easier. Municipal PPPs are regulated under the Municipal Finance Management Act, 2003 (MFMA) and its regulations, and similar PPP guidance is being devised for this sphere of government.</w:t>
            </w:r>
            <w:r w:rsidRPr="00E85AFA">
              <w:rPr>
                <w:rStyle w:val="FootnoteReference"/>
                <w:rFonts w:ascii="Garamond" w:eastAsia="Calibri" w:hAnsi="Garamond" w:cs="Times"/>
                <w:sz w:val="20"/>
                <w:szCs w:val="20"/>
                <w:lang w:val="en-GB"/>
              </w:rPr>
              <w:footnoteReference w:id="77"/>
            </w:r>
            <w:r w:rsidR="00D97F01" w:rsidRPr="00E85AFA">
              <w:rPr>
                <w:rFonts w:ascii="Garamond" w:eastAsia="Calibri" w:hAnsi="Garamond"/>
                <w:sz w:val="20"/>
                <w:szCs w:val="20"/>
                <w:lang w:val="en-GB"/>
              </w:rPr>
              <w:t xml:space="preserve"> The 1996 White Paper on Tourism Development and Promotion </w:t>
            </w:r>
            <w:r w:rsidR="00D97F01" w:rsidRPr="00E85AFA">
              <w:rPr>
                <w:rFonts w:ascii="Garamond" w:eastAsia="Calibri" w:hAnsi="Garamond"/>
                <w:sz w:val="20"/>
                <w:szCs w:val="20"/>
                <w:lang w:val="en-GB"/>
              </w:rPr>
              <w:lastRenderedPageBreak/>
              <w:t>provides the policy basis for promoting responsible tourism, and SANS1162 provides the national standards for responsible tourism</w:t>
            </w:r>
            <w:r w:rsidR="00D97F01" w:rsidRPr="00E85AFA">
              <w:rPr>
                <w:rStyle w:val="FootnoteReference"/>
                <w:rFonts w:ascii="Garamond" w:eastAsia="Calibri" w:hAnsi="Garamond"/>
                <w:sz w:val="20"/>
                <w:szCs w:val="20"/>
                <w:lang w:val="en-GB"/>
              </w:rPr>
              <w:footnoteReference w:id="78"/>
            </w:r>
            <w:r w:rsidR="00D97F01" w:rsidRPr="00E85AFA">
              <w:rPr>
                <w:rFonts w:ascii="Garamond" w:eastAsia="Calibri" w:hAnsi="Garamond"/>
                <w:sz w:val="20"/>
                <w:szCs w:val="20"/>
                <w:lang w:val="en-GB"/>
              </w:rPr>
              <w:t>.</w:t>
            </w:r>
          </w:p>
        </w:tc>
      </w:tr>
      <w:tr w:rsidR="00AD39D5" w:rsidRPr="00490947" w14:paraId="1846C680" w14:textId="77777777" w:rsidTr="00AD39D5">
        <w:tc>
          <w:tcPr>
            <w:tcW w:w="2047" w:type="dxa"/>
          </w:tcPr>
          <w:p w14:paraId="67747C3B"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lastRenderedPageBreak/>
              <w:t>Concession models used</w:t>
            </w:r>
          </w:p>
        </w:tc>
        <w:tc>
          <w:tcPr>
            <w:tcW w:w="6850" w:type="dxa"/>
          </w:tcPr>
          <w:p w14:paraId="7B25AA88" w14:textId="77777777" w:rsidR="00AD39D5" w:rsidRPr="00E85AFA" w:rsidRDefault="009B0739" w:rsidP="007376A4">
            <w:pPr>
              <w:spacing w:before="0" w:after="0" w:line="240" w:lineRule="auto"/>
              <w:rPr>
                <w:rFonts w:ascii="Garamond" w:hAnsi="Garamond"/>
                <w:sz w:val="20"/>
                <w:szCs w:val="20"/>
                <w:lang w:val="en-GB"/>
              </w:rPr>
            </w:pPr>
            <w:r w:rsidRPr="00E85AFA">
              <w:rPr>
                <w:rFonts w:ascii="Garamond" w:hAnsi="Garamond"/>
                <w:sz w:val="20"/>
                <w:szCs w:val="20"/>
                <w:lang w:val="en-GB"/>
              </w:rPr>
              <w:t>A concession contract enables a private sector concessionaire to use a defined area of land and buildings within a protected area over 20 years, in return for payments of concession fees.  Typically the concessionaires may construct new infrastructure, or take over and upgrade existing facilities.   There are a series of obligations on concessionaires, which include financial terms, environmental management, and social objectives</w:t>
            </w:r>
            <w:r w:rsidRPr="00E85AFA">
              <w:rPr>
                <w:rStyle w:val="FootnoteReference"/>
                <w:rFonts w:ascii="Garamond" w:hAnsi="Garamond"/>
                <w:sz w:val="20"/>
                <w:szCs w:val="20"/>
                <w:lang w:val="en-GB"/>
              </w:rPr>
              <w:footnoteReference w:id="79"/>
            </w:r>
            <w:r w:rsidRPr="00E85AFA">
              <w:rPr>
                <w:rFonts w:ascii="Garamond" w:hAnsi="Garamond"/>
                <w:sz w:val="20"/>
                <w:szCs w:val="20"/>
                <w:lang w:val="en-GB"/>
              </w:rPr>
              <w:t>.  At the end of the concession period, ownership of all infrastructure reverts to the protected area agency (i.e. Build-Operate-Transfer: BOT)</w:t>
            </w:r>
          </w:p>
          <w:p w14:paraId="6A56A00B" w14:textId="761626C8" w:rsidR="009B0739" w:rsidRPr="00E85AFA" w:rsidRDefault="009B0739" w:rsidP="007376A4">
            <w:pPr>
              <w:spacing w:before="0" w:after="0" w:line="240" w:lineRule="auto"/>
              <w:rPr>
                <w:rFonts w:ascii="Garamond" w:hAnsi="Garamond"/>
                <w:sz w:val="20"/>
                <w:szCs w:val="20"/>
                <w:lang w:val="en-GB"/>
              </w:rPr>
            </w:pPr>
            <w:r w:rsidRPr="00E85AFA">
              <w:rPr>
                <w:rFonts w:ascii="Garamond" w:hAnsi="Garamond"/>
                <w:sz w:val="20"/>
                <w:szCs w:val="20"/>
                <w:lang w:val="en-GB"/>
              </w:rPr>
              <w:t>Hunting is not allowed protected areas but there is a lively debate on private hunting on buffer zones</w:t>
            </w:r>
            <w:r w:rsidRPr="00E85AFA">
              <w:rPr>
                <w:rStyle w:val="FootnoteReference"/>
                <w:rFonts w:ascii="Garamond" w:hAnsi="Garamond"/>
                <w:sz w:val="20"/>
                <w:szCs w:val="20"/>
                <w:lang w:val="en-GB"/>
              </w:rPr>
              <w:footnoteReference w:id="80"/>
            </w:r>
            <w:r w:rsidRPr="00E85AFA">
              <w:rPr>
                <w:rFonts w:ascii="Garamond" w:hAnsi="Garamond"/>
                <w:sz w:val="20"/>
                <w:szCs w:val="20"/>
                <w:lang w:val="en-GB"/>
              </w:rPr>
              <w:t>.</w:t>
            </w:r>
          </w:p>
        </w:tc>
      </w:tr>
      <w:tr w:rsidR="00AD39D5" w:rsidRPr="00490947" w14:paraId="67A1337B" w14:textId="77777777" w:rsidTr="00AD39D5">
        <w:tc>
          <w:tcPr>
            <w:tcW w:w="2047" w:type="dxa"/>
          </w:tcPr>
          <w:p w14:paraId="6E39E3AE"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Examples of concession processes</w:t>
            </w:r>
          </w:p>
        </w:tc>
        <w:tc>
          <w:tcPr>
            <w:tcW w:w="6850" w:type="dxa"/>
          </w:tcPr>
          <w:p w14:paraId="35EE0CB3" w14:textId="4EAC907C" w:rsidR="00AD39D5" w:rsidRPr="00E85AFA" w:rsidRDefault="00AD39D5" w:rsidP="007376A4">
            <w:pPr>
              <w:spacing w:before="0" w:after="0" w:line="240" w:lineRule="auto"/>
              <w:rPr>
                <w:rFonts w:ascii="Garamond" w:eastAsiaTheme="minorEastAsia" w:hAnsi="Garamond"/>
                <w:sz w:val="20"/>
                <w:szCs w:val="20"/>
                <w:lang w:val="en-GB"/>
              </w:rPr>
            </w:pPr>
            <w:r w:rsidRPr="00E85AFA">
              <w:rPr>
                <w:rFonts w:ascii="Garamond" w:eastAsiaTheme="minorEastAsia" w:hAnsi="Garamond"/>
                <w:sz w:val="20"/>
                <w:szCs w:val="20"/>
                <w:lang w:val="en-GB"/>
              </w:rPr>
              <w:t>Open tender process</w:t>
            </w:r>
          </w:p>
          <w:p w14:paraId="26F31FBC" w14:textId="77777777" w:rsidR="009B0739" w:rsidRPr="00E85AFA" w:rsidRDefault="009B0739" w:rsidP="007376A4">
            <w:pPr>
              <w:spacing w:before="0" w:after="0" w:line="240" w:lineRule="auto"/>
              <w:rPr>
                <w:rFonts w:ascii="Garamond" w:hAnsi="Garamond"/>
                <w:sz w:val="20"/>
                <w:szCs w:val="20"/>
                <w:lang w:val="en-GB"/>
              </w:rPr>
            </w:pPr>
            <w:r w:rsidRPr="00E85AFA">
              <w:rPr>
                <w:rFonts w:ascii="Garamond" w:hAnsi="Garamond"/>
                <w:sz w:val="20"/>
                <w:szCs w:val="20"/>
                <w:lang w:val="en-GB"/>
              </w:rPr>
              <w:t>South African National Parks (SANParks) is the parastatal (state owned enterprise) authority in charge of managing national parks. Since 2000, SANParks’ powers have included granting contracts, for both Build Operate and Transfer (BOT) type and operational concessions according to park management plans and strategic plans for commercialization which are an integral part thereof, both awarded at the provincial level and under Public-Private-Partnership (PPP) regulations administered by the National Treasury</w:t>
            </w:r>
            <w:r w:rsidRPr="00E85AFA">
              <w:rPr>
                <w:rStyle w:val="FootnoteReference"/>
                <w:rFonts w:ascii="Garamond" w:hAnsi="Garamond"/>
                <w:sz w:val="20"/>
                <w:szCs w:val="20"/>
                <w:lang w:val="en-GB"/>
              </w:rPr>
              <w:footnoteReference w:id="81"/>
            </w:r>
            <w:r w:rsidRPr="00E85AFA">
              <w:rPr>
                <w:rFonts w:ascii="Garamond" w:hAnsi="Garamond"/>
                <w:sz w:val="20"/>
                <w:szCs w:val="20"/>
                <w:lang w:val="en-GB"/>
              </w:rPr>
              <w:t xml:space="preserve">. </w:t>
            </w:r>
          </w:p>
          <w:p w14:paraId="3DE0797B" w14:textId="5B0965B5" w:rsidR="009B0739" w:rsidRPr="00E85AFA" w:rsidRDefault="009B0739" w:rsidP="007376A4">
            <w:pPr>
              <w:spacing w:before="0" w:after="0" w:line="240" w:lineRule="auto"/>
              <w:rPr>
                <w:rFonts w:ascii="Garamond" w:hAnsi="Garamond"/>
                <w:sz w:val="20"/>
                <w:szCs w:val="20"/>
                <w:lang w:val="en-GB"/>
              </w:rPr>
            </w:pPr>
            <w:r w:rsidRPr="00E85AFA">
              <w:rPr>
                <w:rFonts w:ascii="Garamond" w:hAnsi="Garamond"/>
                <w:sz w:val="20"/>
                <w:szCs w:val="20"/>
                <w:lang w:val="en-GB"/>
              </w:rPr>
              <w:t xml:space="preserve">Concession planning gives special attention is now given to the active participation of local </w:t>
            </w:r>
            <w:proofErr w:type="gramStart"/>
            <w:r w:rsidRPr="00E85AFA">
              <w:rPr>
                <w:rFonts w:ascii="Garamond" w:hAnsi="Garamond"/>
                <w:sz w:val="20"/>
                <w:szCs w:val="20"/>
                <w:lang w:val="en-GB"/>
              </w:rPr>
              <w:t>communities,</w:t>
            </w:r>
            <w:proofErr w:type="gramEnd"/>
            <w:r w:rsidRPr="00E85AFA">
              <w:rPr>
                <w:rFonts w:ascii="Garamond" w:hAnsi="Garamond"/>
                <w:sz w:val="20"/>
                <w:szCs w:val="20"/>
                <w:lang w:val="en-GB"/>
              </w:rPr>
              <w:t xml:space="preserve"> legally empowered to become responsible for the development and management of tourism lodges in PAs. This movement was strengthened with the entering into force of the black economic empowerment overarching policy in 2004.</w:t>
            </w:r>
            <w:r w:rsidRPr="00E85AFA">
              <w:rPr>
                <w:rStyle w:val="FootnoteReference"/>
                <w:rFonts w:ascii="Garamond" w:hAnsi="Garamond"/>
                <w:sz w:val="20"/>
                <w:szCs w:val="20"/>
                <w:lang w:val="en-GB"/>
              </w:rPr>
              <w:t xml:space="preserve"> </w:t>
            </w:r>
            <w:r w:rsidRPr="00E85AFA">
              <w:rPr>
                <w:rStyle w:val="FootnoteReference"/>
                <w:rFonts w:ascii="Garamond" w:hAnsi="Garamond"/>
                <w:sz w:val="20"/>
                <w:szCs w:val="20"/>
                <w:lang w:val="en-GB"/>
              </w:rPr>
              <w:footnoteReference w:id="82"/>
            </w:r>
          </w:p>
        </w:tc>
      </w:tr>
      <w:tr w:rsidR="00AD39D5" w:rsidRPr="00490947" w14:paraId="17E4240D" w14:textId="77777777" w:rsidTr="00AD39D5">
        <w:tc>
          <w:tcPr>
            <w:tcW w:w="2047" w:type="dxa"/>
          </w:tcPr>
          <w:p w14:paraId="2E40E0AF" w14:textId="0DD3C845"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Tourism investment guidelines in PAs</w:t>
            </w:r>
          </w:p>
        </w:tc>
        <w:tc>
          <w:tcPr>
            <w:tcW w:w="6850" w:type="dxa"/>
          </w:tcPr>
          <w:p w14:paraId="09F85BBD" w14:textId="7A7801B4" w:rsidR="007376A4" w:rsidRPr="00E85AFA" w:rsidRDefault="007376A4" w:rsidP="007376A4">
            <w:pPr>
              <w:spacing w:before="0" w:after="0" w:line="240" w:lineRule="auto"/>
              <w:rPr>
                <w:rFonts w:ascii="Garamond" w:hAnsi="Garamond"/>
                <w:sz w:val="20"/>
                <w:szCs w:val="20"/>
                <w:lang w:val="en-GB"/>
              </w:rPr>
            </w:pPr>
            <w:r w:rsidRPr="00E85AFA">
              <w:rPr>
                <w:rFonts w:ascii="Garamond" w:hAnsi="Garamond"/>
                <w:sz w:val="20"/>
                <w:szCs w:val="20"/>
                <w:lang w:val="en-GB"/>
              </w:rPr>
              <w:t>National Treasury (2004) Public Private Partnership Manual: National Treasury PPP Practice notes issued in terms of the Public Finance Management Act, National Treasury PPP unit</w:t>
            </w:r>
          </w:p>
        </w:tc>
      </w:tr>
      <w:tr w:rsidR="00AD39D5" w:rsidRPr="00490947" w14:paraId="1E5055A3" w14:textId="77777777" w:rsidTr="00AD39D5">
        <w:tc>
          <w:tcPr>
            <w:tcW w:w="2047" w:type="dxa"/>
          </w:tcPr>
          <w:p w14:paraId="2647B7A7"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Concession manuals and tools</w:t>
            </w:r>
          </w:p>
        </w:tc>
        <w:tc>
          <w:tcPr>
            <w:tcW w:w="6850" w:type="dxa"/>
          </w:tcPr>
          <w:p w14:paraId="285D4C99" w14:textId="0602584F" w:rsidR="00AD39D5" w:rsidRPr="00E85AFA" w:rsidRDefault="009B0739" w:rsidP="007376A4">
            <w:pPr>
              <w:spacing w:before="0" w:after="0" w:line="240" w:lineRule="auto"/>
              <w:rPr>
                <w:rFonts w:ascii="Garamond" w:hAnsi="Garamond"/>
                <w:sz w:val="20"/>
                <w:szCs w:val="20"/>
                <w:lang w:val="en-GB"/>
              </w:rPr>
            </w:pPr>
            <w:r w:rsidRPr="00E85AFA">
              <w:rPr>
                <w:rFonts w:ascii="Garamond" w:hAnsi="Garamond"/>
                <w:sz w:val="20"/>
                <w:szCs w:val="20"/>
                <w:lang w:val="en-GB"/>
              </w:rPr>
              <w:t>National Treasury (2004) Public Private Partnership Manual: National Treasury PPP Practice notes issued in terms of the Public Finance Management Act, National Treasury PPP unit</w:t>
            </w:r>
          </w:p>
        </w:tc>
      </w:tr>
      <w:tr w:rsidR="00AD39D5" w:rsidRPr="00490947" w14:paraId="5E95E766" w14:textId="77777777" w:rsidTr="00AD39D5">
        <w:tc>
          <w:tcPr>
            <w:tcW w:w="2047" w:type="dxa"/>
          </w:tcPr>
          <w:p w14:paraId="0AF20FB5"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Highly effective concession processes</w:t>
            </w:r>
          </w:p>
        </w:tc>
        <w:tc>
          <w:tcPr>
            <w:tcW w:w="6850" w:type="dxa"/>
          </w:tcPr>
          <w:p w14:paraId="41A8F882" w14:textId="77777777"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Clear and transparent tender process</w:t>
            </w:r>
            <w:r w:rsidR="007376A4" w:rsidRPr="00E85AFA">
              <w:rPr>
                <w:rFonts w:ascii="Garamond" w:hAnsi="Garamond"/>
                <w:sz w:val="20"/>
                <w:szCs w:val="20"/>
                <w:lang w:val="en-GB"/>
              </w:rPr>
              <w:t>.</w:t>
            </w:r>
          </w:p>
          <w:p w14:paraId="104C4150" w14:textId="33941EA0" w:rsidR="007376A4" w:rsidRPr="00E85AFA" w:rsidRDefault="007376A4" w:rsidP="007376A4">
            <w:pPr>
              <w:spacing w:before="0" w:after="0" w:line="240" w:lineRule="auto"/>
              <w:rPr>
                <w:rFonts w:ascii="Garamond" w:hAnsi="Garamond"/>
                <w:sz w:val="20"/>
                <w:szCs w:val="20"/>
                <w:lang w:val="en-GB"/>
              </w:rPr>
            </w:pPr>
            <w:r w:rsidRPr="00E85AFA">
              <w:rPr>
                <w:rFonts w:ascii="Garamond" w:hAnsi="Garamond"/>
                <w:sz w:val="20"/>
                <w:szCs w:val="20"/>
                <w:lang w:val="en-GB"/>
              </w:rPr>
              <w:t xml:space="preserve">Clear tools and templates. </w:t>
            </w:r>
          </w:p>
          <w:p w14:paraId="03513CCB" w14:textId="5467B325"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Over a decade of experience managing concession contracts (high value)</w:t>
            </w:r>
            <w:r w:rsidR="007376A4" w:rsidRPr="00E85AFA">
              <w:rPr>
                <w:rFonts w:ascii="Garamond" w:hAnsi="Garamond"/>
                <w:sz w:val="20"/>
                <w:szCs w:val="20"/>
                <w:lang w:val="en-GB"/>
              </w:rPr>
              <w:t>.</w:t>
            </w:r>
          </w:p>
        </w:tc>
      </w:tr>
      <w:tr w:rsidR="00AD39D5" w:rsidRPr="007B3C93" w14:paraId="3618D9AC" w14:textId="77777777" w:rsidTr="00AD39D5">
        <w:tc>
          <w:tcPr>
            <w:tcW w:w="2047" w:type="dxa"/>
          </w:tcPr>
          <w:p w14:paraId="37DB21FA" w14:textId="58724A2A"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Lessons learned</w:t>
            </w:r>
          </w:p>
        </w:tc>
        <w:tc>
          <w:tcPr>
            <w:tcW w:w="6850" w:type="dxa"/>
          </w:tcPr>
          <w:p w14:paraId="68C76ECB" w14:textId="65020224"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Several case studies and papers written on SANParks</w:t>
            </w:r>
            <w:r w:rsidR="00A03144" w:rsidRPr="00E85AFA">
              <w:rPr>
                <w:rFonts w:ascii="Garamond" w:hAnsi="Garamond"/>
                <w:sz w:val="20"/>
                <w:szCs w:val="20"/>
                <w:lang w:val="en-GB"/>
              </w:rPr>
              <w:t xml:space="preserve"> PPP</w:t>
            </w:r>
            <w:r w:rsidRPr="00E85AFA">
              <w:rPr>
                <w:rFonts w:ascii="Garamond" w:hAnsi="Garamond"/>
                <w:sz w:val="20"/>
                <w:szCs w:val="20"/>
                <w:lang w:val="en-GB"/>
              </w:rPr>
              <w:t xml:space="preserve"> process:</w:t>
            </w:r>
          </w:p>
          <w:p w14:paraId="0156F397" w14:textId="2F58E373" w:rsidR="00AD39D5" w:rsidRPr="00E85AFA" w:rsidRDefault="00A03144" w:rsidP="007376A4">
            <w:pPr>
              <w:spacing w:before="0" w:after="0" w:line="240" w:lineRule="auto"/>
              <w:rPr>
                <w:rFonts w:ascii="Garamond" w:hAnsi="Garamond"/>
                <w:sz w:val="20"/>
                <w:szCs w:val="20"/>
                <w:lang w:val="en-GB"/>
              </w:rPr>
            </w:pPr>
            <w:r w:rsidRPr="00E85AFA">
              <w:rPr>
                <w:rFonts w:ascii="Garamond" w:hAnsi="Garamond"/>
                <w:sz w:val="20"/>
                <w:szCs w:val="20"/>
                <w:lang w:val="en-GB"/>
              </w:rPr>
              <w:t>De la Harpe, D., Fernhead, P., Hughes, G., Davies, R., Spenceley, A., Barnes, J., Cooper, J. and Child, B. (2004</w:t>
            </w:r>
            <w:r w:rsidR="00AD39D5" w:rsidRPr="00E85AFA">
              <w:rPr>
                <w:rFonts w:ascii="Garamond" w:hAnsi="Garamond"/>
                <w:sz w:val="20"/>
                <w:szCs w:val="20"/>
                <w:lang w:val="en-GB"/>
              </w:rPr>
              <w:t xml:space="preserve">) </w:t>
            </w:r>
            <w:r w:rsidRPr="00E85AFA">
              <w:rPr>
                <w:rFonts w:ascii="Garamond" w:hAnsi="Garamond"/>
                <w:sz w:val="20"/>
                <w:szCs w:val="20"/>
                <w:lang w:val="en-GB"/>
              </w:rPr>
              <w:t>Does commercialization of protected areas threaten their conservation goals? In Child, B. (ed) Parks in Transition, Earthscan</w:t>
            </w:r>
          </w:p>
          <w:p w14:paraId="7FCBA631" w14:textId="3D08DBF2" w:rsidR="00AD39D5" w:rsidRPr="00E85AFA" w:rsidRDefault="00AD39D5" w:rsidP="007376A4">
            <w:pPr>
              <w:spacing w:before="0" w:after="0" w:line="240" w:lineRule="auto"/>
              <w:rPr>
                <w:rFonts w:ascii="Garamond" w:hAnsi="Garamond"/>
                <w:sz w:val="20"/>
                <w:szCs w:val="20"/>
                <w:lang w:val="en-GB"/>
              </w:rPr>
            </w:pPr>
            <w:r w:rsidRPr="00E85AFA">
              <w:rPr>
                <w:rFonts w:ascii="Garamond" w:hAnsi="Garamond"/>
                <w:sz w:val="20"/>
                <w:szCs w:val="20"/>
                <w:lang w:val="en-GB"/>
              </w:rPr>
              <w:t>Varghese, G. (2008)</w:t>
            </w:r>
            <w:r w:rsidR="00A03144" w:rsidRPr="00E85AFA">
              <w:rPr>
                <w:rFonts w:ascii="Garamond" w:hAnsi="Garamond"/>
                <w:sz w:val="20"/>
                <w:szCs w:val="20"/>
                <w:lang w:val="en-GB"/>
              </w:rPr>
              <w:t xml:space="preserve"> Public private partnerships in South African National Parks: The rationale, Benefits and lessons learned, In </w:t>
            </w:r>
            <w:r w:rsidR="009B0739" w:rsidRPr="00E85AFA">
              <w:rPr>
                <w:rFonts w:ascii="Garamond" w:hAnsi="Garamond"/>
                <w:sz w:val="20"/>
                <w:szCs w:val="20"/>
                <w:lang w:val="en-GB"/>
              </w:rPr>
              <w:t>Spenceley, A. (ed) Responsible tourism: critical issues for conservation and development, Earthscan</w:t>
            </w:r>
          </w:p>
          <w:p w14:paraId="4CC6AE0F" w14:textId="17EAAD81" w:rsidR="00A03144" w:rsidRPr="00E85AFA" w:rsidRDefault="00A03144" w:rsidP="007376A4">
            <w:pPr>
              <w:spacing w:before="0" w:after="0" w:line="240" w:lineRule="auto"/>
              <w:rPr>
                <w:rFonts w:ascii="Garamond" w:hAnsi="Garamond"/>
                <w:sz w:val="20"/>
                <w:szCs w:val="20"/>
                <w:lang w:val="en-GB"/>
              </w:rPr>
            </w:pPr>
            <w:r w:rsidRPr="00E85AFA">
              <w:rPr>
                <w:rFonts w:ascii="Garamond" w:hAnsi="Garamond"/>
                <w:sz w:val="20"/>
                <w:szCs w:val="20"/>
                <w:lang w:val="en-GB"/>
              </w:rPr>
              <w:t>Spenceley, A. (2004) Responsible nature based tourism planning in South Africa and the commercialization of Kruger National Park, In Diamantis, D. (ed) Ecotourism, Thomson.</w:t>
            </w:r>
          </w:p>
          <w:p w14:paraId="4AC52DD6" w14:textId="60EBC9BC" w:rsidR="009B0739" w:rsidRPr="00E85AFA" w:rsidRDefault="009B0739" w:rsidP="007376A4">
            <w:pPr>
              <w:spacing w:before="0" w:after="0" w:line="240" w:lineRule="auto"/>
              <w:rPr>
                <w:rFonts w:ascii="Garamond" w:hAnsi="Garamond"/>
                <w:color w:val="4F81BD" w:themeColor="accent1"/>
                <w:sz w:val="20"/>
                <w:szCs w:val="20"/>
                <w:lang w:val="en-GB"/>
              </w:rPr>
            </w:pPr>
            <w:r w:rsidRPr="00E85AFA">
              <w:rPr>
                <w:rFonts w:ascii="Garamond" w:hAnsi="Garamond"/>
                <w:sz w:val="20"/>
                <w:szCs w:val="20"/>
                <w:lang w:val="en-GB"/>
              </w:rPr>
              <w:t xml:space="preserve">Concession contract management and monitoring: SANParks: </w:t>
            </w:r>
            <w:hyperlink r:id="rId227" w:history="1">
              <w:r w:rsidRPr="00E85AFA">
                <w:rPr>
                  <w:rStyle w:val="Hyperlink"/>
                  <w:rFonts w:ascii="Garamond" w:hAnsi="Garamond"/>
                  <w:sz w:val="20"/>
                  <w:szCs w:val="20"/>
                  <w:lang w:val="en-GB"/>
                </w:rPr>
                <w:t>http://www.slideshare.net/AnnaSpenceley/south-african-national-parks-concessions-processes-giju-varghese</w:t>
              </w:r>
            </w:hyperlink>
          </w:p>
          <w:p w14:paraId="097C4CAD" w14:textId="6C78BF5F" w:rsidR="009B0739" w:rsidRPr="00E85AFA" w:rsidRDefault="009B0739" w:rsidP="007376A4">
            <w:pPr>
              <w:spacing w:before="0" w:after="0" w:line="240" w:lineRule="auto"/>
              <w:rPr>
                <w:rFonts w:ascii="Garamond" w:hAnsi="Garamond"/>
                <w:sz w:val="20"/>
                <w:szCs w:val="20"/>
                <w:lang w:val="en-GB"/>
              </w:rPr>
            </w:pPr>
            <w:r w:rsidRPr="00E85AFA">
              <w:rPr>
                <w:rFonts w:ascii="Garamond" w:hAnsi="Garamond"/>
                <w:sz w:val="20"/>
                <w:szCs w:val="20"/>
                <w:lang w:val="en-GB"/>
              </w:rPr>
              <w:t>Public private partnerships – SANParks – the Rationale, benefits (from a constituency building perspective): http://www.slideshare.net/AnnaSpenceley/san-parks-contract-management-giju-varghese</w:t>
            </w:r>
          </w:p>
          <w:p w14:paraId="6CB35034" w14:textId="4B039F45" w:rsidR="00AD39D5" w:rsidRPr="003C267E" w:rsidRDefault="00AD39D5" w:rsidP="007376A4">
            <w:pPr>
              <w:spacing w:before="0" w:after="0" w:line="240" w:lineRule="auto"/>
              <w:rPr>
                <w:rFonts w:ascii="Garamond" w:hAnsi="Garamond"/>
                <w:sz w:val="20"/>
                <w:szCs w:val="20"/>
                <w:lang w:val="fr-FR"/>
              </w:rPr>
            </w:pPr>
            <w:r w:rsidRPr="00E85AFA">
              <w:rPr>
                <w:rFonts w:ascii="Garamond" w:hAnsi="Garamond"/>
                <w:sz w:val="20"/>
                <w:szCs w:val="20"/>
                <w:lang w:val="en-GB"/>
              </w:rPr>
              <w:t xml:space="preserve">Experience in the development (incubation) of transboundary events with Namibia, Botswana, Zimbabwe and Mozambique. </w:t>
            </w:r>
            <w:r w:rsidRPr="003C267E">
              <w:rPr>
                <w:rFonts w:ascii="Garamond" w:hAnsi="Garamond"/>
                <w:sz w:val="20"/>
                <w:szCs w:val="20"/>
                <w:lang w:val="fr-FR"/>
              </w:rPr>
              <w:t xml:space="preserve">E.g. Tour de Tuli; </w:t>
            </w:r>
            <w:r w:rsidR="00A03144" w:rsidRPr="003C267E">
              <w:rPr>
                <w:rFonts w:ascii="Garamond" w:hAnsi="Garamond"/>
                <w:sz w:val="20"/>
                <w:szCs w:val="20"/>
                <w:lang w:val="fr-FR"/>
              </w:rPr>
              <w:t xml:space="preserve">Tour de Limpopo; Desert Knights. </w:t>
            </w:r>
          </w:p>
        </w:tc>
      </w:tr>
    </w:tbl>
    <w:p w14:paraId="45440E7D" w14:textId="5EECB24A" w:rsidR="00AD39D5" w:rsidRPr="00E85AFA" w:rsidRDefault="00AD39D5" w:rsidP="004F2352">
      <w:pPr>
        <w:widowControl w:val="0"/>
        <w:autoSpaceDE w:val="0"/>
        <w:autoSpaceDN w:val="0"/>
        <w:adjustRightInd w:val="0"/>
        <w:spacing w:after="240"/>
        <w:rPr>
          <w:rFonts w:ascii="Garamond" w:hAnsi="Garamond" w:cs="Times"/>
          <w:b/>
          <w:lang w:val="en-GB"/>
        </w:rPr>
      </w:pPr>
      <w:r w:rsidRPr="00E85AFA">
        <w:rPr>
          <w:rFonts w:ascii="Garamond" w:hAnsi="Garamond" w:cs="Times"/>
          <w:b/>
          <w:lang w:val="en-GB"/>
        </w:rPr>
        <w:t>Investor information</w:t>
      </w:r>
    </w:p>
    <w:tbl>
      <w:tblPr>
        <w:tblStyle w:val="TableGrid"/>
        <w:tblW w:w="0" w:type="auto"/>
        <w:tblLook w:val="04A0" w:firstRow="1" w:lastRow="0" w:firstColumn="1" w:lastColumn="0" w:noHBand="0" w:noVBand="1"/>
      </w:tblPr>
      <w:tblGrid>
        <w:gridCol w:w="2093"/>
        <w:gridCol w:w="6763"/>
      </w:tblGrid>
      <w:tr w:rsidR="004F2352" w:rsidRPr="00490947" w14:paraId="44D92675" w14:textId="77777777" w:rsidTr="004F2352">
        <w:tc>
          <w:tcPr>
            <w:tcW w:w="2093" w:type="dxa"/>
          </w:tcPr>
          <w:p w14:paraId="68A2546F"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lastRenderedPageBreak/>
              <w:t>International airports</w:t>
            </w:r>
          </w:p>
          <w:p w14:paraId="368E19CA" w14:textId="77777777" w:rsidR="004F2352" w:rsidRPr="00E85AFA" w:rsidRDefault="004F2352" w:rsidP="004F235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048030B4" w14:textId="29CB1B5F" w:rsidR="004F2352" w:rsidRPr="00E85AFA" w:rsidRDefault="004F2352" w:rsidP="004F235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O R Tambo International airport near Johannesburg has again won the best airport in Africa World Travel Awards 2012. Cape Town and Durban also receive visitors through their international airports</w:t>
            </w:r>
            <w:r w:rsidR="009271DE" w:rsidRPr="00E85AFA">
              <w:rPr>
                <w:rFonts w:ascii="Garamond" w:eastAsiaTheme="minorEastAsia" w:hAnsi="Garamond" w:cs="Times"/>
                <w:sz w:val="20"/>
                <w:szCs w:val="20"/>
                <w:lang w:val="en-GB"/>
              </w:rPr>
              <w:t>, to a lesser extent than O R Tambo</w:t>
            </w:r>
            <w:r w:rsidRPr="00E85AFA">
              <w:rPr>
                <w:rFonts w:ascii="Garamond" w:eastAsiaTheme="minorEastAsia" w:hAnsi="Garamond" w:cs="Times"/>
                <w:sz w:val="20"/>
                <w:szCs w:val="20"/>
                <w:lang w:val="en-GB"/>
              </w:rPr>
              <w:t>.</w:t>
            </w:r>
          </w:p>
        </w:tc>
      </w:tr>
      <w:tr w:rsidR="004F2352" w:rsidRPr="00490947" w14:paraId="261A55E4" w14:textId="77777777" w:rsidTr="004F2352">
        <w:tc>
          <w:tcPr>
            <w:tcW w:w="2093" w:type="dxa"/>
          </w:tcPr>
          <w:p w14:paraId="59A531C4"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National carrier</w:t>
            </w:r>
          </w:p>
        </w:tc>
        <w:tc>
          <w:tcPr>
            <w:tcW w:w="6763" w:type="dxa"/>
          </w:tcPr>
          <w:p w14:paraId="31730F2F" w14:textId="63786E94" w:rsidR="004F2352" w:rsidRPr="00E85AFA" w:rsidRDefault="004F2352" w:rsidP="004F235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South African Airways</w:t>
            </w:r>
            <w:r w:rsidR="009271DE" w:rsidRPr="00E85AFA">
              <w:rPr>
                <w:rFonts w:ascii="Garamond" w:eastAsiaTheme="minorEastAsia" w:hAnsi="Garamond" w:cs="Times"/>
                <w:sz w:val="20"/>
                <w:szCs w:val="20"/>
                <w:lang w:val="en-GB"/>
              </w:rPr>
              <w:t xml:space="preserve"> (including SA Express, and Airlink)</w:t>
            </w:r>
          </w:p>
        </w:tc>
      </w:tr>
      <w:tr w:rsidR="004F2352" w:rsidRPr="00490947" w14:paraId="3E314DB2" w14:textId="77777777" w:rsidTr="004F2352">
        <w:tc>
          <w:tcPr>
            <w:tcW w:w="2093" w:type="dxa"/>
          </w:tcPr>
          <w:p w14:paraId="5B5DE12C"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Internal transport</w:t>
            </w:r>
          </w:p>
        </w:tc>
        <w:tc>
          <w:tcPr>
            <w:tcW w:w="6763" w:type="dxa"/>
          </w:tcPr>
          <w:p w14:paraId="3F0DB095" w14:textId="654AC781" w:rsidR="009271DE" w:rsidRPr="00E85AFA" w:rsidRDefault="009271DE" w:rsidP="008A5C0E">
            <w:pPr>
              <w:widowControl w:val="0"/>
              <w:pBdr>
                <w:bottom w:val="single" w:sz="6" w:space="1" w:color="4F81BD"/>
              </w:pBdr>
              <w:autoSpaceDE w:val="0"/>
              <w:autoSpaceDN w:val="0"/>
              <w:adjustRightInd w:val="0"/>
              <w:spacing w:before="0" w:after="0" w:line="240" w:lineRule="auto"/>
              <w:jc w:val="left"/>
              <w:outlineLvl w:val="4"/>
              <w:rPr>
                <w:rFonts w:ascii="Garamond" w:eastAsiaTheme="minorEastAsia" w:hAnsi="Garamond" w:cs="Times"/>
                <w:sz w:val="20"/>
                <w:szCs w:val="20"/>
                <w:lang w:val="en-GB"/>
              </w:rPr>
            </w:pPr>
            <w:r w:rsidRPr="00E85AFA">
              <w:rPr>
                <w:rFonts w:ascii="Garamond" w:eastAsiaTheme="minorEastAsia" w:hAnsi="Garamond" w:cs="Times"/>
                <w:sz w:val="20"/>
                <w:szCs w:val="20"/>
                <w:lang w:val="en-GB"/>
              </w:rPr>
              <w:t xml:space="preserve">Airlines: Mango, Kulula, private charters. </w:t>
            </w:r>
          </w:p>
          <w:p w14:paraId="1E44EE86" w14:textId="6AFE6C61" w:rsidR="009271DE" w:rsidRPr="00E85AFA" w:rsidRDefault="008A5C0E" w:rsidP="008A5C0E">
            <w:pPr>
              <w:widowControl w:val="0"/>
              <w:pBdr>
                <w:bottom w:val="single" w:sz="6" w:space="1" w:color="4F81BD"/>
              </w:pBdr>
              <w:autoSpaceDE w:val="0"/>
              <w:autoSpaceDN w:val="0"/>
              <w:adjustRightInd w:val="0"/>
              <w:spacing w:before="0" w:after="0" w:line="240" w:lineRule="auto"/>
              <w:jc w:val="left"/>
              <w:outlineLvl w:val="4"/>
              <w:rPr>
                <w:rFonts w:ascii="Garamond" w:eastAsiaTheme="minorEastAsia" w:hAnsi="Garamond" w:cs="Times"/>
                <w:sz w:val="20"/>
                <w:szCs w:val="20"/>
                <w:lang w:val="en-GB"/>
              </w:rPr>
            </w:pPr>
            <w:r>
              <w:rPr>
                <w:rFonts w:ascii="Garamond" w:eastAsiaTheme="minorEastAsia" w:hAnsi="Garamond" w:cs="Times"/>
                <w:sz w:val="20"/>
                <w:szCs w:val="20"/>
                <w:lang w:val="en-GB"/>
              </w:rPr>
              <w:t>Bus: Greyhound, Intercape</w:t>
            </w:r>
          </w:p>
          <w:p w14:paraId="3B942A8E" w14:textId="00D4902F" w:rsidR="004F2352" w:rsidRPr="00E85AFA" w:rsidRDefault="009271DE" w:rsidP="008A5C0E">
            <w:pPr>
              <w:widowControl w:val="0"/>
              <w:pBdr>
                <w:bottom w:val="single" w:sz="6" w:space="1" w:color="4F81BD"/>
              </w:pBdr>
              <w:autoSpaceDE w:val="0"/>
              <w:autoSpaceDN w:val="0"/>
              <w:adjustRightInd w:val="0"/>
              <w:spacing w:before="0" w:after="0" w:line="240" w:lineRule="auto"/>
              <w:jc w:val="left"/>
              <w:outlineLvl w:val="4"/>
              <w:rPr>
                <w:rFonts w:ascii="Garamond" w:eastAsiaTheme="minorEastAsia" w:hAnsi="Garamond" w:cs="Times"/>
                <w:sz w:val="20"/>
                <w:szCs w:val="20"/>
                <w:lang w:val="en-GB"/>
              </w:rPr>
            </w:pPr>
            <w:r w:rsidRPr="00E85AFA">
              <w:rPr>
                <w:rFonts w:ascii="Garamond" w:eastAsiaTheme="minorEastAsia" w:hAnsi="Garamond" w:cs="Times"/>
                <w:sz w:val="20"/>
                <w:szCs w:val="20"/>
                <w:lang w:val="en-GB"/>
              </w:rPr>
              <w:t>Road: Good road network.</w:t>
            </w:r>
          </w:p>
        </w:tc>
      </w:tr>
      <w:tr w:rsidR="004F2352" w:rsidRPr="00490947" w14:paraId="1F935CAE" w14:textId="77777777" w:rsidTr="004F2352">
        <w:tc>
          <w:tcPr>
            <w:tcW w:w="2093" w:type="dxa"/>
          </w:tcPr>
          <w:p w14:paraId="0492222B" w14:textId="58BE2710" w:rsidR="004F2352" w:rsidRPr="00E85AFA" w:rsidRDefault="004F2352" w:rsidP="00081CC1">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Communications availability</w:t>
            </w:r>
          </w:p>
        </w:tc>
        <w:tc>
          <w:tcPr>
            <w:tcW w:w="6763" w:type="dxa"/>
          </w:tcPr>
          <w:p w14:paraId="753579ED" w14:textId="77777777" w:rsidR="004F2352" w:rsidRPr="00E85AFA" w:rsidRDefault="004F2352" w:rsidP="004F2352">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85AFA">
              <w:rPr>
                <w:rFonts w:ascii="Garamond" w:eastAsiaTheme="minorEastAsia" w:hAnsi="Garamond" w:cs="Times"/>
                <w:sz w:val="20"/>
                <w:szCs w:val="20"/>
                <w:lang w:val="en-GB"/>
              </w:rPr>
              <w:t>The country has invested a considerable amount of money to upgrade and support its telecommunications infrastructure as well as providing services to its accommodation sector.</w:t>
            </w:r>
          </w:p>
        </w:tc>
      </w:tr>
      <w:tr w:rsidR="004F2352" w:rsidRPr="00490947" w14:paraId="64F342E1" w14:textId="77777777" w:rsidTr="004F2352">
        <w:tc>
          <w:tcPr>
            <w:tcW w:w="2093" w:type="dxa"/>
          </w:tcPr>
          <w:p w14:paraId="7357421E"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Corporate tax rate</w:t>
            </w:r>
          </w:p>
        </w:tc>
        <w:tc>
          <w:tcPr>
            <w:tcW w:w="6763" w:type="dxa"/>
          </w:tcPr>
          <w:p w14:paraId="759080F7" w14:textId="77777777" w:rsidR="004F2352" w:rsidRPr="00E85AFA" w:rsidRDefault="004F2352" w:rsidP="004F2352">
            <w:pPr>
              <w:widowControl w:val="0"/>
              <w:autoSpaceDE w:val="0"/>
              <w:autoSpaceDN w:val="0"/>
              <w:adjustRightInd w:val="0"/>
              <w:spacing w:before="0" w:after="0" w:line="240" w:lineRule="auto"/>
              <w:rPr>
                <w:rFonts w:ascii="Garamond" w:eastAsiaTheme="minorEastAsia" w:hAnsi="Garamond" w:cs="Times"/>
                <w:sz w:val="20"/>
                <w:szCs w:val="20"/>
                <w:lang w:val="en-GB"/>
              </w:rPr>
            </w:pPr>
            <w:r w:rsidRPr="00E85AFA">
              <w:rPr>
                <w:rFonts w:ascii="Garamond" w:eastAsiaTheme="minorEastAsia" w:hAnsi="Garamond" w:cs="Times"/>
                <w:sz w:val="20"/>
                <w:szCs w:val="20"/>
                <w:lang w:val="en-GB"/>
              </w:rPr>
              <w:t>28% corporate tax</w:t>
            </w:r>
            <w:proofErr w:type="gramStart"/>
            <w:r w:rsidRPr="00E85AFA">
              <w:rPr>
                <w:rFonts w:ascii="Garamond" w:eastAsiaTheme="minorEastAsia" w:hAnsi="Garamond" w:cs="Times"/>
                <w:sz w:val="20"/>
                <w:szCs w:val="20"/>
                <w:lang w:val="en-GB"/>
              </w:rPr>
              <w:t>. </w:t>
            </w:r>
            <w:proofErr w:type="gramEnd"/>
          </w:p>
          <w:p w14:paraId="43B07E8A" w14:textId="77777777" w:rsidR="004F2352" w:rsidRPr="00E85AFA" w:rsidRDefault="004F2352" w:rsidP="004F2352">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15% withholding tax on dividends declared which can be reduced in terms of an appropriated double taxation agreement.</w:t>
            </w:r>
          </w:p>
        </w:tc>
      </w:tr>
      <w:tr w:rsidR="004F2352" w:rsidRPr="00490947" w14:paraId="2DF9A360" w14:textId="77777777" w:rsidTr="004F2352">
        <w:tc>
          <w:tcPr>
            <w:tcW w:w="2093" w:type="dxa"/>
          </w:tcPr>
          <w:p w14:paraId="6359AE44"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Rules regarding repatriation of profits and dividends</w:t>
            </w:r>
          </w:p>
          <w:p w14:paraId="027F6290" w14:textId="77777777" w:rsidR="004F2352" w:rsidRPr="00E85AFA" w:rsidRDefault="004F2352" w:rsidP="004F235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6BF4EB74" w14:textId="77777777" w:rsidR="004F2352" w:rsidRPr="00E85AFA" w:rsidRDefault="004F2352" w:rsidP="004F2352">
            <w:pPr>
              <w:widowControl w:val="0"/>
              <w:autoSpaceDE w:val="0"/>
              <w:autoSpaceDN w:val="0"/>
              <w:adjustRightInd w:val="0"/>
              <w:spacing w:before="0" w:after="0" w:line="240" w:lineRule="auto"/>
              <w:rPr>
                <w:rFonts w:ascii="Garamond" w:hAnsi="Garamond" w:cs="Times"/>
                <w:sz w:val="20"/>
                <w:szCs w:val="20"/>
                <w:lang w:val="en-GB"/>
              </w:rPr>
            </w:pPr>
            <w:proofErr w:type="gramStart"/>
            <w:r w:rsidRPr="00E85AFA">
              <w:rPr>
                <w:rFonts w:ascii="Garamond" w:eastAsiaTheme="minorEastAsia" w:hAnsi="Garamond" w:cs="Times"/>
                <w:sz w:val="20"/>
                <w:szCs w:val="20"/>
                <w:lang w:val="en-GB"/>
              </w:rPr>
              <w:t>Remittance of funds transactions and exchange controls are regulated by the South African Reserve Bank</w:t>
            </w:r>
            <w:proofErr w:type="gramEnd"/>
            <w:r w:rsidRPr="00E85AFA">
              <w:rPr>
                <w:rFonts w:ascii="Garamond" w:eastAsiaTheme="minorEastAsia" w:hAnsi="Garamond" w:cs="Times"/>
                <w:sz w:val="20"/>
                <w:szCs w:val="20"/>
                <w:lang w:val="en-GB"/>
              </w:rPr>
              <w:t>. Prior approval for investments should be obtained for investments or placed on record to enable remittance of funds. In principle, dividends declared by South African subsidiaries of foreign companies, and profits distributed by a branch of a foreign company operating in South Africa, may be remitted abroad.</w:t>
            </w:r>
          </w:p>
        </w:tc>
      </w:tr>
      <w:tr w:rsidR="004F2352" w:rsidRPr="00490947" w14:paraId="6DD66DA5" w14:textId="77777777" w:rsidTr="004F2352">
        <w:tc>
          <w:tcPr>
            <w:tcW w:w="2093" w:type="dxa"/>
          </w:tcPr>
          <w:p w14:paraId="5CFD695F"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Investment Incentives</w:t>
            </w:r>
          </w:p>
        </w:tc>
        <w:tc>
          <w:tcPr>
            <w:tcW w:w="6763" w:type="dxa"/>
          </w:tcPr>
          <w:p w14:paraId="24186685" w14:textId="32354DA2" w:rsidR="004F2352" w:rsidRPr="00E85AFA" w:rsidRDefault="004F2352" w:rsidP="004F2352">
            <w:pPr>
              <w:widowControl w:val="0"/>
              <w:autoSpaceDE w:val="0"/>
              <w:autoSpaceDN w:val="0"/>
              <w:adjustRightInd w:val="0"/>
              <w:spacing w:before="0" w:after="0" w:line="240" w:lineRule="auto"/>
              <w:rPr>
                <w:rFonts w:ascii="Garamond" w:eastAsiaTheme="minorEastAsia" w:hAnsi="Garamond" w:cs="Times"/>
                <w:sz w:val="20"/>
                <w:szCs w:val="20"/>
                <w:lang w:val="en-GB"/>
              </w:rPr>
            </w:pPr>
            <w:r w:rsidRPr="00E85AFA">
              <w:rPr>
                <w:rFonts w:ascii="Garamond" w:eastAsiaTheme="minorEastAsia" w:hAnsi="Garamond" w:cs="Times"/>
                <w:sz w:val="20"/>
                <w:szCs w:val="20"/>
                <w:lang w:val="en-GB"/>
              </w:rPr>
              <w:t xml:space="preserve">South Africa offers an array of incentive schemes aimed at supporting the development and growth of commercially viable and sustainable enterprises through the provision of either funding or tax relief, thereby ensuring the creation of new and sustainable jobs. Further details on specific incentives can be accessed at </w:t>
            </w:r>
            <w:hyperlink r:id="rId228" w:history="1">
              <w:r w:rsidR="007C370A" w:rsidRPr="00E85AFA">
                <w:rPr>
                  <w:rStyle w:val="Hyperlink"/>
                  <w:rFonts w:ascii="Garamond" w:eastAsiaTheme="minorEastAsia" w:hAnsi="Garamond" w:cs="Times"/>
                  <w:sz w:val="20"/>
                  <w:szCs w:val="20"/>
                  <w:lang w:val="en-GB"/>
                </w:rPr>
                <w:t>www.investmentincentives.co.za</w:t>
              </w:r>
            </w:hyperlink>
            <w:r w:rsidRPr="00E85AFA">
              <w:rPr>
                <w:rFonts w:ascii="Garamond" w:eastAsiaTheme="minorEastAsia" w:hAnsi="Garamond" w:cs="Times"/>
                <w:sz w:val="20"/>
                <w:szCs w:val="20"/>
                <w:lang w:val="en-GB"/>
              </w:rPr>
              <w:t>.</w:t>
            </w:r>
          </w:p>
          <w:p w14:paraId="00C05701" w14:textId="41F00F80" w:rsidR="007C370A" w:rsidRPr="00E85AFA" w:rsidRDefault="007C370A" w:rsidP="004F2352">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The Tourism Enterprise Partnership (TEP) is the operating entity for Strategic Partners in Tourism, a Non-Profit Company (NPC) that utilises funding from Corporate South Africa and Government to facilitate the growth, development and sustainability of small tourism businesses in South Africa. Further detail is available on the website at www.tep.co.za.</w:t>
            </w:r>
          </w:p>
        </w:tc>
      </w:tr>
      <w:tr w:rsidR="004F2352" w:rsidRPr="00490947" w14:paraId="2CF7146B" w14:textId="77777777" w:rsidTr="004F2352">
        <w:tc>
          <w:tcPr>
            <w:tcW w:w="2093" w:type="dxa"/>
          </w:tcPr>
          <w:p w14:paraId="56393A31"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Rules related to requirements for local partners</w:t>
            </w:r>
          </w:p>
        </w:tc>
        <w:tc>
          <w:tcPr>
            <w:tcW w:w="6763" w:type="dxa"/>
          </w:tcPr>
          <w:p w14:paraId="6C7A5AB7" w14:textId="2C7C2EAB" w:rsidR="004F2352" w:rsidRPr="00E85AFA" w:rsidRDefault="007C370A" w:rsidP="008A5C0E">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sidRPr="00E85AFA">
              <w:rPr>
                <w:rFonts w:ascii="Garamond" w:eastAsiaTheme="minorEastAsia" w:hAnsi="Garamond" w:cs="Times"/>
                <w:sz w:val="20"/>
                <w:szCs w:val="20"/>
                <w:lang w:val="en-GB"/>
              </w:rPr>
              <w:t xml:space="preserve">No rules. </w:t>
            </w:r>
          </w:p>
        </w:tc>
      </w:tr>
      <w:tr w:rsidR="004F2352" w:rsidRPr="00490947" w14:paraId="5DEC7505" w14:textId="77777777" w:rsidTr="004F2352">
        <w:tc>
          <w:tcPr>
            <w:tcW w:w="2093" w:type="dxa"/>
          </w:tcPr>
          <w:p w14:paraId="1DD7231E"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Rules regarding land ownership by foreign companies</w:t>
            </w:r>
          </w:p>
        </w:tc>
        <w:tc>
          <w:tcPr>
            <w:tcW w:w="6763" w:type="dxa"/>
          </w:tcPr>
          <w:p w14:paraId="616AEBFF" w14:textId="77777777" w:rsidR="004F2352" w:rsidRPr="00E85AFA" w:rsidRDefault="004F2352" w:rsidP="004F2352">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No specific requirement although investors need to pay attention to South Africa's Broad Based Black Economic Empowerment legislation and understand the requirements that this places on business.</w:t>
            </w:r>
          </w:p>
        </w:tc>
      </w:tr>
      <w:tr w:rsidR="004F2352" w:rsidRPr="00490947" w14:paraId="707FE7FC" w14:textId="77777777" w:rsidTr="004F2352">
        <w:tc>
          <w:tcPr>
            <w:tcW w:w="2093" w:type="dxa"/>
          </w:tcPr>
          <w:p w14:paraId="5352236C" w14:textId="77777777" w:rsidR="004F2352" w:rsidRPr="00E85AFA"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E85AFA">
              <w:rPr>
                <w:rFonts w:ascii="Garamond" w:hAnsi="Garamond" w:cs="Times"/>
                <w:sz w:val="20"/>
                <w:szCs w:val="20"/>
                <w:lang w:val="en-GB"/>
              </w:rPr>
              <w:t>Availability of work permits for expatriate staff</w:t>
            </w:r>
          </w:p>
        </w:tc>
        <w:tc>
          <w:tcPr>
            <w:tcW w:w="6763" w:type="dxa"/>
          </w:tcPr>
          <w:p w14:paraId="1125C193" w14:textId="77777777" w:rsidR="004F2352" w:rsidRPr="00E85AFA" w:rsidRDefault="004F2352" w:rsidP="004F2352">
            <w:pPr>
              <w:widowControl w:val="0"/>
              <w:autoSpaceDE w:val="0"/>
              <w:autoSpaceDN w:val="0"/>
              <w:adjustRightInd w:val="0"/>
              <w:spacing w:before="0" w:after="0" w:line="240" w:lineRule="auto"/>
              <w:rPr>
                <w:rFonts w:ascii="Garamond" w:hAnsi="Garamond" w:cs="Times"/>
                <w:sz w:val="20"/>
                <w:szCs w:val="20"/>
                <w:lang w:val="en-GB"/>
              </w:rPr>
            </w:pPr>
            <w:r w:rsidRPr="00E85AFA">
              <w:rPr>
                <w:rFonts w:ascii="Garamond" w:eastAsiaTheme="minorEastAsia" w:hAnsi="Garamond" w:cs="Times"/>
                <w:sz w:val="20"/>
                <w:szCs w:val="20"/>
                <w:lang w:val="en-GB"/>
              </w:rPr>
              <w:t xml:space="preserve">Currently foreigners are allowed to own land in South Africa. The Green Paper on Land Reform does however propose a limitation on foreign land ownership in South Africa to </w:t>
            </w:r>
            <w:proofErr w:type="gramStart"/>
            <w:r w:rsidRPr="00E85AFA">
              <w:rPr>
                <w:rFonts w:ascii="Garamond" w:eastAsiaTheme="minorEastAsia" w:hAnsi="Garamond" w:cs="Times"/>
                <w:sz w:val="20"/>
                <w:szCs w:val="20"/>
                <w:lang w:val="en-GB"/>
              </w:rPr>
              <w:t>a leasehold</w:t>
            </w:r>
            <w:proofErr w:type="gramEnd"/>
            <w:r w:rsidRPr="00E85AFA">
              <w:rPr>
                <w:rFonts w:ascii="Garamond" w:eastAsiaTheme="minorEastAsia" w:hAnsi="Garamond" w:cs="Times"/>
                <w:sz w:val="20"/>
                <w:szCs w:val="20"/>
                <w:lang w:val="en-GB"/>
              </w:rPr>
              <w:t xml:space="preserve"> of a minimum of 30 years.</w:t>
            </w:r>
          </w:p>
        </w:tc>
      </w:tr>
      <w:tr w:rsidR="004F2352" w:rsidRPr="00490947" w14:paraId="6C8D3E7B" w14:textId="77777777" w:rsidTr="004F2352">
        <w:tc>
          <w:tcPr>
            <w:tcW w:w="2093" w:type="dxa"/>
          </w:tcPr>
          <w:p w14:paraId="75F3A89A" w14:textId="77777777" w:rsidR="004F2352" w:rsidRPr="005A7C12"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Investment guarantees</w:t>
            </w:r>
          </w:p>
          <w:p w14:paraId="1F98181B" w14:textId="77777777" w:rsidR="004F2352" w:rsidRPr="005A7C12" w:rsidRDefault="004F2352" w:rsidP="004F2352">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763" w:type="dxa"/>
          </w:tcPr>
          <w:p w14:paraId="28E17689" w14:textId="77777777" w:rsidR="004F2352" w:rsidRPr="005A7C12" w:rsidRDefault="004F2352" w:rsidP="004F235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 xml:space="preserve">Work permits are issued to foreigners where South African citizens with the relevant skills are not available for appointment. The South African Department of Trade and Industry has a Facilitation </w:t>
            </w:r>
            <w:proofErr w:type="gramStart"/>
            <w:r w:rsidRPr="005A7C12">
              <w:rPr>
                <w:rFonts w:ascii="Garamond" w:eastAsiaTheme="minorEastAsia" w:hAnsi="Garamond" w:cs="Times"/>
                <w:sz w:val="20"/>
                <w:szCs w:val="20"/>
                <w:lang w:val="en-GB"/>
              </w:rPr>
              <w:t>Unit which</w:t>
            </w:r>
            <w:proofErr w:type="gramEnd"/>
            <w:r w:rsidRPr="005A7C12">
              <w:rPr>
                <w:rFonts w:ascii="Garamond" w:eastAsiaTheme="minorEastAsia" w:hAnsi="Garamond" w:cs="Times"/>
                <w:sz w:val="20"/>
                <w:szCs w:val="20"/>
                <w:lang w:val="en-GB"/>
              </w:rPr>
              <w:t xml:space="preserve"> assists with work permits related to an investment requiring expatriate staff for the start-up or implementation of the project.</w:t>
            </w:r>
          </w:p>
        </w:tc>
      </w:tr>
      <w:tr w:rsidR="004F2352" w:rsidRPr="00490947" w14:paraId="5ABF867A" w14:textId="77777777" w:rsidTr="004F2352">
        <w:tc>
          <w:tcPr>
            <w:tcW w:w="2093" w:type="dxa"/>
          </w:tcPr>
          <w:p w14:paraId="01A2F74A" w14:textId="77777777" w:rsidR="004F2352" w:rsidRPr="005A7C12" w:rsidRDefault="004F2352" w:rsidP="004F235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Restrictions on foreign investment</w:t>
            </w:r>
          </w:p>
        </w:tc>
        <w:tc>
          <w:tcPr>
            <w:tcW w:w="6763" w:type="dxa"/>
          </w:tcPr>
          <w:p w14:paraId="63F57612" w14:textId="77777777" w:rsidR="004F2352" w:rsidRPr="005A7C12" w:rsidRDefault="004F2352" w:rsidP="004F235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South Africa is a member of the World Bank's Multilateral Investment Guarantee Agency, MIGA, and is a signatory to the Overseas Private Investment Corporation (OPIC).</w:t>
            </w:r>
          </w:p>
        </w:tc>
      </w:tr>
    </w:tbl>
    <w:p w14:paraId="391AD0F4" w14:textId="2950762C" w:rsidR="00F50142" w:rsidRPr="005A7C12" w:rsidRDefault="004F2352" w:rsidP="007376A4">
      <w:pPr>
        <w:spacing w:before="0" w:after="0" w:line="240" w:lineRule="auto"/>
        <w:jc w:val="left"/>
        <w:rPr>
          <w:rFonts w:ascii="Garamond" w:hAnsi="Garamond"/>
          <w:lang w:val="en-GB"/>
        </w:rPr>
      </w:pPr>
      <w:r w:rsidRPr="005A7C12">
        <w:rPr>
          <w:rFonts w:ascii="Garamond" w:hAnsi="Garamond"/>
          <w:lang w:val="en-GB"/>
        </w:rPr>
        <w:t>Source: RETOSA 2014, pp70-72</w:t>
      </w:r>
    </w:p>
    <w:p w14:paraId="1FAD0B9D" w14:textId="77777777" w:rsidR="00221E17" w:rsidRPr="005A7C12" w:rsidRDefault="00221E17" w:rsidP="00221E17">
      <w:pPr>
        <w:spacing w:line="240" w:lineRule="auto"/>
        <w:rPr>
          <w:rFonts w:ascii="Garamond" w:hAnsi="Garamond"/>
          <w:sz w:val="24"/>
          <w:szCs w:val="24"/>
          <w:lang w:val="en-GB"/>
        </w:rPr>
      </w:pPr>
    </w:p>
    <w:p w14:paraId="4CA35469" w14:textId="77777777" w:rsidR="00221E17" w:rsidRPr="005A7C12" w:rsidRDefault="00221E17" w:rsidP="00221E17">
      <w:pPr>
        <w:pStyle w:val="Heading3"/>
        <w:rPr>
          <w:rFonts w:ascii="Garamond" w:hAnsi="Garamond"/>
          <w:lang w:val="en-GB"/>
        </w:rPr>
      </w:pPr>
      <w:bookmarkStart w:id="98" w:name="_Toc273252919"/>
      <w:r w:rsidRPr="005A7C12">
        <w:rPr>
          <w:rFonts w:ascii="Garamond" w:hAnsi="Garamond"/>
          <w:lang w:val="en-GB"/>
        </w:rPr>
        <w:t>swaziland</w:t>
      </w:r>
      <w:bookmarkEnd w:id="98"/>
    </w:p>
    <w:p w14:paraId="5FD49B8A" w14:textId="069A1AC0" w:rsidR="00E010EA" w:rsidRPr="005A7C12" w:rsidRDefault="00E010EA" w:rsidP="00E010EA">
      <w:pPr>
        <w:rPr>
          <w:rFonts w:ascii="Garamond" w:hAnsi="Garamond"/>
          <w:b/>
          <w:sz w:val="20"/>
          <w:szCs w:val="20"/>
          <w:lang w:val="en-GB"/>
        </w:rPr>
      </w:pPr>
      <w:r w:rsidRPr="005A7C12">
        <w:rPr>
          <w:rFonts w:ascii="Garamond" w:hAnsi="Garamond"/>
          <w:b/>
          <w:sz w:val="20"/>
          <w:szCs w:val="20"/>
          <w:lang w:val="en-GB"/>
        </w:rPr>
        <w:t>Concession information</w:t>
      </w:r>
    </w:p>
    <w:tbl>
      <w:tblPr>
        <w:tblStyle w:val="TableGrid"/>
        <w:tblW w:w="0" w:type="auto"/>
        <w:tblLook w:val="04A0" w:firstRow="1" w:lastRow="0" w:firstColumn="1" w:lastColumn="0" w:noHBand="0" w:noVBand="1"/>
      </w:tblPr>
      <w:tblGrid>
        <w:gridCol w:w="2047"/>
        <w:gridCol w:w="6850"/>
      </w:tblGrid>
      <w:tr w:rsidR="00E010EA" w:rsidRPr="00490947" w14:paraId="02FFEDFC" w14:textId="77777777" w:rsidTr="00E010EA">
        <w:tc>
          <w:tcPr>
            <w:tcW w:w="2047" w:type="dxa"/>
          </w:tcPr>
          <w:p w14:paraId="7A5FE461"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Relevant policies, strategies and legislation</w:t>
            </w:r>
          </w:p>
        </w:tc>
        <w:tc>
          <w:tcPr>
            <w:tcW w:w="6850" w:type="dxa"/>
          </w:tcPr>
          <w:p w14:paraId="4398EAA1" w14:textId="77777777" w:rsidR="00E010EA" w:rsidRPr="005A7C12" w:rsidRDefault="00E010EA" w:rsidP="00BA0DF9">
            <w:pPr>
              <w:widowControl w:val="0"/>
              <w:autoSpaceDE w:val="0"/>
              <w:autoSpaceDN w:val="0"/>
              <w:adjustRightInd w:val="0"/>
              <w:spacing w:before="0" w:after="0" w:line="240" w:lineRule="auto"/>
              <w:jc w:val="left"/>
              <w:rPr>
                <w:rFonts w:ascii="Garamond" w:eastAsiaTheme="minorEastAsia" w:hAnsi="Garamond" w:cs="Times"/>
                <w:sz w:val="20"/>
                <w:szCs w:val="20"/>
                <w:lang w:val="en-GB"/>
              </w:rPr>
            </w:pPr>
            <w:proofErr w:type="gramStart"/>
            <w:r w:rsidRPr="005A7C12">
              <w:rPr>
                <w:rFonts w:ascii="Garamond" w:eastAsiaTheme="minorEastAsia" w:hAnsi="Garamond" w:cs="Times"/>
                <w:sz w:val="20"/>
                <w:szCs w:val="20"/>
                <w:lang w:val="en-GB"/>
              </w:rPr>
              <w:t>Land concessions on Swazi National Land (communal land held by the King in trust for the nation) are governed by the Land Concession Order of 1973</w:t>
            </w:r>
            <w:proofErr w:type="gramEnd"/>
            <w:r w:rsidRPr="005A7C12">
              <w:rPr>
                <w:rFonts w:ascii="Garamond" w:eastAsiaTheme="minorEastAsia" w:hAnsi="Garamond" w:cs="Times"/>
                <w:sz w:val="20"/>
                <w:szCs w:val="20"/>
                <w:lang w:val="en-GB"/>
              </w:rPr>
              <w:t>. Other than the aforementioned, there are no specific guidelines on concessions in Swaziland. Obtaining concessions within the property of the Swaziland National Trust Commission (the authority mandated to proclaim and manage protected areas) is also negotiable and can be done directly through them. (Deloitte 2008:116).</w:t>
            </w:r>
          </w:p>
          <w:p w14:paraId="72959069" w14:textId="77777777" w:rsidR="00E010EA" w:rsidRDefault="00E010EA" w:rsidP="00BA0DF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lastRenderedPageBreak/>
              <w:t>The Land Policy is still under development which will be the framework on land</w:t>
            </w:r>
            <w:r w:rsidR="00BA0DF9"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 xml:space="preserve">use and development </w:t>
            </w:r>
          </w:p>
          <w:p w14:paraId="5C6DFFEC" w14:textId="6B001308" w:rsidR="00A9186D" w:rsidRPr="005A7C12" w:rsidRDefault="00A9186D" w:rsidP="00BA0DF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 xml:space="preserve">Investors Guide to Swaziland </w:t>
            </w:r>
          </w:p>
        </w:tc>
      </w:tr>
      <w:tr w:rsidR="00E010EA" w:rsidRPr="00490947" w14:paraId="20334294" w14:textId="77777777" w:rsidTr="00E010EA">
        <w:tc>
          <w:tcPr>
            <w:tcW w:w="2047" w:type="dxa"/>
          </w:tcPr>
          <w:p w14:paraId="2F598995"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lastRenderedPageBreak/>
              <w:t>Concession models used</w:t>
            </w:r>
          </w:p>
        </w:tc>
        <w:tc>
          <w:tcPr>
            <w:tcW w:w="6850" w:type="dxa"/>
          </w:tcPr>
          <w:p w14:paraId="294D93FE" w14:textId="3D90A85E" w:rsidR="00E010EA" w:rsidRPr="005A7C12" w:rsidRDefault="00E010EA" w:rsidP="008A5C0E">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w:t>
            </w:r>
            <w:proofErr w:type="gramStart"/>
            <w:r w:rsidRPr="005A7C12">
              <w:rPr>
                <w:rFonts w:ascii="Garamond" w:hAnsi="Garamond" w:cs="Times"/>
                <w:sz w:val="20"/>
                <w:szCs w:val="20"/>
                <w:lang w:val="en-GB"/>
              </w:rPr>
              <w:t>e</w:t>
            </w:r>
            <w:proofErr w:type="gramEnd"/>
            <w:r w:rsidRPr="005A7C12">
              <w:rPr>
                <w:rFonts w:ascii="Garamond" w:hAnsi="Garamond" w:cs="Times"/>
                <w:sz w:val="20"/>
                <w:szCs w:val="20"/>
                <w:lang w:val="en-GB"/>
              </w:rPr>
              <w:t>.g. management contracts; leases; concessions (Build operate transfer; rehabilitate operate transfer etc)</w:t>
            </w:r>
          </w:p>
        </w:tc>
      </w:tr>
      <w:tr w:rsidR="00E010EA" w:rsidRPr="00490947" w14:paraId="7DA6A500" w14:textId="77777777" w:rsidTr="00E010EA">
        <w:tc>
          <w:tcPr>
            <w:tcW w:w="2047" w:type="dxa"/>
          </w:tcPr>
          <w:p w14:paraId="698DF04B"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Examples of concession processes</w:t>
            </w:r>
          </w:p>
        </w:tc>
        <w:tc>
          <w:tcPr>
            <w:tcW w:w="6850" w:type="dxa"/>
          </w:tcPr>
          <w:p w14:paraId="054866DC" w14:textId="77777777" w:rsidR="00E010EA" w:rsidRPr="005A7C12" w:rsidRDefault="00E010EA" w:rsidP="00BA0DF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t>(</w:t>
            </w:r>
            <w:proofErr w:type="gramStart"/>
            <w:r w:rsidRPr="005A7C12">
              <w:rPr>
                <w:rFonts w:ascii="Garamond" w:eastAsiaTheme="minorEastAsia" w:hAnsi="Garamond" w:cs="Times"/>
                <w:sz w:val="20"/>
                <w:szCs w:val="20"/>
                <w:lang w:val="en-GB"/>
              </w:rPr>
              <w:t>e</w:t>
            </w:r>
            <w:proofErr w:type="gramEnd"/>
            <w:r w:rsidRPr="005A7C12">
              <w:rPr>
                <w:rFonts w:ascii="Garamond" w:eastAsiaTheme="minorEastAsia" w:hAnsi="Garamond" w:cs="Times"/>
                <w:sz w:val="20"/>
                <w:szCs w:val="20"/>
                <w:lang w:val="en-GB"/>
              </w:rPr>
              <w:t>.g. Tender process/auction/direct negotiations)</w:t>
            </w:r>
          </w:p>
          <w:p w14:paraId="459EB1D4" w14:textId="77777777" w:rsidR="00E010EA" w:rsidRPr="005A7C12" w:rsidRDefault="00E010EA" w:rsidP="00BA0DF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t xml:space="preserve">Swaziland currently has no concessions in process </w:t>
            </w:r>
          </w:p>
          <w:p w14:paraId="7418FCC9" w14:textId="64BE1387" w:rsidR="00E010EA" w:rsidRPr="005A7C12" w:rsidRDefault="00E010EA" w:rsidP="00BA0DF9">
            <w:pPr>
              <w:widowControl w:val="0"/>
              <w:autoSpaceDE w:val="0"/>
              <w:autoSpaceDN w:val="0"/>
              <w:adjustRightInd w:val="0"/>
              <w:spacing w:before="0" w:after="0" w:line="240" w:lineRule="auto"/>
              <w:jc w:val="left"/>
              <w:rPr>
                <w:rFonts w:ascii="Garamond" w:eastAsiaTheme="minorEastAsia" w:hAnsi="Garamond" w:cs="Times"/>
                <w:sz w:val="20"/>
                <w:szCs w:val="20"/>
                <w:lang w:val="en-GB"/>
              </w:rPr>
            </w:pPr>
          </w:p>
        </w:tc>
      </w:tr>
      <w:tr w:rsidR="00E010EA" w:rsidRPr="00490947" w14:paraId="688F5DA2" w14:textId="77777777" w:rsidTr="00E010EA">
        <w:tc>
          <w:tcPr>
            <w:tcW w:w="2047" w:type="dxa"/>
          </w:tcPr>
          <w:p w14:paraId="7D14E61C"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Tourism investment guidelines in PAs</w:t>
            </w:r>
          </w:p>
        </w:tc>
        <w:tc>
          <w:tcPr>
            <w:tcW w:w="6850" w:type="dxa"/>
          </w:tcPr>
          <w:p w14:paraId="680D7D5E" w14:textId="77777777" w:rsidR="00E010EA" w:rsidRPr="005A7C12" w:rsidRDefault="00E010EA" w:rsidP="00BA0DF9">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The Swaziland Investment Promotion Authority provides facilitation services with regards to hosting all qualifying investments in Swaziland.</w:t>
            </w:r>
          </w:p>
        </w:tc>
      </w:tr>
      <w:tr w:rsidR="00E010EA" w:rsidRPr="00490947" w14:paraId="1B3DE921" w14:textId="77777777" w:rsidTr="00E010EA">
        <w:tc>
          <w:tcPr>
            <w:tcW w:w="2047" w:type="dxa"/>
          </w:tcPr>
          <w:p w14:paraId="5F07EB90"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Concession manuals and tools</w:t>
            </w:r>
          </w:p>
        </w:tc>
        <w:tc>
          <w:tcPr>
            <w:tcW w:w="6850" w:type="dxa"/>
          </w:tcPr>
          <w:p w14:paraId="5F820D1D" w14:textId="77777777" w:rsidR="00E010EA" w:rsidRPr="005A7C12" w:rsidRDefault="00E010EA" w:rsidP="00BA0DF9">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 xml:space="preserve">None </w:t>
            </w:r>
          </w:p>
        </w:tc>
      </w:tr>
      <w:tr w:rsidR="00E010EA" w:rsidRPr="00490947" w14:paraId="5B746E64" w14:textId="77777777" w:rsidTr="00E010EA">
        <w:tc>
          <w:tcPr>
            <w:tcW w:w="2047" w:type="dxa"/>
          </w:tcPr>
          <w:p w14:paraId="3125576E"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Highly effective concession processes</w:t>
            </w:r>
          </w:p>
        </w:tc>
        <w:tc>
          <w:tcPr>
            <w:tcW w:w="6850" w:type="dxa"/>
          </w:tcPr>
          <w:p w14:paraId="0097D288" w14:textId="27480146" w:rsidR="00E010EA" w:rsidRPr="005A7C12" w:rsidRDefault="00081CC1" w:rsidP="00BA0DF9">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r w:rsidR="00E010EA" w:rsidRPr="00490947" w14:paraId="60ADCCE3" w14:textId="77777777" w:rsidTr="00E010EA">
        <w:tc>
          <w:tcPr>
            <w:tcW w:w="2047" w:type="dxa"/>
          </w:tcPr>
          <w:p w14:paraId="1CBBDB02" w14:textId="77777777" w:rsidR="00E010EA" w:rsidRPr="005A7C12" w:rsidRDefault="00E010EA" w:rsidP="00BA0DF9">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Lessons learned</w:t>
            </w:r>
          </w:p>
        </w:tc>
        <w:tc>
          <w:tcPr>
            <w:tcW w:w="6850" w:type="dxa"/>
          </w:tcPr>
          <w:p w14:paraId="5DE621DC" w14:textId="269C8571" w:rsidR="00E010EA" w:rsidRPr="005A7C12" w:rsidRDefault="00081CC1" w:rsidP="00081CC1">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w:t>
            </w:r>
          </w:p>
        </w:tc>
      </w:tr>
    </w:tbl>
    <w:p w14:paraId="4897F25E" w14:textId="7B774134" w:rsidR="00BA0DF9" w:rsidRPr="005A7C12" w:rsidRDefault="001262C2" w:rsidP="001262C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 xml:space="preserve">Sources: </w:t>
      </w:r>
      <w:r w:rsidR="00BA0DF9" w:rsidRPr="005A7C12">
        <w:rPr>
          <w:rFonts w:ascii="Garamond" w:hAnsi="Garamond" w:cs="Times"/>
          <w:sz w:val="20"/>
          <w:szCs w:val="20"/>
          <w:lang w:val="en-GB"/>
        </w:rPr>
        <w:t xml:space="preserve">Pers. Com. S. </w:t>
      </w:r>
      <w:r w:rsidRPr="005A7C12">
        <w:rPr>
          <w:rFonts w:ascii="Garamond" w:hAnsi="Garamond" w:cs="Times"/>
          <w:sz w:val="20"/>
          <w:szCs w:val="20"/>
          <w:lang w:val="en-GB"/>
        </w:rPr>
        <w:t>Maphalala, Swaziland National Trust Commission, 2014</w:t>
      </w:r>
    </w:p>
    <w:p w14:paraId="30EA19D6" w14:textId="6100FC02" w:rsidR="00221E17" w:rsidRPr="005A7C12" w:rsidRDefault="00E010EA" w:rsidP="00221E17">
      <w:pPr>
        <w:widowControl w:val="0"/>
        <w:autoSpaceDE w:val="0"/>
        <w:autoSpaceDN w:val="0"/>
        <w:adjustRightInd w:val="0"/>
        <w:spacing w:after="240"/>
        <w:rPr>
          <w:rFonts w:ascii="Garamond" w:hAnsi="Garamond" w:cs="Times"/>
          <w:b/>
          <w:sz w:val="20"/>
          <w:szCs w:val="20"/>
          <w:lang w:val="en-GB"/>
        </w:rPr>
      </w:pPr>
      <w:r w:rsidRPr="005A7C12">
        <w:rPr>
          <w:rFonts w:ascii="Garamond" w:hAnsi="Garamond" w:cs="Times"/>
          <w:b/>
          <w:sz w:val="20"/>
          <w:szCs w:val="20"/>
          <w:lang w:val="en-GB"/>
        </w:rPr>
        <w:t>Investment information</w:t>
      </w:r>
    </w:p>
    <w:tbl>
      <w:tblPr>
        <w:tblStyle w:val="TableGrid"/>
        <w:tblW w:w="8897" w:type="dxa"/>
        <w:tblLayout w:type="fixed"/>
        <w:tblLook w:val="04A0" w:firstRow="1" w:lastRow="0" w:firstColumn="1" w:lastColumn="0" w:noHBand="0" w:noVBand="1"/>
      </w:tblPr>
      <w:tblGrid>
        <w:gridCol w:w="2093"/>
        <w:gridCol w:w="6804"/>
      </w:tblGrid>
      <w:tr w:rsidR="00221E17" w:rsidRPr="00490947" w14:paraId="018ED18D" w14:textId="77777777" w:rsidTr="00221E17">
        <w:tc>
          <w:tcPr>
            <w:tcW w:w="2093" w:type="dxa"/>
          </w:tcPr>
          <w:p w14:paraId="05492BF5"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International airports</w:t>
            </w:r>
          </w:p>
          <w:p w14:paraId="6327FD1D" w14:textId="77777777" w:rsidR="00221E17" w:rsidRPr="005A7C12" w:rsidRDefault="00221E17" w:rsidP="00221E17">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804" w:type="dxa"/>
          </w:tcPr>
          <w:p w14:paraId="25A68D7E" w14:textId="734E6625" w:rsidR="00221E17" w:rsidRPr="005A7C12" w:rsidRDefault="00221E17" w:rsidP="00221E1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t>Matsapha</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International</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Airport</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located</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in</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Manzini.</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Swaziland</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is</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only</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accessible</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via</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OR</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Tambo</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International</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Airport</w:t>
            </w:r>
            <w:r w:rsidR="00E010EA" w:rsidRPr="005A7C12">
              <w:rPr>
                <w:rFonts w:ascii="Garamond" w:eastAsiaTheme="minorEastAsia" w:hAnsi="Garamond" w:cs="Times"/>
                <w:sz w:val="20"/>
                <w:szCs w:val="20"/>
                <w:lang w:val="en-GB"/>
              </w:rPr>
              <w:t xml:space="preserve"> </w:t>
            </w:r>
            <w:r w:rsidRPr="005A7C12">
              <w:rPr>
                <w:rFonts w:ascii="Garamond" w:eastAsiaTheme="minorEastAsia" w:hAnsi="Garamond" w:cs="Times"/>
                <w:sz w:val="20"/>
                <w:szCs w:val="20"/>
                <w:lang w:val="en-GB"/>
              </w:rPr>
              <w:t xml:space="preserve">in Johannesburg, South Africa on Swaziland Airlink. </w:t>
            </w:r>
            <w:r w:rsidR="001262C2" w:rsidRPr="005A7C12">
              <w:rPr>
                <w:rFonts w:ascii="Garamond" w:eastAsiaTheme="minorEastAsia" w:hAnsi="Garamond" w:cs="Times"/>
                <w:sz w:val="20"/>
                <w:szCs w:val="20"/>
                <w:lang w:val="en-GB"/>
              </w:rPr>
              <w:t>The King Mswati III International Airport has just been officially launched and will replace Matsapha about 80 km outside of Mbabane.</w:t>
            </w:r>
          </w:p>
        </w:tc>
      </w:tr>
      <w:tr w:rsidR="00221E17" w:rsidRPr="00490947" w14:paraId="68434165" w14:textId="77777777" w:rsidTr="00221E17">
        <w:tc>
          <w:tcPr>
            <w:tcW w:w="2093" w:type="dxa"/>
          </w:tcPr>
          <w:p w14:paraId="5F09B93B"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National carrier</w:t>
            </w:r>
          </w:p>
        </w:tc>
        <w:tc>
          <w:tcPr>
            <w:tcW w:w="6804" w:type="dxa"/>
          </w:tcPr>
          <w:p w14:paraId="7EF7173B" w14:textId="3E800A2F" w:rsidR="00221E17" w:rsidRPr="005A7C12" w:rsidRDefault="00221E17" w:rsidP="00221E1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t>Swaziland Airlink</w:t>
            </w:r>
            <w:r w:rsidR="001262C2" w:rsidRPr="005A7C12">
              <w:rPr>
                <w:rFonts w:ascii="Garamond" w:eastAsiaTheme="minorEastAsia" w:hAnsi="Garamond" w:cs="Times"/>
                <w:sz w:val="20"/>
                <w:szCs w:val="20"/>
                <w:lang w:val="en-GB"/>
              </w:rPr>
              <w:t xml:space="preserve"> and Swaziland Railway</w:t>
            </w:r>
          </w:p>
        </w:tc>
      </w:tr>
      <w:tr w:rsidR="00221E17" w:rsidRPr="00490947" w14:paraId="503BB634" w14:textId="77777777" w:rsidTr="00221E17">
        <w:tc>
          <w:tcPr>
            <w:tcW w:w="2093" w:type="dxa"/>
          </w:tcPr>
          <w:p w14:paraId="7730AF68"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Internal transport</w:t>
            </w:r>
          </w:p>
        </w:tc>
        <w:tc>
          <w:tcPr>
            <w:tcW w:w="6804" w:type="dxa"/>
          </w:tcPr>
          <w:p w14:paraId="491F48E1" w14:textId="42CA1324" w:rsidR="00221E17" w:rsidRPr="005A7C12" w:rsidRDefault="00221E17" w:rsidP="00221E1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t>Swaziland is a small country with a good road infrastructure linking all major cities and towns in the country as well as providing links into neighbouring Mozambique and South Africa. There are various options on car hire and this is the best means of internal transport.</w:t>
            </w:r>
          </w:p>
        </w:tc>
      </w:tr>
      <w:tr w:rsidR="00221E17" w:rsidRPr="00490947" w14:paraId="5AFB80EB" w14:textId="77777777" w:rsidTr="00221E17">
        <w:tc>
          <w:tcPr>
            <w:tcW w:w="2093" w:type="dxa"/>
          </w:tcPr>
          <w:p w14:paraId="1DC9DA42"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Communications availability</w:t>
            </w:r>
          </w:p>
          <w:p w14:paraId="63C6E8FF" w14:textId="77777777" w:rsidR="00221E17" w:rsidRPr="005A7C12" w:rsidRDefault="00221E17" w:rsidP="00221E17">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804" w:type="dxa"/>
          </w:tcPr>
          <w:p w14:paraId="60E5625D" w14:textId="77777777" w:rsidR="00221E17" w:rsidRPr="005A7C12" w:rsidRDefault="00221E17" w:rsidP="00221E17">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5A7C12">
              <w:rPr>
                <w:rFonts w:ascii="Garamond" w:eastAsiaTheme="minorEastAsia" w:hAnsi="Garamond" w:cs="Times"/>
                <w:sz w:val="20"/>
                <w:szCs w:val="20"/>
                <w:lang w:val="en-GB"/>
              </w:rPr>
              <w:t>Mobile access is provided by the state company SPTC and MTN Swaziland. There are four registered Internet Service Providers in Swaziland and ADSL and 3G services are available.</w:t>
            </w:r>
          </w:p>
        </w:tc>
      </w:tr>
      <w:tr w:rsidR="00221E17" w:rsidRPr="00490947" w14:paraId="2959AD02" w14:textId="77777777" w:rsidTr="00221E17">
        <w:tc>
          <w:tcPr>
            <w:tcW w:w="2093" w:type="dxa"/>
          </w:tcPr>
          <w:p w14:paraId="7D8DB03A"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Corporate tax rate</w:t>
            </w:r>
          </w:p>
        </w:tc>
        <w:tc>
          <w:tcPr>
            <w:tcW w:w="6804" w:type="dxa"/>
          </w:tcPr>
          <w:p w14:paraId="3FAEA0C0" w14:textId="77777777"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30%</w:t>
            </w:r>
          </w:p>
        </w:tc>
      </w:tr>
      <w:tr w:rsidR="00221E17" w:rsidRPr="00490947" w14:paraId="7941B655" w14:textId="77777777" w:rsidTr="00221E17">
        <w:tc>
          <w:tcPr>
            <w:tcW w:w="2093" w:type="dxa"/>
          </w:tcPr>
          <w:p w14:paraId="2030E08D" w14:textId="5D4D1DAC"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Rules regarding repatriation of profits and dividends</w:t>
            </w:r>
          </w:p>
        </w:tc>
        <w:tc>
          <w:tcPr>
            <w:tcW w:w="6804" w:type="dxa"/>
          </w:tcPr>
          <w:p w14:paraId="0E233F57" w14:textId="77777777"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The country has a liberal regime of exchange controls that allow for the full repatriation of profits and dividends.</w:t>
            </w:r>
          </w:p>
        </w:tc>
      </w:tr>
      <w:tr w:rsidR="00221E17" w:rsidRPr="00490947" w14:paraId="0DE97F8B" w14:textId="77777777" w:rsidTr="00221E17">
        <w:tc>
          <w:tcPr>
            <w:tcW w:w="2093" w:type="dxa"/>
          </w:tcPr>
          <w:p w14:paraId="68FCD0E4"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Investment Incentives</w:t>
            </w:r>
          </w:p>
        </w:tc>
        <w:tc>
          <w:tcPr>
            <w:tcW w:w="6804" w:type="dxa"/>
          </w:tcPr>
          <w:p w14:paraId="45E697F7" w14:textId="77777777" w:rsidR="00221E17" w:rsidRPr="005A7C12" w:rsidRDefault="00221E17" w:rsidP="00221E17">
            <w:pPr>
              <w:widowControl w:val="0"/>
              <w:autoSpaceDE w:val="0"/>
              <w:autoSpaceDN w:val="0"/>
              <w:adjustRightInd w:val="0"/>
              <w:spacing w:before="0" w:after="0" w:line="240" w:lineRule="auto"/>
              <w:rPr>
                <w:rFonts w:ascii="Garamond" w:eastAsiaTheme="minorEastAsia" w:hAnsi="Garamond" w:cs="Times"/>
                <w:sz w:val="20"/>
                <w:szCs w:val="20"/>
                <w:lang w:val="en-GB"/>
              </w:rPr>
            </w:pPr>
            <w:r w:rsidRPr="005A7C12">
              <w:rPr>
                <w:rFonts w:ascii="Garamond" w:eastAsiaTheme="minorEastAsia" w:hAnsi="Garamond" w:cs="Times"/>
                <w:sz w:val="20"/>
                <w:szCs w:val="20"/>
                <w:lang w:val="en-GB"/>
              </w:rPr>
              <w:t>• The government has identified specific sectors that have been deemed important for investment and these sectors qualify for a special corporate tax incentive. Tourism is one of these sectors. The Minister of Finance has the prerogative to nominate a certain investing company crucial for the development of Swaziland and, with Cabinet approval, the company can qualify for a minimum tax rate of 10% and a 10 years exemption on withholding taxes on dividends.</w:t>
            </w:r>
          </w:p>
          <w:p w14:paraId="3A60B01A" w14:textId="77777777" w:rsidR="00221E17" w:rsidRPr="005A7C12" w:rsidRDefault="00221E17" w:rsidP="00221E17">
            <w:pPr>
              <w:widowControl w:val="0"/>
              <w:autoSpaceDE w:val="0"/>
              <w:autoSpaceDN w:val="0"/>
              <w:adjustRightInd w:val="0"/>
              <w:spacing w:before="0" w:after="0" w:line="240" w:lineRule="auto"/>
              <w:rPr>
                <w:rFonts w:ascii="Garamond" w:eastAsiaTheme="minorEastAsia" w:hAnsi="Garamond" w:cs="Times"/>
                <w:sz w:val="20"/>
                <w:szCs w:val="20"/>
                <w:lang w:val="en-GB"/>
              </w:rPr>
            </w:pPr>
            <w:r w:rsidRPr="005A7C12">
              <w:rPr>
                <w:rFonts w:ascii="Garamond" w:eastAsiaTheme="minorEastAsia" w:hAnsi="Garamond" w:cs="Times"/>
                <w:sz w:val="20"/>
                <w:szCs w:val="20"/>
                <w:lang w:val="en-GB"/>
              </w:rPr>
              <w:t>• 150% of training costs can be written off against tax</w:t>
            </w:r>
            <w:proofErr w:type="gramStart"/>
            <w:r w:rsidRPr="005A7C12">
              <w:rPr>
                <w:rFonts w:ascii="Garamond" w:eastAsiaTheme="minorEastAsia" w:hAnsi="Garamond" w:cs="Times"/>
                <w:sz w:val="20"/>
                <w:szCs w:val="20"/>
                <w:lang w:val="en-GB"/>
              </w:rPr>
              <w:t>. </w:t>
            </w:r>
            <w:proofErr w:type="gramEnd"/>
          </w:p>
          <w:p w14:paraId="2A50B954" w14:textId="77777777" w:rsidR="00221E17" w:rsidRPr="005A7C12" w:rsidRDefault="00221E17" w:rsidP="00221E17">
            <w:pPr>
              <w:widowControl w:val="0"/>
              <w:autoSpaceDE w:val="0"/>
              <w:autoSpaceDN w:val="0"/>
              <w:adjustRightInd w:val="0"/>
              <w:spacing w:before="0" w:after="0" w:line="240" w:lineRule="auto"/>
              <w:rPr>
                <w:rFonts w:ascii="Garamond" w:eastAsiaTheme="minorEastAsia" w:hAnsi="Garamond" w:cs="Times"/>
                <w:sz w:val="20"/>
                <w:szCs w:val="20"/>
                <w:lang w:val="en-GB"/>
              </w:rPr>
            </w:pPr>
            <w:r w:rsidRPr="005A7C12">
              <w:rPr>
                <w:rFonts w:ascii="Garamond" w:eastAsiaTheme="minorEastAsia" w:hAnsi="Garamond" w:cs="Times"/>
                <w:sz w:val="20"/>
                <w:szCs w:val="20"/>
                <w:lang w:val="en-GB"/>
              </w:rPr>
              <w:t xml:space="preserve">• Capital goods imported for investments are exempt from duty. </w:t>
            </w:r>
          </w:p>
          <w:p w14:paraId="75E283DC" w14:textId="77777777"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 Provisions for loss cover.</w:t>
            </w:r>
          </w:p>
        </w:tc>
      </w:tr>
      <w:tr w:rsidR="00221E17" w:rsidRPr="00490947" w14:paraId="4B3346F1" w14:textId="77777777" w:rsidTr="00221E17">
        <w:tc>
          <w:tcPr>
            <w:tcW w:w="2093" w:type="dxa"/>
          </w:tcPr>
          <w:p w14:paraId="51CEAB45"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Rules related to requirements for local partners</w:t>
            </w:r>
          </w:p>
        </w:tc>
        <w:tc>
          <w:tcPr>
            <w:tcW w:w="6804" w:type="dxa"/>
          </w:tcPr>
          <w:p w14:paraId="008D639E" w14:textId="77777777"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The regulations allow for 100% ownership of foreign investments.</w:t>
            </w:r>
          </w:p>
        </w:tc>
      </w:tr>
      <w:tr w:rsidR="00221E17" w:rsidRPr="00490947" w14:paraId="70CDF15C" w14:textId="77777777" w:rsidTr="00221E17">
        <w:tc>
          <w:tcPr>
            <w:tcW w:w="2093" w:type="dxa"/>
          </w:tcPr>
          <w:p w14:paraId="09355B48"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Rules regarding land ownership by foreign companies</w:t>
            </w:r>
          </w:p>
        </w:tc>
        <w:tc>
          <w:tcPr>
            <w:tcW w:w="6804" w:type="dxa"/>
          </w:tcPr>
          <w:p w14:paraId="5EFB7BEC" w14:textId="51137A79"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 xml:space="preserve">The Swazi Constitution does not allow the vesting of ownership of land in foreign-owned companies or foreigners. The Constitution does go on to state that this "may not be used to undermine or frustrate an existing or new legitimate business undertaking of which land is a significant factor or base." Foreign companies looking to own land must attain approval from the Land </w:t>
            </w:r>
            <w:r w:rsidR="001262C2" w:rsidRPr="005A7C12">
              <w:rPr>
                <w:rFonts w:ascii="Garamond" w:eastAsiaTheme="minorEastAsia" w:hAnsi="Garamond" w:cs="Times"/>
                <w:sz w:val="20"/>
                <w:szCs w:val="20"/>
                <w:lang w:val="en-GB"/>
              </w:rPr>
              <w:t xml:space="preserve">Management </w:t>
            </w:r>
            <w:r w:rsidRPr="005A7C12">
              <w:rPr>
                <w:rFonts w:ascii="Garamond" w:eastAsiaTheme="minorEastAsia" w:hAnsi="Garamond" w:cs="Times"/>
                <w:sz w:val="20"/>
                <w:szCs w:val="20"/>
                <w:lang w:val="en-GB"/>
              </w:rPr>
              <w:t>Board.</w:t>
            </w:r>
          </w:p>
        </w:tc>
      </w:tr>
      <w:tr w:rsidR="00221E17" w:rsidRPr="00490947" w14:paraId="3071716A" w14:textId="77777777" w:rsidTr="00221E17">
        <w:tc>
          <w:tcPr>
            <w:tcW w:w="2093" w:type="dxa"/>
          </w:tcPr>
          <w:p w14:paraId="27B15474"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Availability of work permits for expatriate staff</w:t>
            </w:r>
          </w:p>
        </w:tc>
        <w:tc>
          <w:tcPr>
            <w:tcW w:w="6804" w:type="dxa"/>
          </w:tcPr>
          <w:p w14:paraId="5901ADB2" w14:textId="77777777"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 xml:space="preserve">Swaziland allows the employment of expatriate staff. </w:t>
            </w:r>
            <w:proofErr w:type="gramStart"/>
            <w:r w:rsidRPr="005A7C12">
              <w:rPr>
                <w:rFonts w:ascii="Garamond" w:eastAsiaTheme="minorEastAsia" w:hAnsi="Garamond" w:cs="Times"/>
                <w:sz w:val="20"/>
                <w:szCs w:val="20"/>
                <w:lang w:val="en-GB"/>
              </w:rPr>
              <w:t>Five year</w:t>
            </w:r>
            <w:proofErr w:type="gramEnd"/>
            <w:r w:rsidRPr="005A7C12">
              <w:rPr>
                <w:rFonts w:ascii="Garamond" w:eastAsiaTheme="minorEastAsia" w:hAnsi="Garamond" w:cs="Times"/>
                <w:sz w:val="20"/>
                <w:szCs w:val="20"/>
                <w:lang w:val="en-GB"/>
              </w:rPr>
              <w:t xml:space="preserve"> work and residence permits are available for directors, senior management and specialised technical staff.</w:t>
            </w:r>
          </w:p>
        </w:tc>
      </w:tr>
      <w:tr w:rsidR="00221E17" w:rsidRPr="00490947" w14:paraId="43193F34" w14:textId="77777777" w:rsidTr="00221E17">
        <w:tc>
          <w:tcPr>
            <w:tcW w:w="2093" w:type="dxa"/>
          </w:tcPr>
          <w:p w14:paraId="4C56A207" w14:textId="438099C1" w:rsidR="00221E17" w:rsidRPr="005A7C12" w:rsidRDefault="00221E17" w:rsidP="00081CC1">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Investment guarantees</w:t>
            </w:r>
          </w:p>
        </w:tc>
        <w:tc>
          <w:tcPr>
            <w:tcW w:w="6804" w:type="dxa"/>
          </w:tcPr>
          <w:p w14:paraId="3292C195" w14:textId="77777777" w:rsidR="00221E17" w:rsidRPr="005A7C12" w:rsidRDefault="00221E17" w:rsidP="00221E17">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eastAsiaTheme="minorEastAsia" w:hAnsi="Garamond" w:cs="Times"/>
                <w:sz w:val="20"/>
                <w:szCs w:val="20"/>
                <w:lang w:val="en-GB"/>
              </w:rPr>
              <w:t>The government guarantees against expropriation and interference. Swaziland is a member of the World Bank's Multilateral Investment Guarantee Agency (MIGA).</w:t>
            </w:r>
          </w:p>
        </w:tc>
      </w:tr>
      <w:tr w:rsidR="00221E17" w:rsidRPr="00490947" w14:paraId="1F80363D" w14:textId="77777777" w:rsidTr="00221E17">
        <w:tc>
          <w:tcPr>
            <w:tcW w:w="2093" w:type="dxa"/>
          </w:tcPr>
          <w:p w14:paraId="3A9A9212" w14:textId="77777777" w:rsidR="00221E17" w:rsidRPr="005A7C12" w:rsidRDefault="00221E17" w:rsidP="00221E17">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Restrictions on foreign investment</w:t>
            </w:r>
          </w:p>
        </w:tc>
        <w:tc>
          <w:tcPr>
            <w:tcW w:w="6804" w:type="dxa"/>
          </w:tcPr>
          <w:p w14:paraId="4CD8429C" w14:textId="3797557C" w:rsidR="00221E17" w:rsidRPr="005A7C12" w:rsidRDefault="00221E17" w:rsidP="00081CC1">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eastAsiaTheme="minorEastAsia" w:hAnsi="Garamond" w:cs="Times"/>
                <w:sz w:val="20"/>
                <w:szCs w:val="20"/>
                <w:lang w:val="en-GB"/>
              </w:rPr>
              <w:t>There are no restrictions on foreign investment.</w:t>
            </w:r>
            <w:r w:rsidR="00081CC1" w:rsidRPr="005A7C12" w:rsidDel="00081CC1">
              <w:rPr>
                <w:rFonts w:ascii="Garamond" w:eastAsiaTheme="minorEastAsia" w:hAnsi="Garamond" w:cs="Times"/>
                <w:sz w:val="20"/>
                <w:szCs w:val="20"/>
                <w:lang w:val="en-GB"/>
              </w:rPr>
              <w:t xml:space="preserve"> </w:t>
            </w:r>
          </w:p>
        </w:tc>
      </w:tr>
    </w:tbl>
    <w:p w14:paraId="52F265AF" w14:textId="00BCFE5C" w:rsidR="00486658" w:rsidRPr="005A7C12" w:rsidRDefault="00221E17" w:rsidP="00BF0F99">
      <w:pPr>
        <w:spacing w:before="0" w:after="0" w:line="240" w:lineRule="auto"/>
        <w:jc w:val="left"/>
        <w:rPr>
          <w:rFonts w:ascii="Garamond" w:hAnsi="Garamond"/>
          <w:lang w:val="en-GB"/>
        </w:rPr>
      </w:pPr>
      <w:r w:rsidRPr="005A7C12">
        <w:rPr>
          <w:rFonts w:ascii="Garamond" w:hAnsi="Garamond"/>
          <w:lang w:val="en-GB"/>
        </w:rPr>
        <w:lastRenderedPageBreak/>
        <w:t>Source: RETOSA 2014, pp77-79</w:t>
      </w:r>
      <w:r w:rsidR="001262C2" w:rsidRPr="005A7C12">
        <w:rPr>
          <w:rFonts w:ascii="Garamond" w:hAnsi="Garamond"/>
          <w:lang w:val="en-GB"/>
        </w:rPr>
        <w:t xml:space="preserve">; </w:t>
      </w:r>
      <w:r w:rsidR="001262C2" w:rsidRPr="005A7C12">
        <w:rPr>
          <w:rFonts w:ascii="Garamond" w:hAnsi="Garamond" w:cs="Times"/>
          <w:sz w:val="20"/>
          <w:szCs w:val="20"/>
          <w:lang w:val="en-GB"/>
        </w:rPr>
        <w:t>Pers. Com. S. Maphalala, Swaziland National Trust Commission, 2014</w:t>
      </w:r>
    </w:p>
    <w:p w14:paraId="6D76BF86" w14:textId="77777777" w:rsidR="00BF0F99" w:rsidRPr="005A7C12" w:rsidRDefault="00BF0F99" w:rsidP="00BF0F99">
      <w:pPr>
        <w:spacing w:before="0" w:after="0" w:line="240" w:lineRule="auto"/>
        <w:jc w:val="left"/>
        <w:rPr>
          <w:rFonts w:ascii="Garamond" w:hAnsi="Garamond"/>
          <w:lang w:val="en-GB"/>
        </w:rPr>
      </w:pPr>
    </w:p>
    <w:p w14:paraId="3833C5EA" w14:textId="77777777" w:rsidR="00486658" w:rsidRPr="005A7C12" w:rsidRDefault="00486658" w:rsidP="00486658">
      <w:pPr>
        <w:pStyle w:val="Heading3"/>
        <w:rPr>
          <w:rFonts w:ascii="Garamond" w:hAnsi="Garamond"/>
          <w:lang w:val="en-GB"/>
        </w:rPr>
      </w:pPr>
      <w:bookmarkStart w:id="99" w:name="_Toc273252920"/>
      <w:r w:rsidRPr="005A7C12">
        <w:rPr>
          <w:rFonts w:ascii="Garamond" w:hAnsi="Garamond"/>
          <w:lang w:val="en-GB"/>
        </w:rPr>
        <w:t>Tanzania</w:t>
      </w:r>
      <w:bookmarkEnd w:id="99"/>
    </w:p>
    <w:p w14:paraId="26F1D1E1" w14:textId="56940B26" w:rsidR="00D14592" w:rsidRPr="005A7C12" w:rsidRDefault="00D14592" w:rsidP="00D14592">
      <w:pPr>
        <w:rPr>
          <w:rFonts w:ascii="Garamond" w:hAnsi="Garamond"/>
          <w:b/>
          <w:sz w:val="20"/>
          <w:szCs w:val="20"/>
          <w:lang w:val="en-GB"/>
        </w:rPr>
      </w:pPr>
      <w:r w:rsidRPr="005A7C12">
        <w:rPr>
          <w:rFonts w:ascii="Garamond" w:hAnsi="Garamond"/>
          <w:b/>
          <w:sz w:val="20"/>
          <w:szCs w:val="20"/>
          <w:lang w:val="en-GB"/>
        </w:rPr>
        <w:t>Concession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6850"/>
      </w:tblGrid>
      <w:tr w:rsidR="00D14592" w:rsidRPr="00490947" w14:paraId="5C9CEAB1" w14:textId="77777777" w:rsidTr="007C2C94">
        <w:tc>
          <w:tcPr>
            <w:tcW w:w="2047" w:type="dxa"/>
          </w:tcPr>
          <w:p w14:paraId="260D71C4" w14:textId="77777777" w:rsidR="00D14592" w:rsidRPr="005A7C12"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Relevant policies, strategies and legislation</w:t>
            </w:r>
          </w:p>
        </w:tc>
        <w:tc>
          <w:tcPr>
            <w:tcW w:w="6850" w:type="dxa"/>
          </w:tcPr>
          <w:p w14:paraId="20D99CFD" w14:textId="57684F87" w:rsidR="00F16A0A" w:rsidRDefault="00F16A0A" w:rsidP="00D14592">
            <w:pPr>
              <w:widowControl w:val="0"/>
              <w:autoSpaceDE w:val="0"/>
              <w:autoSpaceDN w:val="0"/>
              <w:adjustRightInd w:val="0"/>
              <w:spacing w:before="0" w:after="0" w:line="240" w:lineRule="auto"/>
              <w:jc w:val="left"/>
              <w:rPr>
                <w:rFonts w:ascii="Garamond" w:eastAsia="MS Mincho" w:hAnsi="Garamond" w:cs="Times"/>
                <w:sz w:val="20"/>
                <w:szCs w:val="20"/>
                <w:lang w:val="en-GB"/>
              </w:rPr>
            </w:pPr>
            <w:r>
              <w:rPr>
                <w:rFonts w:ascii="Garamond" w:hAnsi="Garamond" w:cs="Times"/>
                <w:sz w:val="20"/>
                <w:szCs w:val="20"/>
                <w:lang w:val="en-GB"/>
              </w:rPr>
              <w:t>Public Procurement Act of 2004 and subsequent regulations of 2013</w:t>
            </w:r>
          </w:p>
          <w:p w14:paraId="2F56C1F8" w14:textId="2F1E3764" w:rsidR="00D14592" w:rsidRPr="005A7C12" w:rsidRDefault="00D14592" w:rsidP="00D14592">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5A7C12">
              <w:rPr>
                <w:rFonts w:ascii="Garamond" w:eastAsia="MS Mincho" w:hAnsi="Garamond" w:cs="Times"/>
                <w:sz w:val="20"/>
                <w:szCs w:val="20"/>
                <w:lang w:val="en-GB"/>
              </w:rPr>
              <w:t xml:space="preserve">Tanzania Tourism Master Plan (2002) </w:t>
            </w:r>
          </w:p>
          <w:p w14:paraId="3487509F" w14:textId="77777777" w:rsidR="000362C3" w:rsidRDefault="00D14592" w:rsidP="00D14592">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5A7C12">
              <w:rPr>
                <w:rFonts w:ascii="Garamond" w:eastAsia="MS Mincho" w:hAnsi="Garamond" w:cs="Times"/>
                <w:sz w:val="20"/>
                <w:szCs w:val="20"/>
                <w:lang w:val="en-GB"/>
              </w:rPr>
              <w:t xml:space="preserve">National Tourism Policy (1999) </w:t>
            </w:r>
          </w:p>
          <w:p w14:paraId="2E5C152C" w14:textId="174C0852" w:rsidR="00D14592" w:rsidRDefault="00D14592" w:rsidP="00D14592">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5A7C12">
              <w:rPr>
                <w:rFonts w:ascii="Garamond" w:eastAsia="MS Mincho" w:hAnsi="Garamond" w:cs="Times"/>
                <w:sz w:val="20"/>
                <w:szCs w:val="20"/>
                <w:lang w:val="en-GB"/>
              </w:rPr>
              <w:t>Wildlife Policy of Tanzania (1998)</w:t>
            </w:r>
          </w:p>
          <w:p w14:paraId="3866E3A8" w14:textId="5E3864FE" w:rsidR="000362C3" w:rsidRPr="005A7C12" w:rsidRDefault="000362C3" w:rsidP="00E74DB1">
            <w:pPr>
              <w:widowControl w:val="0"/>
              <w:pBdr>
                <w:bottom w:val="single" w:sz="6" w:space="1" w:color="4F81BD"/>
              </w:pBdr>
              <w:autoSpaceDE w:val="0"/>
              <w:autoSpaceDN w:val="0"/>
              <w:adjustRightInd w:val="0"/>
              <w:spacing w:before="0" w:after="0" w:line="240" w:lineRule="auto"/>
              <w:jc w:val="left"/>
              <w:outlineLvl w:val="4"/>
              <w:rPr>
                <w:rFonts w:ascii="Garamond" w:eastAsia="MS Mincho" w:hAnsi="Garamond" w:cs="Times"/>
                <w:sz w:val="20"/>
                <w:szCs w:val="20"/>
                <w:lang w:val="en-GB"/>
              </w:rPr>
            </w:pPr>
            <w:r>
              <w:rPr>
                <w:rFonts w:ascii="Garamond" w:eastAsia="MS Mincho" w:hAnsi="Garamond" w:cs="Times"/>
                <w:sz w:val="20"/>
                <w:szCs w:val="20"/>
                <w:lang w:val="en-GB"/>
              </w:rPr>
              <w:t>Tanzania Investment Policy (1996)</w:t>
            </w:r>
          </w:p>
          <w:p w14:paraId="1DA4F6CD" w14:textId="77777777" w:rsidR="00D14592" w:rsidRPr="005A7C12" w:rsidRDefault="00D14592" w:rsidP="00D14592">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5A7C12">
              <w:rPr>
                <w:rFonts w:ascii="Garamond" w:eastAsia="MS Mincho" w:hAnsi="Garamond" w:cs="Times"/>
                <w:sz w:val="20"/>
                <w:szCs w:val="20"/>
                <w:lang w:val="en-GB"/>
              </w:rPr>
              <w:t>National Policies for National Parks in Tanzania (1994)</w:t>
            </w:r>
          </w:p>
        </w:tc>
      </w:tr>
      <w:tr w:rsidR="00D14592" w:rsidRPr="00490947" w14:paraId="2205976A" w14:textId="77777777" w:rsidTr="007C2C94">
        <w:tc>
          <w:tcPr>
            <w:tcW w:w="2047" w:type="dxa"/>
          </w:tcPr>
          <w:p w14:paraId="0AE46870" w14:textId="77777777" w:rsidR="00D14592" w:rsidRPr="005A7C12"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Concession models used</w:t>
            </w:r>
          </w:p>
        </w:tc>
        <w:tc>
          <w:tcPr>
            <w:tcW w:w="6850" w:type="dxa"/>
          </w:tcPr>
          <w:p w14:paraId="1B90EDF5" w14:textId="77777777"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TANAPA Lease Agreements</w:t>
            </w:r>
          </w:p>
        </w:tc>
      </w:tr>
      <w:tr w:rsidR="00D14592" w:rsidRPr="00490947" w14:paraId="2FA77858" w14:textId="77777777" w:rsidTr="007C2C94">
        <w:tc>
          <w:tcPr>
            <w:tcW w:w="2047" w:type="dxa"/>
          </w:tcPr>
          <w:p w14:paraId="4B8E74F4" w14:textId="77777777" w:rsidR="00D14592" w:rsidRPr="005A7C12"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Examples of concession processes</w:t>
            </w:r>
          </w:p>
        </w:tc>
        <w:tc>
          <w:tcPr>
            <w:tcW w:w="6850" w:type="dxa"/>
          </w:tcPr>
          <w:p w14:paraId="36BAEB45" w14:textId="73E055D7" w:rsidR="00D14592" w:rsidRPr="005A7C12" w:rsidRDefault="00D14592" w:rsidP="00D14592">
            <w:pPr>
              <w:widowControl w:val="0"/>
              <w:autoSpaceDE w:val="0"/>
              <w:autoSpaceDN w:val="0"/>
              <w:adjustRightInd w:val="0"/>
              <w:spacing w:before="0" w:after="0" w:line="240" w:lineRule="auto"/>
              <w:jc w:val="left"/>
              <w:rPr>
                <w:rFonts w:ascii="Garamond" w:eastAsia="MS Mincho" w:hAnsi="Garamond" w:cs="Times"/>
                <w:sz w:val="20"/>
                <w:szCs w:val="20"/>
                <w:lang w:val="en-GB"/>
              </w:rPr>
            </w:pPr>
            <w:r w:rsidRPr="005A7C12">
              <w:rPr>
                <w:rFonts w:ascii="Garamond" w:eastAsia="MS Mincho" w:hAnsi="Garamond" w:cs="Times"/>
                <w:sz w:val="20"/>
                <w:szCs w:val="20"/>
                <w:lang w:val="en-GB"/>
              </w:rPr>
              <w:t>Ministry of Natural Resources and Tourism’s Wildlife Division is responsible for hunting concessions.</w:t>
            </w:r>
          </w:p>
          <w:p w14:paraId="3BE086FD" w14:textId="77777777"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TANAPA Investment Procedure guidelines</w:t>
            </w:r>
          </w:p>
        </w:tc>
      </w:tr>
      <w:tr w:rsidR="00D14592" w:rsidRPr="00490947" w14:paraId="65570E08" w14:textId="77777777" w:rsidTr="007C2C94">
        <w:tc>
          <w:tcPr>
            <w:tcW w:w="2047" w:type="dxa"/>
          </w:tcPr>
          <w:p w14:paraId="46C0990B" w14:textId="77777777" w:rsidR="00D14592" w:rsidRPr="005A7C12"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Tourism investment guidelines in PAs</w:t>
            </w:r>
          </w:p>
        </w:tc>
        <w:tc>
          <w:tcPr>
            <w:tcW w:w="6850" w:type="dxa"/>
          </w:tcPr>
          <w:p w14:paraId="461674EB" w14:textId="0CABC5B0"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Government of United Republic of Tanzania (2003) Guidelines for Coastal Tourism Development in Tanzania</w:t>
            </w:r>
          </w:p>
          <w:p w14:paraId="66904398" w14:textId="77777777"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 xml:space="preserve">Tanzania Investment Centre (undated) Tanzania Investors Guide </w:t>
            </w:r>
          </w:p>
          <w:p w14:paraId="477E1175" w14:textId="77777777"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UNCTAD (2005) An investment guide to Tanzania</w:t>
            </w:r>
          </w:p>
          <w:p w14:paraId="4A709D47" w14:textId="77777777"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World Bank (2005) Attracting Investment in Tourism</w:t>
            </w:r>
          </w:p>
          <w:p w14:paraId="5D4E9C96" w14:textId="77777777" w:rsidR="00D14592" w:rsidRPr="005A7C12"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TANAPA Development Action Lease Procedures (DALP) (1995)</w:t>
            </w:r>
          </w:p>
          <w:p w14:paraId="108A1C8E" w14:textId="77777777" w:rsidR="00511076" w:rsidRDefault="00D14592" w:rsidP="00D14592">
            <w:pPr>
              <w:widowControl w:val="0"/>
              <w:autoSpaceDE w:val="0"/>
              <w:autoSpaceDN w:val="0"/>
              <w:adjustRightInd w:val="0"/>
              <w:spacing w:before="0" w:after="0" w:line="240" w:lineRule="auto"/>
              <w:rPr>
                <w:rFonts w:ascii="Garamond" w:hAnsi="Garamond" w:cs="Times"/>
                <w:sz w:val="20"/>
                <w:szCs w:val="20"/>
                <w:lang w:val="en-GB"/>
              </w:rPr>
            </w:pPr>
            <w:r w:rsidRPr="005A7C12">
              <w:rPr>
                <w:rFonts w:ascii="Garamond" w:hAnsi="Garamond" w:cs="Times"/>
                <w:sz w:val="20"/>
                <w:szCs w:val="20"/>
                <w:lang w:val="en-GB"/>
              </w:rPr>
              <w:t>Respective National Park’s General Management Plan (GMP)</w:t>
            </w:r>
            <w:r w:rsidR="00511076">
              <w:rPr>
                <w:rFonts w:ascii="Garamond" w:hAnsi="Garamond" w:cs="Times"/>
                <w:sz w:val="20"/>
                <w:szCs w:val="20"/>
                <w:lang w:val="en-GB"/>
              </w:rPr>
              <w:t xml:space="preserve"> and Game Reserves and for Ngorongoro Conservation Area Authority (2006)</w:t>
            </w:r>
          </w:p>
          <w:p w14:paraId="2BDA00A2" w14:textId="5C155C55" w:rsidR="00511076" w:rsidRPr="005A7C12" w:rsidRDefault="00511076" w:rsidP="00424159">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Pr>
                <w:rFonts w:ascii="Garamond" w:hAnsi="Garamond" w:cs="Times"/>
                <w:sz w:val="20"/>
                <w:szCs w:val="20"/>
                <w:lang w:val="en-GB"/>
              </w:rPr>
              <w:t xml:space="preserve">Resource Management Zone Plans. </w:t>
            </w:r>
          </w:p>
        </w:tc>
      </w:tr>
      <w:tr w:rsidR="00D14592" w:rsidRPr="00490947" w14:paraId="6B142491" w14:textId="77777777" w:rsidTr="007C2C94">
        <w:tc>
          <w:tcPr>
            <w:tcW w:w="2047" w:type="dxa"/>
          </w:tcPr>
          <w:p w14:paraId="57C2382C" w14:textId="1D763D2B" w:rsidR="00D14592" w:rsidRPr="005A7C12"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5A7C12">
              <w:rPr>
                <w:rFonts w:ascii="Garamond" w:hAnsi="Garamond" w:cs="Times"/>
                <w:sz w:val="20"/>
                <w:szCs w:val="20"/>
                <w:lang w:val="en-GB"/>
              </w:rPr>
              <w:t>Concession manuals and tools</w:t>
            </w:r>
          </w:p>
        </w:tc>
        <w:tc>
          <w:tcPr>
            <w:tcW w:w="6850" w:type="dxa"/>
          </w:tcPr>
          <w:p w14:paraId="43D25679" w14:textId="77777777" w:rsidR="00424159" w:rsidRDefault="007241DF" w:rsidP="00424159">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DALP (Development/Action/Lease Procedures)</w:t>
            </w:r>
          </w:p>
          <w:p w14:paraId="50F1E612" w14:textId="774C2D21" w:rsidR="007241DF" w:rsidRPr="005A7C12" w:rsidRDefault="007241DF" w:rsidP="00424159">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Tanzania Investment Guide (annual)</w:t>
            </w:r>
          </w:p>
        </w:tc>
      </w:tr>
      <w:tr w:rsidR="00D14592" w:rsidRPr="00490947" w14:paraId="2CB0E2E4" w14:textId="77777777" w:rsidTr="007C2C94">
        <w:tc>
          <w:tcPr>
            <w:tcW w:w="2047" w:type="dxa"/>
          </w:tcPr>
          <w:p w14:paraId="7ECBBB51" w14:textId="51960F3A" w:rsidR="00D14592" w:rsidRPr="00E26413"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Highly effective concession processes</w:t>
            </w:r>
          </w:p>
        </w:tc>
        <w:tc>
          <w:tcPr>
            <w:tcW w:w="6850" w:type="dxa"/>
          </w:tcPr>
          <w:p w14:paraId="68DE2150" w14:textId="785DC721" w:rsidR="00D14592" w:rsidRPr="00E26413" w:rsidRDefault="00F16A0A" w:rsidP="00424159">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Pr>
                <w:rFonts w:ascii="Garamond" w:hAnsi="Garamond" w:cs="Times"/>
                <w:sz w:val="20"/>
                <w:szCs w:val="20"/>
                <w:lang w:val="en-GB"/>
              </w:rPr>
              <w:t>Public Procurement Act of 2004 and subsequent regulations of 2013</w:t>
            </w:r>
          </w:p>
        </w:tc>
      </w:tr>
      <w:tr w:rsidR="00D14592" w:rsidRPr="00490947" w14:paraId="6A317FAA" w14:textId="77777777" w:rsidTr="007C2C94">
        <w:tc>
          <w:tcPr>
            <w:tcW w:w="2047" w:type="dxa"/>
          </w:tcPr>
          <w:p w14:paraId="18FCFCBA" w14:textId="77777777" w:rsidR="00D14592" w:rsidRPr="00E26413" w:rsidRDefault="00D14592" w:rsidP="00D14592">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Lessons learned</w:t>
            </w:r>
          </w:p>
        </w:tc>
        <w:tc>
          <w:tcPr>
            <w:tcW w:w="6850" w:type="dxa"/>
          </w:tcPr>
          <w:p w14:paraId="3C783261" w14:textId="40AD22AB" w:rsidR="00D14592" w:rsidRPr="00E26413" w:rsidRDefault="0083372D" w:rsidP="00424159">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Pr>
                <w:rFonts w:ascii="Garamond" w:hAnsi="Garamond" w:cs="Times"/>
                <w:sz w:val="20"/>
                <w:szCs w:val="20"/>
                <w:lang w:val="en-GB"/>
              </w:rPr>
              <w:t>There has been a 20% increase in Foreign Direct Investment since 2007, in relation to concessions</w:t>
            </w:r>
          </w:p>
        </w:tc>
      </w:tr>
    </w:tbl>
    <w:p w14:paraId="34CB95E1" w14:textId="21483AEE" w:rsidR="00796068" w:rsidRPr="00E26413" w:rsidRDefault="00796068" w:rsidP="00796068">
      <w:pPr>
        <w:spacing w:before="0" w:after="0" w:line="240" w:lineRule="auto"/>
        <w:jc w:val="left"/>
        <w:rPr>
          <w:rFonts w:ascii="Garamond" w:hAnsi="Garamond"/>
          <w:sz w:val="20"/>
          <w:szCs w:val="20"/>
          <w:lang w:val="en-GB"/>
        </w:rPr>
      </w:pPr>
      <w:r w:rsidRPr="00E26413">
        <w:rPr>
          <w:rFonts w:ascii="Garamond" w:hAnsi="Garamond"/>
          <w:sz w:val="20"/>
          <w:szCs w:val="20"/>
          <w:lang w:val="en-GB"/>
        </w:rPr>
        <w:t xml:space="preserve">Source: Pers. </w:t>
      </w:r>
      <w:r w:rsidR="0073042D" w:rsidRPr="00E26413">
        <w:rPr>
          <w:rFonts w:ascii="Garamond" w:hAnsi="Garamond"/>
          <w:sz w:val="20"/>
          <w:szCs w:val="20"/>
          <w:lang w:val="en-GB"/>
        </w:rPr>
        <w:t xml:space="preserve">Com. E. Dembe, </w:t>
      </w:r>
      <w:r w:rsidR="00617877" w:rsidRPr="00E26413">
        <w:rPr>
          <w:rFonts w:ascii="Garamond" w:hAnsi="Garamond"/>
          <w:sz w:val="20"/>
          <w:szCs w:val="20"/>
          <w:lang w:val="en-GB"/>
        </w:rPr>
        <w:t xml:space="preserve">E. Mweyunge, F. Sanongi, </w:t>
      </w:r>
      <w:proofErr w:type="gramStart"/>
      <w:r w:rsidR="00617877" w:rsidRPr="00E26413">
        <w:rPr>
          <w:rFonts w:ascii="Garamond" w:hAnsi="Garamond"/>
          <w:sz w:val="20"/>
          <w:szCs w:val="20"/>
          <w:lang w:val="en-GB"/>
        </w:rPr>
        <w:t>E</w:t>
      </w:r>
      <w:proofErr w:type="gramEnd"/>
      <w:r w:rsidR="00617877" w:rsidRPr="00E26413">
        <w:rPr>
          <w:rFonts w:ascii="Garamond" w:hAnsi="Garamond"/>
          <w:sz w:val="20"/>
          <w:szCs w:val="20"/>
          <w:lang w:val="en-GB"/>
        </w:rPr>
        <w:t xml:space="preserve">. Koppa, </w:t>
      </w:r>
      <w:r w:rsidR="0073042D" w:rsidRPr="00E26413">
        <w:rPr>
          <w:rFonts w:ascii="Garamond" w:hAnsi="Garamond"/>
          <w:sz w:val="20"/>
          <w:szCs w:val="20"/>
          <w:lang w:val="en-GB"/>
        </w:rPr>
        <w:t>2014</w:t>
      </w:r>
    </w:p>
    <w:p w14:paraId="353C6598" w14:textId="07FB8117" w:rsidR="00486658" w:rsidRPr="00E26413" w:rsidRDefault="00D14592" w:rsidP="00486658">
      <w:pPr>
        <w:widowControl w:val="0"/>
        <w:autoSpaceDE w:val="0"/>
        <w:autoSpaceDN w:val="0"/>
        <w:adjustRightInd w:val="0"/>
        <w:spacing w:after="240"/>
        <w:rPr>
          <w:rFonts w:ascii="Garamond" w:hAnsi="Garamond" w:cs="Times"/>
          <w:b/>
          <w:sz w:val="20"/>
          <w:szCs w:val="20"/>
          <w:lang w:val="en-GB"/>
        </w:rPr>
      </w:pPr>
      <w:r w:rsidRPr="00E26413">
        <w:rPr>
          <w:rFonts w:ascii="Garamond" w:hAnsi="Garamond" w:cs="Times"/>
          <w:b/>
          <w:sz w:val="20"/>
          <w:szCs w:val="20"/>
          <w:lang w:val="en-GB"/>
        </w:rPr>
        <w:t>Investor information</w:t>
      </w:r>
    </w:p>
    <w:tbl>
      <w:tblPr>
        <w:tblStyle w:val="TableGrid"/>
        <w:tblW w:w="0" w:type="auto"/>
        <w:tblLook w:val="04A0" w:firstRow="1" w:lastRow="0" w:firstColumn="1" w:lastColumn="0" w:noHBand="0" w:noVBand="1"/>
      </w:tblPr>
      <w:tblGrid>
        <w:gridCol w:w="1951"/>
        <w:gridCol w:w="6905"/>
      </w:tblGrid>
      <w:tr w:rsidR="00081CC1" w:rsidRPr="00490947" w14:paraId="6A4BEC9A" w14:textId="77777777" w:rsidTr="00D41448">
        <w:tc>
          <w:tcPr>
            <w:tcW w:w="1951" w:type="dxa"/>
          </w:tcPr>
          <w:p w14:paraId="7DF725B9" w14:textId="77777777"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International airports</w:t>
            </w:r>
          </w:p>
          <w:p w14:paraId="0D6F229F" w14:textId="77777777" w:rsidR="00486658" w:rsidRPr="00E26413" w:rsidRDefault="00486658" w:rsidP="00486658">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905" w:type="dxa"/>
          </w:tcPr>
          <w:p w14:paraId="592B398E" w14:textId="3EEFF2CD" w:rsidR="00486658" w:rsidRPr="00E26413" w:rsidRDefault="00486658" w:rsidP="0083372D">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xml:space="preserve">Tanzania has </w:t>
            </w:r>
            <w:r w:rsidR="00F16A0A">
              <w:rPr>
                <w:rFonts w:ascii="Garamond" w:eastAsiaTheme="minorEastAsia" w:hAnsi="Garamond" w:cs="Times"/>
                <w:sz w:val="20"/>
                <w:szCs w:val="20"/>
                <w:lang w:val="en-GB"/>
              </w:rPr>
              <w:t>three</w:t>
            </w:r>
            <w:r w:rsidRPr="00E26413">
              <w:rPr>
                <w:rFonts w:ascii="Garamond" w:eastAsiaTheme="minorEastAsia" w:hAnsi="Garamond" w:cs="Times"/>
                <w:sz w:val="20"/>
                <w:szCs w:val="20"/>
                <w:lang w:val="en-GB"/>
              </w:rPr>
              <w:t xml:space="preserve"> international airports - Julius Nyerere International</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Airport</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in</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Dar</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es</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Salaam</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and</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Kilimanjaro International. Charter flights and some international operators fly directly to Zanzibar Island</w:t>
            </w:r>
            <w:r w:rsidR="00F16A0A">
              <w:rPr>
                <w:rFonts w:ascii="Garamond" w:eastAsiaTheme="minorEastAsia" w:hAnsi="Garamond" w:cs="Times"/>
                <w:sz w:val="20"/>
                <w:szCs w:val="20"/>
                <w:lang w:val="en-GB"/>
              </w:rPr>
              <w:t>, Mwanza and Songwe-Mbeya</w:t>
            </w:r>
            <w:r w:rsidRPr="00E26413">
              <w:rPr>
                <w:rFonts w:ascii="Garamond" w:eastAsiaTheme="minorEastAsia" w:hAnsi="Garamond" w:cs="Times"/>
                <w:sz w:val="20"/>
                <w:szCs w:val="20"/>
                <w:lang w:val="en-GB"/>
              </w:rPr>
              <w:t>. Dar es Salaam is served by a number of international operators including KLM, Swiss</w:t>
            </w:r>
            <w:r w:rsidR="001262C2" w:rsidRPr="00E26413">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Air, Air France, Qatar Airways, Ethiopian Airways, Kenya Airways</w:t>
            </w:r>
            <w:r w:rsidR="0083372D">
              <w:rPr>
                <w:rFonts w:ascii="Garamond" w:eastAsiaTheme="minorEastAsia" w:hAnsi="Garamond" w:cs="Times"/>
                <w:sz w:val="20"/>
                <w:szCs w:val="20"/>
                <w:lang w:val="en-GB"/>
              </w:rPr>
              <w:t>,</w:t>
            </w:r>
            <w:r w:rsidRPr="00E26413">
              <w:rPr>
                <w:rFonts w:ascii="Garamond" w:eastAsiaTheme="minorEastAsia" w:hAnsi="Garamond" w:cs="Times"/>
                <w:sz w:val="20"/>
                <w:szCs w:val="20"/>
                <w:lang w:val="en-GB"/>
              </w:rPr>
              <w:t xml:space="preserve"> South African Airways</w:t>
            </w:r>
            <w:r w:rsidR="0083372D">
              <w:rPr>
                <w:rFonts w:ascii="Garamond" w:eastAsiaTheme="minorEastAsia" w:hAnsi="Garamond" w:cs="Times"/>
                <w:sz w:val="20"/>
                <w:szCs w:val="20"/>
                <w:lang w:val="en-GB"/>
              </w:rPr>
              <w:t>, Emirates, Turkish Airlines, Oman Air, Condos, Zambezi Airways, Egypt Air, RwandAir, Uganda Air, and LAM</w:t>
            </w:r>
          </w:p>
        </w:tc>
      </w:tr>
      <w:tr w:rsidR="00081CC1" w:rsidRPr="00490947" w14:paraId="51A01DC7" w14:textId="77777777" w:rsidTr="00D41448">
        <w:tc>
          <w:tcPr>
            <w:tcW w:w="1951" w:type="dxa"/>
          </w:tcPr>
          <w:p w14:paraId="7DC0BEFC" w14:textId="77777777"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National carrier</w:t>
            </w:r>
          </w:p>
        </w:tc>
        <w:tc>
          <w:tcPr>
            <w:tcW w:w="6905" w:type="dxa"/>
          </w:tcPr>
          <w:p w14:paraId="51414FD2" w14:textId="1C5BBD04" w:rsidR="00486658" w:rsidRPr="00E26413" w:rsidRDefault="00486658" w:rsidP="00486658">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Air Tanzania</w:t>
            </w:r>
          </w:p>
        </w:tc>
      </w:tr>
      <w:tr w:rsidR="00081CC1" w:rsidRPr="00490947" w14:paraId="775D8E09" w14:textId="77777777" w:rsidTr="00D41448">
        <w:tc>
          <w:tcPr>
            <w:tcW w:w="1951" w:type="dxa"/>
          </w:tcPr>
          <w:p w14:paraId="06A34A1E" w14:textId="77777777"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Internal transport</w:t>
            </w:r>
          </w:p>
        </w:tc>
        <w:tc>
          <w:tcPr>
            <w:tcW w:w="6905" w:type="dxa"/>
          </w:tcPr>
          <w:p w14:paraId="75952FF4" w14:textId="440CA07A" w:rsidR="00486658" w:rsidRPr="00E26413" w:rsidRDefault="00486658" w:rsidP="00486658">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xml:space="preserve">Air Tanzania flies regular daily flights between Tanzania's major cities. </w:t>
            </w:r>
            <w:r w:rsidR="0083372D">
              <w:rPr>
                <w:rFonts w:ascii="Garamond" w:eastAsiaTheme="minorEastAsia" w:hAnsi="Garamond" w:cs="Times"/>
                <w:sz w:val="20"/>
                <w:szCs w:val="20"/>
                <w:lang w:val="en-GB"/>
              </w:rPr>
              <w:t xml:space="preserve"> Other carriers include Precision Air, Fast Jet, Coastal Air and Auric Air. </w:t>
            </w:r>
            <w:r w:rsidRPr="00E26413">
              <w:rPr>
                <w:rFonts w:ascii="Garamond" w:eastAsiaTheme="minorEastAsia" w:hAnsi="Garamond" w:cs="Times"/>
                <w:sz w:val="20"/>
                <w:szCs w:val="20"/>
                <w:lang w:val="en-GB"/>
              </w:rPr>
              <w:t>The country has a good charter flight sub-sector that provides services primarily for the safari companies. The road network has improved substantially over the last decade although air would still be the preferable means for internal travel. There are daily departures by ferry to Zanzibar and Pemba Island from Dar es Salaam.</w:t>
            </w:r>
          </w:p>
        </w:tc>
      </w:tr>
      <w:tr w:rsidR="00081CC1" w:rsidRPr="00490947" w14:paraId="0F3D8668" w14:textId="77777777" w:rsidTr="00D41448">
        <w:tc>
          <w:tcPr>
            <w:tcW w:w="1951" w:type="dxa"/>
          </w:tcPr>
          <w:p w14:paraId="5B1EECC6" w14:textId="77777777"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Communications availability</w:t>
            </w:r>
          </w:p>
          <w:p w14:paraId="4C6E4B5C" w14:textId="77777777" w:rsidR="00486658" w:rsidRPr="00E26413" w:rsidRDefault="00486658" w:rsidP="00486658">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905" w:type="dxa"/>
          </w:tcPr>
          <w:p w14:paraId="4D24938E" w14:textId="6C80FEBD" w:rsidR="00486658" w:rsidRPr="00E26413" w:rsidRDefault="00486658" w:rsidP="00486658">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Mobile services are the preferred method of communication in Tanzania. The country has two fixed-line operators (TTCL and Zantel) and eight operational mobile networks. The major mobile players are Vodacom, Bharti Airtel, Tigo and Zantel. The landing of the Eastern Africa Submarine Cable System (EASSy) has dramatically improved internet connectivity. Voice over internet protocol (VoIP) telephony has been liberalised and 3G and 4G mobile services are available.</w:t>
            </w:r>
          </w:p>
        </w:tc>
      </w:tr>
      <w:tr w:rsidR="00081CC1" w:rsidRPr="00490947" w14:paraId="69C09841" w14:textId="77777777" w:rsidTr="00D41448">
        <w:tc>
          <w:tcPr>
            <w:tcW w:w="1951" w:type="dxa"/>
          </w:tcPr>
          <w:p w14:paraId="4659F2C3" w14:textId="77777777"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Corporate tax rate</w:t>
            </w:r>
          </w:p>
        </w:tc>
        <w:tc>
          <w:tcPr>
            <w:tcW w:w="6905" w:type="dxa"/>
          </w:tcPr>
          <w:p w14:paraId="03C2F869" w14:textId="77777777" w:rsidR="00486658" w:rsidRPr="00E26413"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E26413">
              <w:rPr>
                <w:rFonts w:ascii="Garamond" w:eastAsiaTheme="minorEastAsia" w:hAnsi="Garamond" w:cs="Times"/>
                <w:sz w:val="20"/>
                <w:szCs w:val="20"/>
                <w:lang w:val="en-GB"/>
              </w:rPr>
              <w:t xml:space="preserve">30%  </w:t>
            </w:r>
          </w:p>
        </w:tc>
      </w:tr>
      <w:tr w:rsidR="00081CC1" w:rsidRPr="00490947" w14:paraId="57EEC492" w14:textId="77777777" w:rsidTr="00D41448">
        <w:tc>
          <w:tcPr>
            <w:tcW w:w="1951" w:type="dxa"/>
          </w:tcPr>
          <w:p w14:paraId="6DD03F70" w14:textId="2BB98F0C"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Rules regarding repatriation of profits and dividends</w:t>
            </w:r>
          </w:p>
        </w:tc>
        <w:tc>
          <w:tcPr>
            <w:tcW w:w="6905" w:type="dxa"/>
          </w:tcPr>
          <w:p w14:paraId="691EA6B8" w14:textId="77777777" w:rsidR="00486658" w:rsidRPr="00E26413"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E26413">
              <w:rPr>
                <w:rFonts w:ascii="Garamond" w:eastAsiaTheme="minorEastAsia" w:hAnsi="Garamond" w:cs="Times"/>
                <w:sz w:val="20"/>
                <w:szCs w:val="20"/>
                <w:lang w:val="en-GB"/>
              </w:rPr>
              <w:t>Guaranteed repatriation of profits and dividends.</w:t>
            </w:r>
          </w:p>
        </w:tc>
      </w:tr>
      <w:tr w:rsidR="00081CC1" w:rsidRPr="00490947" w14:paraId="2B6A368F" w14:textId="77777777" w:rsidTr="00D41448">
        <w:tc>
          <w:tcPr>
            <w:tcW w:w="1951" w:type="dxa"/>
          </w:tcPr>
          <w:p w14:paraId="7DF80C2C" w14:textId="77777777" w:rsidR="00486658" w:rsidRPr="00E26413"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lastRenderedPageBreak/>
              <w:t>Investment Incentives</w:t>
            </w:r>
          </w:p>
        </w:tc>
        <w:tc>
          <w:tcPr>
            <w:tcW w:w="6905" w:type="dxa"/>
          </w:tcPr>
          <w:p w14:paraId="2FF7ECD8" w14:textId="77777777" w:rsidR="00486658" w:rsidRPr="00E26413" w:rsidRDefault="00486658" w:rsidP="00486658">
            <w:pPr>
              <w:widowControl w:val="0"/>
              <w:autoSpaceDE w:val="0"/>
              <w:autoSpaceDN w:val="0"/>
              <w:adjustRightInd w:val="0"/>
              <w:spacing w:before="0" w:after="0" w:line="240" w:lineRule="auto"/>
              <w:rPr>
                <w:rFonts w:ascii="Garamond" w:eastAsiaTheme="minorEastAsia" w:hAnsi="Garamond" w:cs="Times"/>
                <w:sz w:val="20"/>
                <w:szCs w:val="20"/>
                <w:lang w:val="en-GB"/>
              </w:rPr>
            </w:pPr>
            <w:r w:rsidRPr="00E26413">
              <w:rPr>
                <w:rFonts w:ascii="Garamond" w:eastAsiaTheme="minorEastAsia" w:hAnsi="Garamond" w:cs="Times"/>
                <w:sz w:val="20"/>
                <w:szCs w:val="20"/>
                <w:lang w:val="en-GB"/>
              </w:rPr>
              <w:t>• Import duty and VAT exemption on project/capital goods</w:t>
            </w:r>
            <w:proofErr w:type="gramStart"/>
            <w:r w:rsidRPr="00E26413">
              <w:rPr>
                <w:rFonts w:ascii="Garamond" w:eastAsiaTheme="minorEastAsia" w:hAnsi="Garamond" w:cs="Times"/>
                <w:sz w:val="20"/>
                <w:szCs w:val="20"/>
                <w:lang w:val="en-GB"/>
              </w:rPr>
              <w:t>. </w:t>
            </w:r>
            <w:proofErr w:type="gramEnd"/>
          </w:p>
          <w:p w14:paraId="5545F3DB" w14:textId="77777777" w:rsidR="00486658" w:rsidRPr="00E26413" w:rsidRDefault="00486658" w:rsidP="00486658">
            <w:pPr>
              <w:widowControl w:val="0"/>
              <w:autoSpaceDE w:val="0"/>
              <w:autoSpaceDN w:val="0"/>
              <w:adjustRightInd w:val="0"/>
              <w:spacing w:before="0" w:after="0" w:line="240" w:lineRule="auto"/>
              <w:rPr>
                <w:rFonts w:ascii="Garamond" w:eastAsiaTheme="minorEastAsia" w:hAnsi="Garamond" w:cs="Times"/>
                <w:sz w:val="20"/>
                <w:szCs w:val="20"/>
                <w:lang w:val="en-GB"/>
              </w:rPr>
            </w:pPr>
            <w:r w:rsidRPr="00E26413">
              <w:rPr>
                <w:rFonts w:ascii="Garamond" w:eastAsiaTheme="minorEastAsia" w:hAnsi="Garamond" w:cs="Times"/>
                <w:sz w:val="20"/>
                <w:szCs w:val="20"/>
                <w:lang w:val="en-GB"/>
              </w:rPr>
              <w:t xml:space="preserve">• Strategic Investor Status: For projects valued at over US$ 20 million that offer a meaningful impact to society or the economy, investors can request special incentives from the Government. </w:t>
            </w:r>
          </w:p>
          <w:p w14:paraId="77A90D25" w14:textId="77777777" w:rsidR="00486658" w:rsidRPr="00E26413"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E26413">
              <w:rPr>
                <w:rFonts w:ascii="Garamond" w:eastAsiaTheme="minorEastAsia" w:hAnsi="Garamond" w:cs="Times"/>
                <w:sz w:val="20"/>
                <w:szCs w:val="20"/>
                <w:lang w:val="en-GB"/>
              </w:rPr>
              <w:t>• Import Duty Draw Back Scheme</w:t>
            </w:r>
          </w:p>
        </w:tc>
      </w:tr>
      <w:tr w:rsidR="00081CC1" w:rsidRPr="00490947" w14:paraId="071BFE99" w14:textId="77777777" w:rsidTr="00D41448">
        <w:tc>
          <w:tcPr>
            <w:tcW w:w="1951" w:type="dxa"/>
          </w:tcPr>
          <w:p w14:paraId="24BBD801" w14:textId="77777777" w:rsidR="00486658" w:rsidRPr="003449FF"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3449FF">
              <w:rPr>
                <w:rFonts w:ascii="Garamond" w:hAnsi="Garamond" w:cs="Times"/>
                <w:sz w:val="20"/>
                <w:szCs w:val="20"/>
                <w:lang w:val="en-GB"/>
              </w:rPr>
              <w:t>Rules related to requirements for local partners</w:t>
            </w:r>
          </w:p>
        </w:tc>
        <w:tc>
          <w:tcPr>
            <w:tcW w:w="6905" w:type="dxa"/>
          </w:tcPr>
          <w:p w14:paraId="555A5FDA" w14:textId="77777777" w:rsidR="00486658" w:rsidRPr="003449FF"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3449FF">
              <w:rPr>
                <w:rFonts w:ascii="Garamond" w:eastAsiaTheme="minorEastAsia" w:hAnsi="Garamond" w:cs="Times"/>
                <w:sz w:val="20"/>
                <w:szCs w:val="20"/>
                <w:lang w:val="en-GB"/>
              </w:rPr>
              <w:t xml:space="preserve">There are no specific regulations or requirements for local participation </w:t>
            </w:r>
            <w:proofErr w:type="gramStart"/>
            <w:r w:rsidRPr="003449FF">
              <w:rPr>
                <w:rFonts w:ascii="Garamond" w:eastAsiaTheme="minorEastAsia" w:hAnsi="Garamond" w:cs="Times"/>
                <w:sz w:val="20"/>
                <w:szCs w:val="20"/>
                <w:lang w:val="en-GB"/>
              </w:rPr>
              <w:t>however,</w:t>
            </w:r>
            <w:proofErr w:type="gramEnd"/>
            <w:r w:rsidRPr="003449FF">
              <w:rPr>
                <w:rFonts w:ascii="Garamond" w:eastAsiaTheme="minorEastAsia" w:hAnsi="Garamond" w:cs="Times"/>
                <w:sz w:val="20"/>
                <w:szCs w:val="20"/>
                <w:lang w:val="en-GB"/>
              </w:rPr>
              <w:t xml:space="preserve"> the Dar Es Salaam Stock Exchange forbids companies with more than 60% foreign ownership from listing.</w:t>
            </w:r>
          </w:p>
        </w:tc>
      </w:tr>
      <w:tr w:rsidR="00081CC1" w:rsidRPr="00490947" w14:paraId="4BDBF23A" w14:textId="77777777" w:rsidTr="00D41448">
        <w:tc>
          <w:tcPr>
            <w:tcW w:w="1951" w:type="dxa"/>
          </w:tcPr>
          <w:p w14:paraId="5802E33C" w14:textId="77777777" w:rsidR="00486658" w:rsidRPr="003449FF"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3449FF">
              <w:rPr>
                <w:rFonts w:ascii="Garamond" w:hAnsi="Garamond" w:cs="Times"/>
                <w:sz w:val="20"/>
                <w:szCs w:val="20"/>
                <w:lang w:val="en-GB"/>
              </w:rPr>
              <w:t>Rules regarding land ownership by foreign companies</w:t>
            </w:r>
          </w:p>
        </w:tc>
        <w:tc>
          <w:tcPr>
            <w:tcW w:w="6905" w:type="dxa"/>
          </w:tcPr>
          <w:p w14:paraId="01D462B9" w14:textId="77777777" w:rsidR="00486658" w:rsidRPr="003449FF"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3449FF">
              <w:rPr>
                <w:rFonts w:ascii="Garamond" w:eastAsiaTheme="minorEastAsia" w:hAnsi="Garamond" w:cs="Times"/>
                <w:sz w:val="20"/>
                <w:szCs w:val="20"/>
                <w:lang w:val="en-GB"/>
              </w:rPr>
              <w:t>All land in Tanzania belongs to the State. Foreign investors can occupy land for investment purposes through a government-granted right of occupancy, through derivative rights, or through sub-leases through a granted right of occupancy. Rights of occupancy and derivative rights may be granted for periods up to 99 years and are renewable.</w:t>
            </w:r>
          </w:p>
        </w:tc>
      </w:tr>
      <w:tr w:rsidR="00081CC1" w:rsidRPr="00490947" w14:paraId="6C0005F5" w14:textId="77777777" w:rsidTr="00D41448">
        <w:tc>
          <w:tcPr>
            <w:tcW w:w="1951" w:type="dxa"/>
          </w:tcPr>
          <w:p w14:paraId="4FE87C8E" w14:textId="77777777" w:rsidR="00486658" w:rsidRPr="003449FF"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3449FF">
              <w:rPr>
                <w:rFonts w:ascii="Garamond" w:hAnsi="Garamond" w:cs="Times"/>
                <w:sz w:val="20"/>
                <w:szCs w:val="20"/>
                <w:lang w:val="en-GB"/>
              </w:rPr>
              <w:t>Availability of work permits for expatriate staff</w:t>
            </w:r>
          </w:p>
        </w:tc>
        <w:tc>
          <w:tcPr>
            <w:tcW w:w="6905" w:type="dxa"/>
          </w:tcPr>
          <w:p w14:paraId="24FF2A21" w14:textId="77777777" w:rsidR="00486658" w:rsidRPr="003449FF"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3449FF">
              <w:rPr>
                <w:rFonts w:ascii="Garamond" w:eastAsiaTheme="minorEastAsia" w:hAnsi="Garamond" w:cs="Times"/>
                <w:sz w:val="20"/>
                <w:szCs w:val="20"/>
                <w:lang w:val="en-GB"/>
              </w:rPr>
              <w:t>All foreign citizens are required to obtain residence permits (also serve as work permits). The general principal for granting a permit is that the applicant needs to demonstrate that a Tanzanian citizen is unable to perform the job that the foreign citizen intends to carry out in Tanzania. Investors generally qualify for an immigration quota of up to 5 people.</w:t>
            </w:r>
          </w:p>
        </w:tc>
      </w:tr>
      <w:tr w:rsidR="00081CC1" w:rsidRPr="00490947" w14:paraId="0CBDF8ED" w14:textId="77777777" w:rsidTr="00D41448">
        <w:tc>
          <w:tcPr>
            <w:tcW w:w="1951" w:type="dxa"/>
          </w:tcPr>
          <w:p w14:paraId="57F17D44" w14:textId="77777777" w:rsidR="00486658" w:rsidRPr="003449FF"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3449FF">
              <w:rPr>
                <w:rFonts w:ascii="Garamond" w:hAnsi="Garamond" w:cs="Times"/>
                <w:sz w:val="20"/>
                <w:szCs w:val="20"/>
                <w:lang w:val="en-GB"/>
              </w:rPr>
              <w:t>Investment guarantees</w:t>
            </w:r>
          </w:p>
          <w:p w14:paraId="665F7DE1" w14:textId="77777777" w:rsidR="00486658" w:rsidRPr="003449FF" w:rsidRDefault="00486658" w:rsidP="00486658">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6905" w:type="dxa"/>
          </w:tcPr>
          <w:p w14:paraId="786D1B51" w14:textId="77777777" w:rsidR="00486658" w:rsidRPr="003449FF"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3449FF">
              <w:rPr>
                <w:rFonts w:ascii="Garamond" w:eastAsiaTheme="minorEastAsia" w:hAnsi="Garamond" w:cs="Times"/>
                <w:sz w:val="20"/>
                <w:szCs w:val="20"/>
                <w:lang w:val="en-GB"/>
              </w:rPr>
              <w:t>Investments in Tanzania are guaranteed against nationalisation and expropriation. Tanzania is a signatory of several multilateral and bilateral agreements on protection and promotion of foreign investment. Among other international agreements and membership, Tanzania is a member of the World Bank's Multilateral Investment Guarantee Agency (MIGA).</w:t>
            </w:r>
          </w:p>
        </w:tc>
      </w:tr>
      <w:tr w:rsidR="00081CC1" w:rsidRPr="00490947" w14:paraId="05747BD2" w14:textId="77777777" w:rsidTr="00D41448">
        <w:tc>
          <w:tcPr>
            <w:tcW w:w="1951" w:type="dxa"/>
          </w:tcPr>
          <w:p w14:paraId="6F03515E" w14:textId="77777777" w:rsidR="00486658" w:rsidRPr="003449FF" w:rsidRDefault="00486658" w:rsidP="00486658">
            <w:pPr>
              <w:widowControl w:val="0"/>
              <w:autoSpaceDE w:val="0"/>
              <w:autoSpaceDN w:val="0"/>
              <w:adjustRightInd w:val="0"/>
              <w:spacing w:before="0" w:after="0" w:line="240" w:lineRule="auto"/>
              <w:jc w:val="left"/>
              <w:rPr>
                <w:rFonts w:ascii="Garamond" w:hAnsi="Garamond" w:cs="Times"/>
                <w:sz w:val="20"/>
                <w:szCs w:val="20"/>
                <w:lang w:val="en-GB"/>
              </w:rPr>
            </w:pPr>
            <w:r w:rsidRPr="003449FF">
              <w:rPr>
                <w:rFonts w:ascii="Garamond" w:hAnsi="Garamond" w:cs="Times"/>
                <w:sz w:val="20"/>
                <w:szCs w:val="20"/>
                <w:lang w:val="en-GB"/>
              </w:rPr>
              <w:t>Restrictions on foreign investment</w:t>
            </w:r>
          </w:p>
        </w:tc>
        <w:tc>
          <w:tcPr>
            <w:tcW w:w="6905" w:type="dxa"/>
          </w:tcPr>
          <w:p w14:paraId="6D5588F8" w14:textId="77777777" w:rsidR="00486658" w:rsidRPr="003449FF" w:rsidRDefault="00486658" w:rsidP="00486658">
            <w:pPr>
              <w:widowControl w:val="0"/>
              <w:autoSpaceDE w:val="0"/>
              <w:autoSpaceDN w:val="0"/>
              <w:adjustRightInd w:val="0"/>
              <w:spacing w:before="0" w:after="0" w:line="240" w:lineRule="auto"/>
              <w:rPr>
                <w:rFonts w:ascii="Garamond" w:hAnsi="Garamond" w:cs="Times"/>
                <w:sz w:val="20"/>
                <w:szCs w:val="20"/>
                <w:lang w:val="en-GB"/>
              </w:rPr>
            </w:pPr>
            <w:r w:rsidRPr="003449FF">
              <w:rPr>
                <w:rFonts w:ascii="Garamond" w:eastAsiaTheme="minorEastAsia" w:hAnsi="Garamond" w:cs="Times"/>
                <w:sz w:val="20"/>
                <w:szCs w:val="20"/>
                <w:lang w:val="en-GB"/>
              </w:rPr>
              <w:t>The Tourism Act of 2008 bars foreign companies from engaging in mountain guiding activities. According to this legislation, only Tanzanian citizens can operate travel agencies and car rental services and engage in tour guiding.</w:t>
            </w:r>
          </w:p>
        </w:tc>
      </w:tr>
    </w:tbl>
    <w:p w14:paraId="2FB64643" w14:textId="6B09928D" w:rsidR="002B3353" w:rsidRPr="0022001F" w:rsidRDefault="00486658" w:rsidP="002B3353">
      <w:pPr>
        <w:spacing w:before="0" w:after="0" w:line="240" w:lineRule="auto"/>
        <w:jc w:val="left"/>
        <w:rPr>
          <w:rFonts w:ascii="Garamond" w:hAnsi="Garamond"/>
          <w:sz w:val="20"/>
          <w:szCs w:val="20"/>
          <w:lang w:val="en-GB"/>
        </w:rPr>
      </w:pPr>
      <w:r w:rsidRPr="003449FF">
        <w:rPr>
          <w:rFonts w:ascii="Garamond" w:hAnsi="Garamond"/>
          <w:lang w:val="en-GB"/>
        </w:rPr>
        <w:t>Source: RETOSA 2014, pp84-85</w:t>
      </w:r>
      <w:r w:rsidR="002B3353">
        <w:rPr>
          <w:rFonts w:ascii="Garamond" w:hAnsi="Garamond"/>
          <w:lang w:val="en-GB"/>
        </w:rPr>
        <w:t xml:space="preserve">, </w:t>
      </w:r>
      <w:r w:rsidR="002B3353" w:rsidRPr="0022001F">
        <w:rPr>
          <w:rFonts w:ascii="Garamond" w:hAnsi="Garamond"/>
          <w:sz w:val="20"/>
          <w:szCs w:val="20"/>
          <w:lang w:val="en-GB"/>
        </w:rPr>
        <w:t>Pers. Com. E. Dembe, E. Mweyunge, F. Sanongi, E. Koppa, 2014</w:t>
      </w:r>
    </w:p>
    <w:p w14:paraId="60BEE627" w14:textId="726BE17C" w:rsidR="00486658" w:rsidRPr="003449FF" w:rsidRDefault="00486658" w:rsidP="00486658">
      <w:pPr>
        <w:spacing w:before="0" w:after="0" w:line="240" w:lineRule="auto"/>
        <w:jc w:val="left"/>
        <w:rPr>
          <w:rFonts w:ascii="Garamond" w:hAnsi="Garamond"/>
          <w:lang w:val="en-GB"/>
        </w:rPr>
      </w:pPr>
    </w:p>
    <w:p w14:paraId="578B56EC" w14:textId="77777777" w:rsidR="00D16635" w:rsidRPr="003449FF" w:rsidRDefault="00D16635" w:rsidP="00D16635">
      <w:pPr>
        <w:spacing w:line="240" w:lineRule="auto"/>
        <w:rPr>
          <w:rFonts w:ascii="Garamond" w:hAnsi="Garamond"/>
          <w:sz w:val="24"/>
          <w:szCs w:val="24"/>
          <w:lang w:val="en-GB"/>
        </w:rPr>
      </w:pPr>
    </w:p>
    <w:p w14:paraId="1792902D" w14:textId="77777777" w:rsidR="00D16635" w:rsidRPr="003449FF" w:rsidRDefault="00D16635" w:rsidP="00D16635">
      <w:pPr>
        <w:pStyle w:val="Heading3"/>
        <w:rPr>
          <w:rFonts w:ascii="Garamond" w:hAnsi="Garamond"/>
          <w:lang w:val="en-GB"/>
        </w:rPr>
      </w:pPr>
      <w:bookmarkStart w:id="100" w:name="_Toc273252921"/>
      <w:r w:rsidRPr="003449FF">
        <w:rPr>
          <w:rFonts w:ascii="Garamond" w:hAnsi="Garamond"/>
          <w:lang w:val="en-GB"/>
        </w:rPr>
        <w:t>Zambia</w:t>
      </w:r>
      <w:bookmarkEnd w:id="100"/>
    </w:p>
    <w:p w14:paraId="73FB0931" w14:textId="7B7BA8EC" w:rsidR="00E85059" w:rsidRPr="009813CF" w:rsidRDefault="00E85059" w:rsidP="00E85059">
      <w:pPr>
        <w:rPr>
          <w:rFonts w:ascii="Garamond" w:hAnsi="Garamond"/>
          <w:b/>
          <w:sz w:val="20"/>
          <w:szCs w:val="20"/>
          <w:lang w:val="en-GB"/>
        </w:rPr>
      </w:pPr>
      <w:r w:rsidRPr="009813CF">
        <w:rPr>
          <w:rFonts w:ascii="Garamond" w:hAnsi="Garamond"/>
          <w:b/>
          <w:sz w:val="20"/>
          <w:szCs w:val="20"/>
          <w:lang w:val="en-GB"/>
        </w:rPr>
        <w:t>Concession information</w:t>
      </w:r>
    </w:p>
    <w:tbl>
      <w:tblPr>
        <w:tblStyle w:val="TableGrid"/>
        <w:tblW w:w="0" w:type="auto"/>
        <w:tblLook w:val="04A0" w:firstRow="1" w:lastRow="0" w:firstColumn="1" w:lastColumn="0" w:noHBand="0" w:noVBand="1"/>
      </w:tblPr>
      <w:tblGrid>
        <w:gridCol w:w="2047"/>
        <w:gridCol w:w="6992"/>
      </w:tblGrid>
      <w:tr w:rsidR="00E85059" w:rsidRPr="00490947" w14:paraId="494C2F05" w14:textId="77777777" w:rsidTr="00E85059">
        <w:tc>
          <w:tcPr>
            <w:tcW w:w="2047" w:type="dxa"/>
          </w:tcPr>
          <w:p w14:paraId="009C8B2D" w14:textId="77777777" w:rsidR="00E85059" w:rsidRPr="003449FF"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3449FF">
              <w:rPr>
                <w:rFonts w:ascii="Garamond" w:hAnsi="Garamond" w:cs="Times"/>
                <w:sz w:val="20"/>
                <w:szCs w:val="20"/>
                <w:lang w:val="en-GB"/>
              </w:rPr>
              <w:t>Relevant policies, strategies and legislation</w:t>
            </w:r>
          </w:p>
        </w:tc>
        <w:tc>
          <w:tcPr>
            <w:tcW w:w="6992" w:type="dxa"/>
          </w:tcPr>
          <w:p w14:paraId="4E5E40BB"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 xml:space="preserve">Tourism Policy for </w:t>
            </w:r>
            <w:proofErr w:type="gramStart"/>
            <w:r w:rsidRPr="00A00CBC">
              <w:rPr>
                <w:rFonts w:ascii="Garamond" w:hAnsi="Garamond"/>
                <w:sz w:val="20"/>
                <w:szCs w:val="20"/>
              </w:rPr>
              <w:t>Zambia ,</w:t>
            </w:r>
            <w:proofErr w:type="gramEnd"/>
            <w:r w:rsidRPr="00A00CBC">
              <w:rPr>
                <w:rFonts w:ascii="Garamond" w:hAnsi="Garamond"/>
                <w:sz w:val="20"/>
                <w:szCs w:val="20"/>
              </w:rPr>
              <w:t xml:space="preserve"> 1998 </w:t>
            </w:r>
          </w:p>
          <w:p w14:paraId="10E62F23"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 xml:space="preserve">Policy on National Parks and </w:t>
            </w:r>
            <w:proofErr w:type="gramStart"/>
            <w:r w:rsidRPr="00A00CBC">
              <w:rPr>
                <w:rFonts w:ascii="Garamond" w:hAnsi="Garamond"/>
                <w:sz w:val="20"/>
                <w:szCs w:val="20"/>
              </w:rPr>
              <w:t>Wildlife ,</w:t>
            </w:r>
            <w:proofErr w:type="gramEnd"/>
            <w:r w:rsidRPr="00A00CBC">
              <w:rPr>
                <w:rFonts w:ascii="Garamond" w:hAnsi="Garamond"/>
                <w:sz w:val="20"/>
                <w:szCs w:val="20"/>
              </w:rPr>
              <w:t xml:space="preserve"> 1998 </w:t>
            </w:r>
          </w:p>
          <w:p w14:paraId="69AB0616"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 xml:space="preserve">Zambia Wildlife Act. No. </w:t>
            </w:r>
            <w:proofErr w:type="gramStart"/>
            <w:r w:rsidRPr="00A00CBC">
              <w:rPr>
                <w:rFonts w:ascii="Garamond" w:hAnsi="Garamond"/>
                <w:sz w:val="20"/>
                <w:szCs w:val="20"/>
              </w:rPr>
              <w:t>12 ,</w:t>
            </w:r>
            <w:proofErr w:type="gramEnd"/>
            <w:r w:rsidRPr="00A00CBC">
              <w:rPr>
                <w:rFonts w:ascii="Garamond" w:hAnsi="Garamond"/>
                <w:sz w:val="20"/>
                <w:szCs w:val="20"/>
              </w:rPr>
              <w:t xml:space="preserve"> 1998 </w:t>
            </w:r>
          </w:p>
          <w:p w14:paraId="611578EB"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proofErr w:type="gramStart"/>
            <w:r w:rsidRPr="00A00CBC">
              <w:rPr>
                <w:rFonts w:ascii="Garamond" w:hAnsi="Garamond"/>
                <w:sz w:val="20"/>
                <w:szCs w:val="20"/>
              </w:rPr>
              <w:t>Zambia  Wildlife</w:t>
            </w:r>
            <w:proofErr w:type="gramEnd"/>
            <w:r w:rsidRPr="00A00CBC">
              <w:rPr>
                <w:rFonts w:ascii="Garamond" w:hAnsi="Garamond"/>
                <w:sz w:val="20"/>
                <w:szCs w:val="20"/>
              </w:rPr>
              <w:t xml:space="preserve"> Authority guidelines on PPPs</w:t>
            </w:r>
          </w:p>
          <w:p w14:paraId="0FCCC40A"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 xml:space="preserve">Note: Remove quotes from the </w:t>
            </w:r>
            <w:proofErr w:type="gramStart"/>
            <w:r w:rsidRPr="00A00CBC">
              <w:rPr>
                <w:rFonts w:ascii="Garamond" w:hAnsi="Garamond"/>
                <w:sz w:val="20"/>
                <w:szCs w:val="20"/>
              </w:rPr>
              <w:t>section  i.e</w:t>
            </w:r>
            <w:proofErr w:type="gramEnd"/>
            <w:r w:rsidRPr="00A00CBC">
              <w:rPr>
                <w:rFonts w:ascii="Garamond" w:hAnsi="Garamond"/>
                <w:sz w:val="20"/>
                <w:szCs w:val="20"/>
              </w:rPr>
              <w:t xml:space="preserve"> Contour 2012:37</w:t>
            </w:r>
          </w:p>
          <w:p w14:paraId="3D895FFE"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Zambia Public Procurement Authority (ZPPA)</w:t>
            </w:r>
            <w:proofErr w:type="gramStart"/>
            <w:r w:rsidRPr="00A00CBC">
              <w:rPr>
                <w:rFonts w:ascii="Garamond" w:hAnsi="Garamond"/>
                <w:sz w:val="20"/>
                <w:szCs w:val="20"/>
              </w:rPr>
              <w:t>,-</w:t>
            </w:r>
            <w:proofErr w:type="gramEnd"/>
            <w:r w:rsidRPr="00A00CBC">
              <w:rPr>
                <w:rFonts w:ascii="Garamond" w:hAnsi="Garamond"/>
                <w:sz w:val="20"/>
                <w:szCs w:val="20"/>
              </w:rPr>
              <w:t>Public Procurement Act No 12 of 2008.</w:t>
            </w:r>
          </w:p>
          <w:p w14:paraId="5A345B21"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National heritage conservation commission Act of 1989</w:t>
            </w:r>
          </w:p>
          <w:p w14:paraId="2598E23F"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bCs/>
                <w:sz w:val="20"/>
                <w:szCs w:val="20"/>
              </w:rPr>
              <w:t xml:space="preserve">Zambia Development Agency (ZDA), Act No. 11of 2006 </w:t>
            </w:r>
          </w:p>
          <w:p w14:paraId="752C5BE2"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Lands Act of 1995</w:t>
            </w:r>
          </w:p>
          <w:p w14:paraId="41CDD481"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National Forestry Policy of 1998</w:t>
            </w:r>
          </w:p>
          <w:p w14:paraId="105E25D1" w14:textId="77777777" w:rsidR="00455E22" w:rsidRPr="00A00CBC"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sz w:val="20"/>
                <w:szCs w:val="20"/>
              </w:rPr>
              <w:t>Forests Act of 1995</w:t>
            </w:r>
          </w:p>
          <w:p w14:paraId="10B0ED06" w14:textId="04F49BF7" w:rsidR="00E85059" w:rsidRPr="003542B6" w:rsidRDefault="00455E22" w:rsidP="009813CF">
            <w:pPr>
              <w:pStyle w:val="ListParagraph"/>
              <w:numPr>
                <w:ilvl w:val="0"/>
                <w:numId w:val="65"/>
              </w:numPr>
              <w:spacing w:before="0" w:line="240" w:lineRule="auto"/>
              <w:jc w:val="left"/>
              <w:rPr>
                <w:rFonts w:ascii="Garamond" w:hAnsi="Garamond"/>
                <w:sz w:val="20"/>
                <w:szCs w:val="20"/>
              </w:rPr>
            </w:pPr>
            <w:r w:rsidRPr="00A00CBC">
              <w:rPr>
                <w:rFonts w:ascii="Garamond" w:hAnsi="Garamond"/>
                <w:bCs/>
                <w:sz w:val="20"/>
                <w:szCs w:val="20"/>
              </w:rPr>
              <w:t xml:space="preserve">Environmental Management Act (EMA) No. 12 of 2011 </w:t>
            </w:r>
          </w:p>
          <w:p w14:paraId="6E81B640" w14:textId="77777777" w:rsidR="00E85059" w:rsidRPr="003449FF"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449FF">
              <w:rPr>
                <w:rFonts w:ascii="Garamond" w:eastAsiaTheme="minorEastAsia" w:hAnsi="Garamond" w:cs="Times"/>
                <w:sz w:val="20"/>
                <w:szCs w:val="20"/>
                <w:lang w:val="en-GB"/>
              </w:rPr>
              <w:t>Land: There are only two types of tenure in Zambia namely leasehold, which runs for 99 years and is renewable for a further 99 years, and customary tenure, which can be converted to leasehold thus allowing it to be used as collateral.</w:t>
            </w:r>
          </w:p>
          <w:p w14:paraId="0139A280" w14:textId="77777777" w:rsidR="00E85059" w:rsidRPr="003449FF"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449FF">
              <w:rPr>
                <w:rFonts w:ascii="Garamond" w:eastAsiaTheme="minorEastAsia" w:hAnsi="Garamond" w:cs="Times"/>
                <w:sz w:val="20"/>
                <w:szCs w:val="20"/>
                <w:lang w:val="en-GB"/>
              </w:rPr>
              <w:t>Zambia has no freehold system of tenure and under the new Land Act land now has a value and can be sold even without improvements on the land. A non-Zambian can acquire land under following conditions:</w:t>
            </w:r>
          </w:p>
          <w:p w14:paraId="1B1BB5AF" w14:textId="77777777" w:rsidR="00E85059" w:rsidRPr="003449FF"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449FF">
              <w:rPr>
                <w:rFonts w:ascii="Garamond" w:eastAsiaTheme="minorEastAsia" w:hAnsi="Garamond" w:cs="Times"/>
                <w:sz w:val="20"/>
                <w:szCs w:val="20"/>
                <w:lang w:val="en-GB"/>
              </w:rPr>
              <w:t> He/she is a permanent resident of Zambia;</w:t>
            </w:r>
          </w:p>
          <w:p w14:paraId="1115C25C" w14:textId="77777777" w:rsidR="00E85059" w:rsidRPr="003449FF"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449FF">
              <w:rPr>
                <w:rFonts w:ascii="Garamond" w:eastAsiaTheme="minorEastAsia" w:hAnsi="Garamond" w:cs="Times"/>
                <w:sz w:val="20"/>
                <w:szCs w:val="20"/>
                <w:lang w:val="en-GB"/>
              </w:rPr>
              <w:t> He/she is an investor within the meaning of the Zambia Development Agency Act or any other</w:t>
            </w:r>
          </w:p>
          <w:p w14:paraId="0ACE02DA" w14:textId="77777777" w:rsidR="00E85059" w:rsidRPr="003449FF"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proofErr w:type="gramStart"/>
            <w:r w:rsidRPr="003449FF">
              <w:rPr>
                <w:rFonts w:ascii="Garamond" w:eastAsiaTheme="minorEastAsia" w:hAnsi="Garamond" w:cs="Times"/>
                <w:sz w:val="20"/>
                <w:szCs w:val="20"/>
                <w:lang w:val="en-GB"/>
              </w:rPr>
              <w:t>law</w:t>
            </w:r>
            <w:proofErr w:type="gramEnd"/>
            <w:r w:rsidRPr="003449FF">
              <w:rPr>
                <w:rFonts w:ascii="Garamond" w:eastAsiaTheme="minorEastAsia" w:hAnsi="Garamond" w:cs="Times"/>
                <w:sz w:val="20"/>
                <w:szCs w:val="20"/>
                <w:lang w:val="en-GB"/>
              </w:rPr>
              <w:t xml:space="preserve"> permitting investment in Zambia; and</w:t>
            </w:r>
          </w:p>
          <w:p w14:paraId="1C50229A" w14:textId="77777777" w:rsidR="00E85059" w:rsidRPr="003449FF"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3449FF">
              <w:rPr>
                <w:rFonts w:ascii="Garamond" w:eastAsiaTheme="minorEastAsia" w:hAnsi="Garamond" w:cs="Times"/>
                <w:sz w:val="20"/>
                <w:szCs w:val="20"/>
                <w:lang w:val="en-GB"/>
              </w:rPr>
              <w:lastRenderedPageBreak/>
              <w:t> In exceptional cases, by presidential consent in writing. (Deloitte 2008:142)</w:t>
            </w:r>
          </w:p>
        </w:tc>
      </w:tr>
      <w:tr w:rsidR="00E85059" w:rsidRPr="00490947" w14:paraId="5C6BDC24" w14:textId="77777777" w:rsidTr="00E85059">
        <w:tc>
          <w:tcPr>
            <w:tcW w:w="2047" w:type="dxa"/>
          </w:tcPr>
          <w:p w14:paraId="0AB4B670" w14:textId="77777777" w:rsidR="00E85059" w:rsidRPr="00E26413"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lastRenderedPageBreak/>
              <w:t>Concession models used</w:t>
            </w:r>
          </w:p>
        </w:tc>
        <w:tc>
          <w:tcPr>
            <w:tcW w:w="6992" w:type="dxa"/>
          </w:tcPr>
          <w:p w14:paraId="76EC8DFD" w14:textId="1B013A2D" w:rsidR="009813CF" w:rsidRDefault="00E85059" w:rsidP="009813CF">
            <w:pPr>
              <w:widowControl w:val="0"/>
              <w:autoSpaceDE w:val="0"/>
              <w:autoSpaceDN w:val="0"/>
              <w:adjustRightInd w:val="0"/>
              <w:spacing w:before="0" w:after="0" w:line="240" w:lineRule="auto"/>
              <w:rPr>
                <w:rFonts w:ascii="Garamond" w:hAnsi="Garamond" w:cs="Times"/>
                <w:sz w:val="20"/>
                <w:szCs w:val="20"/>
                <w:lang w:val="en-GB"/>
              </w:rPr>
            </w:pPr>
            <w:r w:rsidRPr="00E26413">
              <w:rPr>
                <w:rFonts w:ascii="Garamond" w:hAnsi="Garamond" w:cs="Times"/>
                <w:sz w:val="20"/>
                <w:szCs w:val="20"/>
                <w:lang w:val="en-GB"/>
              </w:rPr>
              <w:t>(</w:t>
            </w:r>
            <w:proofErr w:type="gramStart"/>
            <w:r w:rsidRPr="00E26413">
              <w:rPr>
                <w:rFonts w:ascii="Garamond" w:hAnsi="Garamond" w:cs="Times"/>
                <w:sz w:val="20"/>
                <w:szCs w:val="20"/>
                <w:lang w:val="en-GB"/>
              </w:rPr>
              <w:t>e</w:t>
            </w:r>
            <w:proofErr w:type="gramEnd"/>
            <w:r w:rsidRPr="00E26413">
              <w:rPr>
                <w:rFonts w:ascii="Garamond" w:hAnsi="Garamond" w:cs="Times"/>
                <w:sz w:val="20"/>
                <w:szCs w:val="20"/>
                <w:lang w:val="en-GB"/>
              </w:rPr>
              <w:t>.g. management contracts; leases; concessions (Build operate transfer; rehabilitate operate transfer etc)</w:t>
            </w:r>
          </w:p>
          <w:p w14:paraId="07750D3C" w14:textId="77777777" w:rsidR="009813CF" w:rsidRPr="00A00CBC" w:rsidRDefault="009813CF" w:rsidP="009813CF">
            <w:pPr>
              <w:pStyle w:val="ListParagraph"/>
              <w:numPr>
                <w:ilvl w:val="0"/>
                <w:numId w:val="66"/>
              </w:numPr>
              <w:spacing w:before="0" w:line="240" w:lineRule="auto"/>
              <w:jc w:val="left"/>
              <w:rPr>
                <w:rFonts w:ascii="Garamond" w:hAnsi="Garamond"/>
                <w:sz w:val="20"/>
                <w:szCs w:val="20"/>
              </w:rPr>
            </w:pPr>
            <w:r w:rsidRPr="00A00CBC">
              <w:rPr>
                <w:rFonts w:ascii="Garamond" w:hAnsi="Garamond"/>
                <w:sz w:val="20"/>
                <w:szCs w:val="20"/>
              </w:rPr>
              <w:t xml:space="preserve">Safari Hunting </w:t>
            </w:r>
            <w:proofErr w:type="gramStart"/>
            <w:r w:rsidRPr="00A00CBC">
              <w:rPr>
                <w:rFonts w:ascii="Garamond" w:hAnsi="Garamond"/>
                <w:sz w:val="20"/>
                <w:szCs w:val="20"/>
              </w:rPr>
              <w:t>concession  and</w:t>
            </w:r>
            <w:proofErr w:type="gramEnd"/>
            <w:r w:rsidRPr="00A00CBC">
              <w:rPr>
                <w:rFonts w:ascii="Garamond" w:hAnsi="Garamond"/>
                <w:sz w:val="20"/>
                <w:szCs w:val="20"/>
              </w:rPr>
              <w:t xml:space="preserve"> Tourism concession Agreement </w:t>
            </w:r>
          </w:p>
          <w:p w14:paraId="3089748A" w14:textId="77777777" w:rsidR="009813CF" w:rsidRPr="00A00CBC" w:rsidRDefault="009813CF" w:rsidP="009813CF">
            <w:pPr>
              <w:pStyle w:val="ListParagraph"/>
              <w:numPr>
                <w:ilvl w:val="0"/>
                <w:numId w:val="66"/>
              </w:numPr>
              <w:spacing w:before="0" w:line="240" w:lineRule="auto"/>
              <w:jc w:val="left"/>
              <w:rPr>
                <w:rFonts w:ascii="Garamond" w:hAnsi="Garamond"/>
                <w:sz w:val="20"/>
                <w:szCs w:val="20"/>
              </w:rPr>
            </w:pPr>
            <w:r w:rsidRPr="00A00CBC">
              <w:rPr>
                <w:rFonts w:ascii="Garamond" w:hAnsi="Garamond"/>
                <w:sz w:val="20"/>
                <w:szCs w:val="20"/>
              </w:rPr>
              <w:t xml:space="preserve">Community Public –Private </w:t>
            </w:r>
            <w:proofErr w:type="gramStart"/>
            <w:r w:rsidRPr="00A00CBC">
              <w:rPr>
                <w:rFonts w:ascii="Garamond" w:hAnsi="Garamond"/>
                <w:sz w:val="20"/>
                <w:szCs w:val="20"/>
              </w:rPr>
              <w:t>Partnership(</w:t>
            </w:r>
            <w:proofErr w:type="gramEnd"/>
            <w:r w:rsidRPr="00A00CBC">
              <w:rPr>
                <w:rFonts w:ascii="Garamond" w:hAnsi="Garamond"/>
                <w:sz w:val="20"/>
                <w:szCs w:val="20"/>
              </w:rPr>
              <w:t>CPPP)</w:t>
            </w:r>
          </w:p>
          <w:p w14:paraId="24489F63" w14:textId="77777777" w:rsidR="009813CF" w:rsidRPr="00A00CBC" w:rsidRDefault="009813CF" w:rsidP="009813CF">
            <w:pPr>
              <w:pStyle w:val="ListParagraph"/>
              <w:numPr>
                <w:ilvl w:val="0"/>
                <w:numId w:val="66"/>
              </w:numPr>
              <w:spacing w:before="0" w:line="240" w:lineRule="auto"/>
              <w:jc w:val="left"/>
              <w:rPr>
                <w:rFonts w:ascii="Garamond" w:hAnsi="Garamond"/>
                <w:sz w:val="20"/>
                <w:szCs w:val="20"/>
              </w:rPr>
            </w:pPr>
            <w:r w:rsidRPr="00A00CBC">
              <w:rPr>
                <w:rFonts w:ascii="Garamond" w:hAnsi="Garamond"/>
                <w:sz w:val="20"/>
                <w:szCs w:val="20"/>
              </w:rPr>
              <w:t xml:space="preserve">Joint Forest Management committees </w:t>
            </w:r>
          </w:p>
          <w:p w14:paraId="084ED8BA" w14:textId="77777777" w:rsidR="009813CF" w:rsidRDefault="009813CF" w:rsidP="009813CF">
            <w:pPr>
              <w:pStyle w:val="ListParagraph"/>
              <w:numPr>
                <w:ilvl w:val="0"/>
                <w:numId w:val="66"/>
              </w:numPr>
              <w:spacing w:before="0" w:line="240" w:lineRule="auto"/>
              <w:jc w:val="left"/>
              <w:rPr>
                <w:rFonts w:ascii="Garamond" w:hAnsi="Garamond"/>
                <w:sz w:val="20"/>
                <w:szCs w:val="20"/>
              </w:rPr>
            </w:pPr>
            <w:r w:rsidRPr="00A00CBC">
              <w:rPr>
                <w:rFonts w:ascii="Garamond" w:hAnsi="Garamond"/>
                <w:sz w:val="20"/>
                <w:szCs w:val="20"/>
              </w:rPr>
              <w:t xml:space="preserve">Block concessions </w:t>
            </w:r>
          </w:p>
          <w:p w14:paraId="18538866" w14:textId="53DD1755" w:rsidR="00E85059" w:rsidRPr="009813CF" w:rsidRDefault="009813CF" w:rsidP="009813CF">
            <w:pPr>
              <w:pStyle w:val="ListParagraph"/>
              <w:numPr>
                <w:ilvl w:val="0"/>
                <w:numId w:val="66"/>
              </w:numPr>
              <w:spacing w:before="0" w:line="240" w:lineRule="auto"/>
              <w:jc w:val="left"/>
              <w:rPr>
                <w:rFonts w:ascii="Garamond" w:hAnsi="Garamond"/>
                <w:sz w:val="20"/>
                <w:szCs w:val="20"/>
              </w:rPr>
            </w:pPr>
            <w:proofErr w:type="gramStart"/>
            <w:r w:rsidRPr="009813CF">
              <w:rPr>
                <w:rFonts w:ascii="Garamond" w:hAnsi="Garamond"/>
                <w:sz w:val="20"/>
                <w:szCs w:val="20"/>
              </w:rPr>
              <w:t>Community  Development</w:t>
            </w:r>
            <w:proofErr w:type="gramEnd"/>
            <w:r w:rsidRPr="009813CF">
              <w:rPr>
                <w:rFonts w:ascii="Garamond" w:hAnsi="Garamond"/>
                <w:sz w:val="20"/>
                <w:szCs w:val="20"/>
              </w:rPr>
              <w:t xml:space="preserve"> Trusts </w:t>
            </w:r>
          </w:p>
          <w:p w14:paraId="57A47D68" w14:textId="77777777" w:rsidR="00E85059" w:rsidRPr="00E26413" w:rsidRDefault="00E85059" w:rsidP="00E85059">
            <w:pPr>
              <w:widowControl w:val="0"/>
              <w:autoSpaceDE w:val="0"/>
              <w:autoSpaceDN w:val="0"/>
              <w:adjustRightInd w:val="0"/>
              <w:spacing w:before="0" w:after="0" w:line="240" w:lineRule="auto"/>
              <w:rPr>
                <w:rFonts w:ascii="Garamond" w:hAnsi="Garamond" w:cs="Times"/>
                <w:sz w:val="20"/>
                <w:szCs w:val="20"/>
                <w:lang w:val="en-GB"/>
              </w:rPr>
            </w:pPr>
            <w:r w:rsidRPr="00E26413">
              <w:rPr>
                <w:rFonts w:ascii="Garamond" w:hAnsi="Garamond" w:cs="Times"/>
                <w:sz w:val="20"/>
                <w:szCs w:val="20"/>
                <w:lang w:val="en-GB"/>
              </w:rPr>
              <w:t xml:space="preserve">Community-public-private partnership (CPPP) envisaged for Sioma Falls Lodge. Signatories to the CPPP would be the </w:t>
            </w:r>
            <w:proofErr w:type="gramStart"/>
            <w:r w:rsidRPr="00E26413">
              <w:rPr>
                <w:rFonts w:ascii="Garamond" w:hAnsi="Garamond" w:cs="Times"/>
                <w:sz w:val="20"/>
                <w:szCs w:val="20"/>
                <w:lang w:val="en-GB"/>
              </w:rPr>
              <w:t>landowner</w:t>
            </w:r>
            <w:proofErr w:type="gramEnd"/>
            <w:r w:rsidRPr="00E26413">
              <w:rPr>
                <w:rFonts w:ascii="Garamond" w:hAnsi="Garamond" w:cs="Times"/>
                <w:sz w:val="20"/>
                <w:szCs w:val="20"/>
                <w:lang w:val="en-GB"/>
              </w:rPr>
              <w:t>, which is the Bartotse Royal Establishment, ZAWA and private parties. Each signatories’ rights and obligations, events that constitute defaults by each party and the explicit consequences of defaults must be incorporated into the CPPP agreement, as well as risks and rewards appropriately assigned to each party. To maximise the benefits for communities it is recommended that the support of development financing organisations be sought to form part of the CPPP, ensuring the communities assume limited financial risk besides the role that they play as landowners.  (Deloitte 2008:154)</w:t>
            </w:r>
          </w:p>
        </w:tc>
      </w:tr>
      <w:tr w:rsidR="00E85059" w:rsidRPr="00490947" w14:paraId="6ADA5C2E" w14:textId="77777777" w:rsidTr="00E85059">
        <w:tc>
          <w:tcPr>
            <w:tcW w:w="2047" w:type="dxa"/>
          </w:tcPr>
          <w:p w14:paraId="30E9375B" w14:textId="77777777" w:rsidR="00E85059" w:rsidRPr="00E26413"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E26413">
              <w:rPr>
                <w:rFonts w:ascii="Garamond" w:hAnsi="Garamond" w:cs="Times"/>
                <w:sz w:val="20"/>
                <w:szCs w:val="20"/>
                <w:lang w:val="en-GB"/>
              </w:rPr>
              <w:t>Examples of concession processes</w:t>
            </w:r>
          </w:p>
        </w:tc>
        <w:tc>
          <w:tcPr>
            <w:tcW w:w="6992" w:type="dxa"/>
          </w:tcPr>
          <w:p w14:paraId="7F94683B" w14:textId="2BFE09AD" w:rsidR="00E85059" w:rsidRPr="00180D56" w:rsidRDefault="009057B0" w:rsidP="00180D56">
            <w:pPr>
              <w:spacing w:before="0" w:line="240" w:lineRule="auto"/>
              <w:jc w:val="left"/>
              <w:rPr>
                <w:rFonts w:ascii="Garamond" w:hAnsi="Garamond"/>
                <w:sz w:val="20"/>
                <w:szCs w:val="20"/>
              </w:rPr>
            </w:pPr>
            <w:r w:rsidRPr="009057B0">
              <w:rPr>
                <w:rFonts w:ascii="Garamond" w:hAnsi="Garamond"/>
                <w:sz w:val="20"/>
                <w:szCs w:val="20"/>
              </w:rPr>
              <w:t xml:space="preserve">Tender /auction /direct negotiations </w:t>
            </w:r>
          </w:p>
          <w:p w14:paraId="7B6FABEC"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The sites in protected areas are usually tendered and the requirements for application are:</w:t>
            </w:r>
          </w:p>
          <w:p w14:paraId="06236CC2"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Detailed business plan clearly showing capacity to develop and manage the proposed investment; (The business plan should include sketch drawings or maps of the proposed facilities in the area being applied for, cash flow and financial statements);</w:t>
            </w:r>
          </w:p>
          <w:p w14:paraId="180FF0DF"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A brief description of all past related projects or activities;</w:t>
            </w:r>
          </w:p>
          <w:p w14:paraId="36985CCD"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Traceable references;</w:t>
            </w:r>
          </w:p>
          <w:p w14:paraId="0E2CEA62"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A list of shareholders/partners involved in financing or developing the proposed project;</w:t>
            </w:r>
          </w:p>
          <w:p w14:paraId="6C287722" w14:textId="260B5D80"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An audited financial statement confirming solvency of the applicant or proof of financial</w:t>
            </w:r>
            <w:r w:rsidR="00F72D7C">
              <w:rPr>
                <w:rFonts w:ascii="Garamond" w:eastAsiaTheme="minorEastAsia" w:hAnsi="Garamond" w:cs="Times"/>
                <w:sz w:val="20"/>
                <w:szCs w:val="20"/>
                <w:lang w:val="en-GB"/>
              </w:rPr>
              <w:t xml:space="preserve"> </w:t>
            </w:r>
            <w:r w:rsidRPr="00E26413">
              <w:rPr>
                <w:rFonts w:ascii="Garamond" w:eastAsiaTheme="minorEastAsia" w:hAnsi="Garamond" w:cs="Times"/>
                <w:sz w:val="20"/>
                <w:szCs w:val="20"/>
                <w:lang w:val="en-GB"/>
              </w:rPr>
              <w:t>capacity; and</w:t>
            </w:r>
          </w:p>
          <w:p w14:paraId="676F42C5"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Certificate of registration/incorporation.</w:t>
            </w:r>
          </w:p>
          <w:p w14:paraId="32615D4E"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xml:space="preserve">Bids should be submitted in accordance with the Instructions to Bidders contained in the tender document. When bids are received </w:t>
            </w:r>
            <w:proofErr w:type="gramStart"/>
            <w:r w:rsidRPr="00E26413">
              <w:rPr>
                <w:rFonts w:ascii="Garamond" w:eastAsiaTheme="minorEastAsia" w:hAnsi="Garamond" w:cs="Times"/>
                <w:sz w:val="20"/>
                <w:szCs w:val="20"/>
                <w:lang w:val="en-GB"/>
              </w:rPr>
              <w:t>they are evaluated by a highly technical committee appointed by the director-general of ZAWA</w:t>
            </w:r>
            <w:proofErr w:type="gramEnd"/>
            <w:r w:rsidRPr="00E26413">
              <w:rPr>
                <w:rFonts w:ascii="Garamond" w:eastAsiaTheme="minorEastAsia" w:hAnsi="Garamond" w:cs="Times"/>
                <w:sz w:val="20"/>
                <w:szCs w:val="20"/>
                <w:lang w:val="en-GB"/>
              </w:rPr>
              <w:t>.</w:t>
            </w:r>
          </w:p>
          <w:p w14:paraId="5C4535BA"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Investment projects that are to be located in a game management area will also require a permit issued by the ZAWA. Applications for the permit should be supported by the following documents:</w:t>
            </w:r>
          </w:p>
          <w:p w14:paraId="662B09D8"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Project proposal;</w:t>
            </w:r>
          </w:p>
          <w:p w14:paraId="1C25852E"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List of shareholders;</w:t>
            </w:r>
          </w:p>
          <w:p w14:paraId="6672E3CA"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Information on promoters’ business experience; and</w:t>
            </w:r>
          </w:p>
          <w:p w14:paraId="6099B16B" w14:textId="77777777" w:rsidR="00E85059" w:rsidRPr="00E26413"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E26413">
              <w:rPr>
                <w:rFonts w:ascii="Garamond" w:eastAsiaTheme="minorEastAsia" w:hAnsi="Garamond" w:cs="Times"/>
                <w:sz w:val="20"/>
                <w:szCs w:val="20"/>
                <w:lang w:val="en-GB"/>
              </w:rPr>
              <w:t> Recommendation letter from the district council. (Deloitte 2008:144)</w:t>
            </w:r>
          </w:p>
          <w:p w14:paraId="60BA6C51" w14:textId="15A8090B" w:rsidR="00E85059" w:rsidRPr="00F72D7C" w:rsidRDefault="00E85059" w:rsidP="00E85059">
            <w:pPr>
              <w:widowControl w:val="0"/>
              <w:autoSpaceDE w:val="0"/>
              <w:autoSpaceDN w:val="0"/>
              <w:adjustRightInd w:val="0"/>
              <w:spacing w:before="0" w:after="0" w:line="240" w:lineRule="auto"/>
              <w:jc w:val="left"/>
              <w:rPr>
                <w:rFonts w:ascii="Garamond" w:eastAsiaTheme="minorEastAsia" w:hAnsi="Garamond" w:cs="Times"/>
                <w:sz w:val="20"/>
                <w:szCs w:val="20"/>
                <w:lang w:val="en-GB"/>
              </w:rPr>
            </w:pPr>
          </w:p>
        </w:tc>
      </w:tr>
      <w:tr w:rsidR="00E85059" w:rsidRPr="00490947" w14:paraId="3FB2E06C" w14:textId="77777777" w:rsidTr="00E85059">
        <w:tc>
          <w:tcPr>
            <w:tcW w:w="2047" w:type="dxa"/>
          </w:tcPr>
          <w:p w14:paraId="560F3B1C" w14:textId="77777777" w:rsidR="00E85059" w:rsidRPr="00F72D7C"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Tourism investment guidelines in PAs</w:t>
            </w:r>
          </w:p>
        </w:tc>
        <w:tc>
          <w:tcPr>
            <w:tcW w:w="6992" w:type="dxa"/>
          </w:tcPr>
          <w:p w14:paraId="0CCD4FEA" w14:textId="77777777" w:rsidR="00180D56" w:rsidRPr="00A00CBC" w:rsidRDefault="00180D56" w:rsidP="00180D56">
            <w:pPr>
              <w:pStyle w:val="ListParagraph"/>
              <w:numPr>
                <w:ilvl w:val="0"/>
                <w:numId w:val="67"/>
              </w:numPr>
              <w:spacing w:before="0" w:line="240" w:lineRule="auto"/>
              <w:jc w:val="left"/>
              <w:rPr>
                <w:rFonts w:ascii="Garamond" w:hAnsi="Garamond"/>
                <w:sz w:val="20"/>
                <w:szCs w:val="20"/>
              </w:rPr>
            </w:pPr>
            <w:r w:rsidRPr="00A00CBC">
              <w:rPr>
                <w:rFonts w:ascii="Garamond" w:hAnsi="Garamond"/>
                <w:sz w:val="20"/>
                <w:szCs w:val="20"/>
              </w:rPr>
              <w:t>ZAWA PPP guidelines</w:t>
            </w:r>
          </w:p>
          <w:p w14:paraId="3B7F8BDD" w14:textId="77777777" w:rsidR="00180D56" w:rsidRPr="00A00CBC" w:rsidRDefault="00180D56" w:rsidP="00180D56">
            <w:pPr>
              <w:pStyle w:val="ListParagraph"/>
              <w:numPr>
                <w:ilvl w:val="0"/>
                <w:numId w:val="67"/>
              </w:numPr>
              <w:spacing w:before="0" w:line="240" w:lineRule="auto"/>
              <w:jc w:val="left"/>
              <w:rPr>
                <w:rFonts w:ascii="Garamond" w:hAnsi="Garamond"/>
                <w:sz w:val="20"/>
                <w:szCs w:val="20"/>
              </w:rPr>
            </w:pPr>
            <w:r w:rsidRPr="00A00CBC">
              <w:rPr>
                <w:rFonts w:ascii="Garamond" w:hAnsi="Garamond"/>
                <w:sz w:val="20"/>
                <w:szCs w:val="20"/>
              </w:rPr>
              <w:t>Tourism investment guidelines</w:t>
            </w:r>
          </w:p>
          <w:p w14:paraId="27257E8B" w14:textId="55C38947" w:rsidR="00180D56" w:rsidRPr="00A00CBC" w:rsidRDefault="008A5C0E" w:rsidP="00180D56">
            <w:pPr>
              <w:pStyle w:val="ListParagraph"/>
              <w:numPr>
                <w:ilvl w:val="0"/>
                <w:numId w:val="67"/>
              </w:numPr>
              <w:spacing w:before="0" w:line="240" w:lineRule="auto"/>
              <w:jc w:val="left"/>
              <w:rPr>
                <w:rFonts w:ascii="Garamond" w:hAnsi="Garamond"/>
                <w:sz w:val="20"/>
                <w:szCs w:val="20"/>
              </w:rPr>
            </w:pPr>
            <w:r>
              <w:rPr>
                <w:rFonts w:ascii="Garamond" w:hAnsi="Garamond"/>
                <w:sz w:val="20"/>
                <w:szCs w:val="20"/>
              </w:rPr>
              <w:t xml:space="preserve">ZAWA Guidelines </w:t>
            </w:r>
            <w:r w:rsidR="00180D56" w:rsidRPr="00A00CBC">
              <w:rPr>
                <w:rFonts w:ascii="Garamond" w:hAnsi="Garamond"/>
                <w:sz w:val="20"/>
                <w:szCs w:val="20"/>
              </w:rPr>
              <w:t xml:space="preserve">on acquisition of land in protected areas </w:t>
            </w:r>
          </w:p>
          <w:p w14:paraId="64746B7E" w14:textId="77777777" w:rsidR="00180D56" w:rsidRPr="00A00CBC" w:rsidRDefault="00180D56" w:rsidP="00180D56">
            <w:pPr>
              <w:pStyle w:val="ListParagraph"/>
              <w:numPr>
                <w:ilvl w:val="0"/>
                <w:numId w:val="67"/>
              </w:numPr>
              <w:spacing w:before="0" w:line="240" w:lineRule="auto"/>
              <w:jc w:val="left"/>
              <w:rPr>
                <w:rFonts w:ascii="Garamond" w:hAnsi="Garamond"/>
                <w:sz w:val="20"/>
                <w:szCs w:val="20"/>
              </w:rPr>
            </w:pPr>
            <w:r w:rsidRPr="00A00CBC">
              <w:rPr>
                <w:rFonts w:ascii="Garamond" w:hAnsi="Garamond"/>
                <w:sz w:val="20"/>
                <w:szCs w:val="20"/>
              </w:rPr>
              <w:t xml:space="preserve">ZAWA investment guidelines </w:t>
            </w:r>
          </w:p>
          <w:p w14:paraId="614CA82C" w14:textId="77777777" w:rsidR="00180D56" w:rsidRPr="00A00CBC" w:rsidRDefault="00180D56" w:rsidP="00180D56">
            <w:pPr>
              <w:pStyle w:val="ListParagraph"/>
              <w:numPr>
                <w:ilvl w:val="0"/>
                <w:numId w:val="67"/>
              </w:numPr>
              <w:spacing w:before="0" w:line="240" w:lineRule="auto"/>
              <w:jc w:val="left"/>
              <w:rPr>
                <w:rFonts w:ascii="Garamond" w:hAnsi="Garamond"/>
                <w:sz w:val="20"/>
                <w:szCs w:val="20"/>
              </w:rPr>
            </w:pPr>
            <w:r w:rsidRPr="00A00CBC">
              <w:rPr>
                <w:rFonts w:ascii="Garamond" w:hAnsi="Garamond"/>
                <w:sz w:val="20"/>
                <w:szCs w:val="20"/>
              </w:rPr>
              <w:t xml:space="preserve">National heritage guidelines </w:t>
            </w:r>
          </w:p>
          <w:p w14:paraId="54DC934C" w14:textId="77777777" w:rsidR="00180D56" w:rsidRDefault="00180D56" w:rsidP="00180D56">
            <w:pPr>
              <w:pStyle w:val="ListParagraph"/>
              <w:numPr>
                <w:ilvl w:val="0"/>
                <w:numId w:val="67"/>
              </w:numPr>
              <w:spacing w:before="0" w:line="240" w:lineRule="auto"/>
              <w:jc w:val="left"/>
              <w:rPr>
                <w:rFonts w:ascii="Garamond" w:hAnsi="Garamond"/>
                <w:sz w:val="20"/>
                <w:szCs w:val="20"/>
              </w:rPr>
            </w:pPr>
            <w:r w:rsidRPr="00A00CBC">
              <w:rPr>
                <w:rFonts w:ascii="Garamond" w:hAnsi="Garamond"/>
                <w:sz w:val="20"/>
                <w:szCs w:val="20"/>
              </w:rPr>
              <w:t xml:space="preserve">Procurement guidelines </w:t>
            </w:r>
          </w:p>
          <w:p w14:paraId="4D23786B" w14:textId="108DDB72" w:rsidR="00E85059" w:rsidRPr="00180D56" w:rsidRDefault="00180D56" w:rsidP="00180D56">
            <w:pPr>
              <w:pStyle w:val="ListParagraph"/>
              <w:numPr>
                <w:ilvl w:val="0"/>
                <w:numId w:val="67"/>
              </w:numPr>
              <w:spacing w:before="0" w:line="240" w:lineRule="auto"/>
              <w:jc w:val="left"/>
              <w:rPr>
                <w:rFonts w:ascii="Garamond" w:hAnsi="Garamond"/>
                <w:sz w:val="20"/>
                <w:szCs w:val="20"/>
              </w:rPr>
            </w:pPr>
            <w:r w:rsidRPr="00F72D7C">
              <w:rPr>
                <w:rFonts w:ascii="Garamond" w:hAnsi="Garamond" w:cs="Times"/>
                <w:sz w:val="20"/>
                <w:szCs w:val="20"/>
                <w:lang w:val="en-GB"/>
              </w:rPr>
              <w:t>Zambia Investor Guide Handbook (2013)</w:t>
            </w:r>
          </w:p>
          <w:p w14:paraId="64CF752A" w14:textId="77777777" w:rsidR="00E85059" w:rsidRPr="00F72D7C" w:rsidRDefault="00E85059" w:rsidP="00E85059">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hAnsi="Garamond" w:cs="Times"/>
                <w:sz w:val="20"/>
                <w:szCs w:val="20"/>
                <w:lang w:val="en-GB"/>
              </w:rPr>
              <w:t>The Zambia Wildlife Authority (ZAWA) established through an Act of Parliament, No. 12 of 1998, is a statutory body in charge of wildlife management in Zambia. ZAWA regulates all tourism activities in national parks and game management areas. The organisation facilitates private sector participation in wildlife management by leasing out sites for tourism development. (Deloitte 2008:143)</w:t>
            </w:r>
          </w:p>
          <w:p w14:paraId="3F5875FA" w14:textId="62450BE2" w:rsidR="00E85059" w:rsidRPr="00F72D7C" w:rsidRDefault="00180D56" w:rsidP="00180D56">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br/>
            </w:r>
            <w:r w:rsidR="00E85059" w:rsidRPr="00F72D7C">
              <w:rPr>
                <w:rFonts w:ascii="Garamond" w:hAnsi="Garamond" w:cs="Times"/>
                <w:sz w:val="20"/>
                <w:szCs w:val="20"/>
                <w:lang w:val="en-GB"/>
              </w:rPr>
              <w:t>Zambian Development Agency (ZDA) is responsible for supporting economic growth and encouraging investment.</w:t>
            </w:r>
          </w:p>
        </w:tc>
      </w:tr>
      <w:tr w:rsidR="00E85059" w:rsidRPr="00490947" w14:paraId="0C7C13D9" w14:textId="77777777" w:rsidTr="00E85059">
        <w:tc>
          <w:tcPr>
            <w:tcW w:w="2047" w:type="dxa"/>
          </w:tcPr>
          <w:p w14:paraId="4C585897" w14:textId="77777777" w:rsidR="00E85059" w:rsidRPr="00F72D7C"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 xml:space="preserve">Concession manuals </w:t>
            </w:r>
            <w:r w:rsidRPr="00F72D7C">
              <w:rPr>
                <w:rFonts w:ascii="Garamond" w:hAnsi="Garamond" w:cs="Times"/>
                <w:sz w:val="20"/>
                <w:szCs w:val="20"/>
                <w:lang w:val="en-GB"/>
              </w:rPr>
              <w:lastRenderedPageBreak/>
              <w:t>and tools</w:t>
            </w:r>
          </w:p>
        </w:tc>
        <w:tc>
          <w:tcPr>
            <w:tcW w:w="6992" w:type="dxa"/>
          </w:tcPr>
          <w:p w14:paraId="744B6C06" w14:textId="50EF1722" w:rsidR="00E85059" w:rsidRPr="00F72D7C" w:rsidRDefault="00615132" w:rsidP="00E85059">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lastRenderedPageBreak/>
              <w:t>None</w:t>
            </w:r>
          </w:p>
        </w:tc>
      </w:tr>
      <w:tr w:rsidR="00E85059" w:rsidRPr="00490947" w14:paraId="6CAE1A11" w14:textId="77777777" w:rsidTr="00E85059">
        <w:tc>
          <w:tcPr>
            <w:tcW w:w="2047" w:type="dxa"/>
          </w:tcPr>
          <w:p w14:paraId="0F123471" w14:textId="77777777" w:rsidR="00E85059" w:rsidRPr="00F72D7C"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lastRenderedPageBreak/>
              <w:t>Highly effective concession processes</w:t>
            </w:r>
          </w:p>
        </w:tc>
        <w:tc>
          <w:tcPr>
            <w:tcW w:w="6992" w:type="dxa"/>
          </w:tcPr>
          <w:p w14:paraId="487286E7" w14:textId="7F5760AB" w:rsidR="00E85059" w:rsidRPr="00F72D7C" w:rsidRDefault="00615132" w:rsidP="00E85059">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None indicated</w:t>
            </w:r>
          </w:p>
        </w:tc>
      </w:tr>
      <w:tr w:rsidR="00E85059" w:rsidRPr="00490947" w14:paraId="377E6893" w14:textId="77777777" w:rsidTr="00E85059">
        <w:tc>
          <w:tcPr>
            <w:tcW w:w="2047" w:type="dxa"/>
          </w:tcPr>
          <w:p w14:paraId="6E2AE952" w14:textId="77777777" w:rsidR="00E85059" w:rsidRPr="00F72D7C" w:rsidRDefault="00E85059" w:rsidP="00E85059">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Lessons learned</w:t>
            </w:r>
          </w:p>
        </w:tc>
        <w:tc>
          <w:tcPr>
            <w:tcW w:w="6992" w:type="dxa"/>
          </w:tcPr>
          <w:p w14:paraId="7F45E566" w14:textId="516FE111" w:rsidR="00E85059" w:rsidRPr="00F72D7C" w:rsidRDefault="00615132" w:rsidP="00E85059">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None indicated</w:t>
            </w:r>
          </w:p>
        </w:tc>
      </w:tr>
    </w:tbl>
    <w:p w14:paraId="077EA63F" w14:textId="6B6FC35D" w:rsidR="00E85059" w:rsidRPr="00D83E50" w:rsidRDefault="00927FC0" w:rsidP="00180ADC">
      <w:pPr>
        <w:spacing w:before="0" w:after="0" w:line="240" w:lineRule="auto"/>
        <w:jc w:val="left"/>
        <w:rPr>
          <w:rFonts w:ascii="Garamond" w:hAnsi="Garamond"/>
          <w:sz w:val="20"/>
          <w:szCs w:val="20"/>
          <w:lang w:val="en-GB"/>
        </w:rPr>
      </w:pPr>
      <w:r w:rsidRPr="00180ADC">
        <w:rPr>
          <w:rFonts w:ascii="Garamond" w:hAnsi="Garamond"/>
          <w:sz w:val="20"/>
          <w:szCs w:val="20"/>
          <w:lang w:val="en-GB"/>
        </w:rPr>
        <w:t>Source: Pers. Com</w:t>
      </w:r>
      <w:r w:rsidR="00180ADC">
        <w:rPr>
          <w:rFonts w:ascii="Garamond" w:hAnsi="Garamond"/>
          <w:sz w:val="20"/>
          <w:szCs w:val="20"/>
          <w:lang w:val="en-GB"/>
        </w:rPr>
        <w:t>s</w:t>
      </w:r>
      <w:r w:rsidRPr="00180ADC">
        <w:rPr>
          <w:rFonts w:ascii="Garamond" w:hAnsi="Garamond"/>
          <w:sz w:val="20"/>
          <w:szCs w:val="20"/>
          <w:lang w:val="en-GB"/>
        </w:rPr>
        <w:t xml:space="preserve">. </w:t>
      </w:r>
      <w:r w:rsidR="00A72959" w:rsidRPr="00180ADC">
        <w:rPr>
          <w:rFonts w:ascii="Garamond" w:hAnsi="Garamond"/>
          <w:sz w:val="20"/>
          <w:szCs w:val="20"/>
          <w:lang w:val="en-GB"/>
        </w:rPr>
        <w:t xml:space="preserve">A. Nambota, </w:t>
      </w:r>
      <w:r w:rsidR="00180ADC" w:rsidRPr="00180ADC">
        <w:rPr>
          <w:rFonts w:ascii="Garamond" w:hAnsi="Garamond"/>
          <w:sz w:val="20"/>
          <w:szCs w:val="20"/>
          <w:lang w:val="en-GB"/>
        </w:rPr>
        <w:t>A. Mwakifwamba, J</w:t>
      </w:r>
      <w:r w:rsidR="00180ADC" w:rsidRPr="00424159">
        <w:rPr>
          <w:rFonts w:ascii="Garamond" w:hAnsi="Garamond"/>
          <w:sz w:val="20"/>
          <w:szCs w:val="20"/>
          <w:lang w:val="en-GB"/>
        </w:rPr>
        <w:t>. Chiluwe, and</w:t>
      </w:r>
      <w:r w:rsidR="00180ADC" w:rsidRPr="00D7197C">
        <w:rPr>
          <w:rFonts w:ascii="Garamond" w:hAnsi="Garamond"/>
          <w:sz w:val="20"/>
          <w:szCs w:val="20"/>
          <w:lang w:val="en-GB"/>
        </w:rPr>
        <w:t xml:space="preserve"> M. Mwanza </w:t>
      </w:r>
      <w:r w:rsidRPr="00371C0F">
        <w:rPr>
          <w:rFonts w:ascii="Garamond" w:hAnsi="Garamond"/>
          <w:sz w:val="20"/>
          <w:szCs w:val="20"/>
          <w:lang w:val="en-GB"/>
        </w:rPr>
        <w:t>2014</w:t>
      </w:r>
    </w:p>
    <w:p w14:paraId="6CB1CC29" w14:textId="4272C58E" w:rsidR="00D16635" w:rsidRPr="00F72D7C" w:rsidRDefault="00E85059" w:rsidP="00E85059">
      <w:pPr>
        <w:rPr>
          <w:rFonts w:ascii="Garamond" w:hAnsi="Garamond"/>
          <w:b/>
          <w:lang w:val="en-GB"/>
        </w:rPr>
      </w:pPr>
      <w:r w:rsidRPr="00F72D7C">
        <w:rPr>
          <w:rFonts w:ascii="Garamond" w:hAnsi="Garamond"/>
          <w:b/>
          <w:lang w:val="en-GB"/>
        </w:rPr>
        <w:t>Investor information</w:t>
      </w:r>
    </w:p>
    <w:tbl>
      <w:tblPr>
        <w:tblStyle w:val="TableGrid"/>
        <w:tblW w:w="0" w:type="auto"/>
        <w:tblLook w:val="04A0" w:firstRow="1" w:lastRow="0" w:firstColumn="1" w:lastColumn="0" w:noHBand="0" w:noVBand="1"/>
      </w:tblPr>
      <w:tblGrid>
        <w:gridCol w:w="1546"/>
        <w:gridCol w:w="7471"/>
      </w:tblGrid>
      <w:tr w:rsidR="00D16635" w:rsidRPr="00490947" w14:paraId="69C54B5E" w14:textId="77777777" w:rsidTr="00D16635">
        <w:tc>
          <w:tcPr>
            <w:tcW w:w="1385" w:type="dxa"/>
          </w:tcPr>
          <w:p w14:paraId="16E09775"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International airports</w:t>
            </w:r>
          </w:p>
          <w:p w14:paraId="411F18C7" w14:textId="77777777" w:rsidR="00D16635" w:rsidRPr="00F72D7C" w:rsidRDefault="00D16635" w:rsidP="00D16635">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7471" w:type="dxa"/>
          </w:tcPr>
          <w:p w14:paraId="4E13D453" w14:textId="4415AAD3" w:rsidR="00D16635" w:rsidRPr="00F72D7C" w:rsidRDefault="00D16635" w:rsidP="00D16635">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F72D7C">
              <w:rPr>
                <w:rFonts w:ascii="Garamond" w:eastAsiaTheme="minorEastAsia" w:hAnsi="Garamond" w:cs="Times"/>
                <w:sz w:val="20"/>
                <w:szCs w:val="20"/>
                <w:lang w:val="en-GB"/>
              </w:rPr>
              <w:t>Direct flights into Lusaka are operated by a number of carriers including British Airways, South African Airways, KLM, American Airlines, Kenya Airways and Ethiopian Airways. South African Airways and KLM fly directly into Ndola and South African Airways and British Airways fly directly into Livingstone out of Johannesburg.</w:t>
            </w:r>
          </w:p>
        </w:tc>
      </w:tr>
      <w:tr w:rsidR="00D16635" w:rsidRPr="00490947" w14:paraId="038CBB27" w14:textId="77777777" w:rsidTr="00D16635">
        <w:tc>
          <w:tcPr>
            <w:tcW w:w="1385" w:type="dxa"/>
          </w:tcPr>
          <w:p w14:paraId="50E93F79"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National carrier</w:t>
            </w:r>
          </w:p>
        </w:tc>
        <w:tc>
          <w:tcPr>
            <w:tcW w:w="7471" w:type="dxa"/>
          </w:tcPr>
          <w:p w14:paraId="48E13A77" w14:textId="2837FA35" w:rsidR="00D16635" w:rsidRPr="00F72D7C" w:rsidRDefault="008229F8" w:rsidP="00D16635">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A national carrier is in the process of establishment.</w:t>
            </w:r>
          </w:p>
        </w:tc>
      </w:tr>
      <w:tr w:rsidR="00D16635" w:rsidRPr="00490947" w14:paraId="7789B63D" w14:textId="77777777" w:rsidTr="00D16635">
        <w:tc>
          <w:tcPr>
            <w:tcW w:w="1385" w:type="dxa"/>
          </w:tcPr>
          <w:p w14:paraId="48F48B6D" w14:textId="77777777" w:rsidR="00D16635" w:rsidRPr="00F72D7C" w:rsidRDefault="00D16635" w:rsidP="008229F8">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Internal transport</w:t>
            </w:r>
          </w:p>
        </w:tc>
        <w:tc>
          <w:tcPr>
            <w:tcW w:w="7471" w:type="dxa"/>
          </w:tcPr>
          <w:p w14:paraId="540C50EF" w14:textId="011BEE9B" w:rsidR="00D16635" w:rsidRPr="008229F8" w:rsidRDefault="00D16635" w:rsidP="008229F8">
            <w:pPr>
              <w:spacing w:before="0" w:after="0" w:line="240" w:lineRule="auto"/>
              <w:jc w:val="left"/>
              <w:rPr>
                <w:rFonts w:ascii="Garamond" w:hAnsi="Garamond"/>
                <w:sz w:val="20"/>
                <w:szCs w:val="20"/>
              </w:rPr>
            </w:pPr>
            <w:r w:rsidRPr="008229F8">
              <w:rPr>
                <w:rFonts w:ascii="Garamond" w:eastAsiaTheme="minorEastAsia" w:hAnsi="Garamond" w:cs="Times"/>
                <w:sz w:val="20"/>
                <w:szCs w:val="20"/>
                <w:lang w:val="en-GB"/>
              </w:rPr>
              <w:t>The local airline, Proflight Zambia, runs charters and scheduled flights within Zambia between Mfuwe, Livingstone and Lusaka.</w:t>
            </w:r>
            <w:r w:rsidR="008229F8" w:rsidRPr="008229F8">
              <w:rPr>
                <w:rFonts w:ascii="Garamond" w:eastAsiaTheme="minorEastAsia" w:hAnsi="Garamond" w:cs="Times"/>
                <w:sz w:val="20"/>
                <w:szCs w:val="20"/>
                <w:lang w:val="en-GB"/>
              </w:rPr>
              <w:t xml:space="preserve"> Other flights include Mahogany Air which flies </w:t>
            </w:r>
            <w:r w:rsidR="008229F8" w:rsidRPr="008229F8">
              <w:rPr>
                <w:rFonts w:ascii="Garamond" w:hAnsi="Garamond"/>
                <w:sz w:val="20"/>
                <w:szCs w:val="20"/>
              </w:rPr>
              <w:t>Lusaka/Ndola/Chipata /Livingstone</w:t>
            </w:r>
            <w:r w:rsidR="008229F8">
              <w:rPr>
                <w:rFonts w:ascii="Garamond" w:hAnsi="Garamond"/>
                <w:sz w:val="20"/>
                <w:szCs w:val="20"/>
              </w:rPr>
              <w:t>.</w:t>
            </w:r>
            <w:r w:rsidR="008229F8" w:rsidRPr="008229F8">
              <w:rPr>
                <w:rFonts w:ascii="Garamond" w:hAnsi="Garamond" w:cs="Times New Roman"/>
                <w:sz w:val="20"/>
                <w:szCs w:val="20"/>
              </w:rPr>
              <w:t xml:space="preserve"> </w:t>
            </w:r>
            <w:r w:rsidR="008229F8">
              <w:rPr>
                <w:rFonts w:ascii="Garamond" w:hAnsi="Garamond"/>
                <w:sz w:val="20"/>
                <w:szCs w:val="20"/>
              </w:rPr>
              <w:t xml:space="preserve"> </w:t>
            </w:r>
            <w:r w:rsidRPr="00F72D7C">
              <w:rPr>
                <w:rFonts w:ascii="Garamond" w:eastAsiaTheme="minorEastAsia" w:hAnsi="Garamond" w:cs="Times"/>
                <w:sz w:val="20"/>
                <w:szCs w:val="20"/>
                <w:lang w:val="en-GB"/>
              </w:rPr>
              <w:t>Self-drive holidays are possible in Zambia if one remains on the main routes between cities.</w:t>
            </w:r>
          </w:p>
        </w:tc>
      </w:tr>
      <w:tr w:rsidR="00D16635" w:rsidRPr="00490947" w14:paraId="787FEAFF" w14:textId="77777777" w:rsidTr="00D16635">
        <w:tc>
          <w:tcPr>
            <w:tcW w:w="1385" w:type="dxa"/>
          </w:tcPr>
          <w:p w14:paraId="7921450F"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Communications availability</w:t>
            </w:r>
          </w:p>
          <w:p w14:paraId="0C6336E1" w14:textId="77777777" w:rsidR="00D16635" w:rsidRPr="00F72D7C" w:rsidRDefault="00D16635" w:rsidP="00D16635">
            <w:pPr>
              <w:widowControl w:val="0"/>
              <w:pBdr>
                <w:top w:val="single" w:sz="4" w:space="10" w:color="4F81BD"/>
                <w:left w:val="single" w:sz="4" w:space="10" w:color="4F81BD"/>
              </w:pBdr>
              <w:autoSpaceDE w:val="0"/>
              <w:autoSpaceDN w:val="0"/>
              <w:adjustRightInd w:val="0"/>
              <w:spacing w:before="0" w:after="0" w:line="240" w:lineRule="auto"/>
              <w:ind w:left="1296" w:right="1152"/>
              <w:jc w:val="left"/>
              <w:rPr>
                <w:rFonts w:ascii="Garamond" w:hAnsi="Garamond" w:cs="Times"/>
                <w:sz w:val="20"/>
                <w:szCs w:val="20"/>
                <w:lang w:val="en-GB"/>
              </w:rPr>
            </w:pPr>
          </w:p>
        </w:tc>
        <w:tc>
          <w:tcPr>
            <w:tcW w:w="7471" w:type="dxa"/>
          </w:tcPr>
          <w:p w14:paraId="2357C07B" w14:textId="5F76101B" w:rsidR="00D16635" w:rsidRPr="00F72D7C" w:rsidRDefault="00D16635" w:rsidP="00D16635">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F72D7C">
              <w:rPr>
                <w:rFonts w:ascii="Garamond" w:eastAsiaTheme="minorEastAsia" w:hAnsi="Garamond" w:cs="Times"/>
                <w:sz w:val="20"/>
                <w:szCs w:val="20"/>
                <w:lang w:val="en-GB"/>
              </w:rPr>
              <w:t>There are three mobile network operators in Zambia - Bharti Airtel, MTN and Cell Z. Zambia has recently connected to two international submarine fibre optic cables, the West Africa Cable System (WACS) and Sat-3, which has substantially improved broadband services in the country. 3G services are available.</w:t>
            </w:r>
          </w:p>
        </w:tc>
      </w:tr>
      <w:tr w:rsidR="00D16635" w:rsidRPr="00490947" w14:paraId="7254A653" w14:textId="77777777" w:rsidTr="00D16635">
        <w:tc>
          <w:tcPr>
            <w:tcW w:w="1385" w:type="dxa"/>
          </w:tcPr>
          <w:p w14:paraId="5E67414E"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Corporate tax rate</w:t>
            </w:r>
          </w:p>
        </w:tc>
        <w:tc>
          <w:tcPr>
            <w:tcW w:w="7471" w:type="dxa"/>
          </w:tcPr>
          <w:p w14:paraId="3A41332A"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eastAsiaTheme="minorEastAsia" w:hAnsi="Garamond" w:cs="Times"/>
                <w:sz w:val="20"/>
                <w:szCs w:val="20"/>
                <w:lang w:val="en-GB"/>
              </w:rPr>
              <w:t>35%</w:t>
            </w:r>
          </w:p>
        </w:tc>
      </w:tr>
      <w:tr w:rsidR="00D16635" w:rsidRPr="00490947" w14:paraId="60388096" w14:textId="77777777" w:rsidTr="00D16635">
        <w:tc>
          <w:tcPr>
            <w:tcW w:w="1385" w:type="dxa"/>
          </w:tcPr>
          <w:p w14:paraId="55D747FF" w14:textId="4F54BFC3"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Rules regarding repatriation of profits and dividends</w:t>
            </w:r>
          </w:p>
        </w:tc>
        <w:tc>
          <w:tcPr>
            <w:tcW w:w="7471" w:type="dxa"/>
          </w:tcPr>
          <w:p w14:paraId="3EF1E059"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eastAsiaTheme="minorEastAsia" w:hAnsi="Garamond" w:cs="Times"/>
                <w:sz w:val="20"/>
                <w:szCs w:val="20"/>
                <w:lang w:val="en-GB"/>
              </w:rPr>
              <w:t>Full repatriation of profits and dividends is allowed and there is no restriction on the import or export of capital.</w:t>
            </w:r>
          </w:p>
        </w:tc>
      </w:tr>
      <w:tr w:rsidR="00D16635" w:rsidRPr="00490947" w14:paraId="2FFB183A" w14:textId="77777777" w:rsidTr="00D16635">
        <w:tc>
          <w:tcPr>
            <w:tcW w:w="1385" w:type="dxa"/>
          </w:tcPr>
          <w:p w14:paraId="72A9D48E"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Investment Incentives</w:t>
            </w:r>
          </w:p>
        </w:tc>
        <w:tc>
          <w:tcPr>
            <w:tcW w:w="7471" w:type="dxa"/>
          </w:tcPr>
          <w:p w14:paraId="784C3229"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Zero tax on dividends for 5 years from year of first declaration of dividends</w:t>
            </w:r>
            <w:proofErr w:type="gramStart"/>
            <w:r w:rsidRPr="00F72D7C">
              <w:rPr>
                <w:rFonts w:ascii="Garamond" w:eastAsiaTheme="minorEastAsia" w:hAnsi="Garamond" w:cs="Times"/>
                <w:sz w:val="20"/>
                <w:szCs w:val="20"/>
                <w:lang w:val="en-GB"/>
              </w:rPr>
              <w:t>. </w:t>
            </w:r>
            <w:proofErr w:type="gramEnd"/>
          </w:p>
          <w:p w14:paraId="1E2D425D"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Zero tax on profits for 5 years from the first year profits are made. From year 6 to 8, only 50% of profits are taxable and years 9 &amp; 10, only 75% of profits are taxable</w:t>
            </w:r>
            <w:proofErr w:type="gramStart"/>
            <w:r w:rsidRPr="00F72D7C">
              <w:rPr>
                <w:rFonts w:ascii="Garamond" w:eastAsiaTheme="minorEastAsia" w:hAnsi="Garamond" w:cs="Times"/>
                <w:sz w:val="20"/>
                <w:szCs w:val="20"/>
                <w:lang w:val="en-GB"/>
              </w:rPr>
              <w:t>. </w:t>
            </w:r>
            <w:proofErr w:type="gramEnd"/>
          </w:p>
          <w:p w14:paraId="495799D0" w14:textId="06151B7C"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Zero import tariffs on raw materials, capital goods and machinery for five years. This includes specialised vehicles</w:t>
            </w:r>
            <w:proofErr w:type="gramStart"/>
            <w:r w:rsidRPr="00F72D7C">
              <w:rPr>
                <w:rFonts w:ascii="Garamond" w:eastAsiaTheme="minorEastAsia" w:hAnsi="Garamond" w:cs="Times"/>
                <w:sz w:val="20"/>
                <w:szCs w:val="20"/>
                <w:lang w:val="en-GB"/>
              </w:rPr>
              <w:t>. </w:t>
            </w:r>
            <w:proofErr w:type="gramEnd"/>
          </w:p>
          <w:p w14:paraId="40B4AAF6"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Deferment of VAT on machinery and equipment including specialised vehicles</w:t>
            </w:r>
            <w:proofErr w:type="gramStart"/>
            <w:r w:rsidRPr="00F72D7C">
              <w:rPr>
                <w:rFonts w:ascii="Garamond" w:eastAsiaTheme="minorEastAsia" w:hAnsi="Garamond" w:cs="Times"/>
                <w:sz w:val="20"/>
                <w:szCs w:val="20"/>
                <w:lang w:val="en-GB"/>
              </w:rPr>
              <w:t>. </w:t>
            </w:r>
            <w:proofErr w:type="gramEnd"/>
          </w:p>
          <w:p w14:paraId="6E0F7682"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Zero rate of VAT on tour packages throughout Zambia</w:t>
            </w:r>
            <w:proofErr w:type="gramStart"/>
            <w:r w:rsidRPr="00F72D7C">
              <w:rPr>
                <w:rFonts w:ascii="Garamond" w:eastAsiaTheme="minorEastAsia" w:hAnsi="Garamond" w:cs="Times"/>
                <w:sz w:val="20"/>
                <w:szCs w:val="20"/>
                <w:lang w:val="en-GB"/>
              </w:rPr>
              <w:t>. </w:t>
            </w:r>
            <w:proofErr w:type="gramEnd"/>
          </w:p>
          <w:p w14:paraId="61D86FC8" w14:textId="77777777" w:rsidR="00CB1BC2"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Zero</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rate</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of</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VAT</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on</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other</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tourist</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services</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provided</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to</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foreign</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tourists</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other</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than</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those</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included</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in</w:t>
            </w:r>
            <w:r w:rsidR="00CB1BC2" w:rsidRPr="00F72D7C">
              <w:rPr>
                <w:rFonts w:ascii="Garamond" w:eastAsiaTheme="minorEastAsia" w:hAnsi="Garamond" w:cs="Times"/>
                <w:sz w:val="20"/>
                <w:szCs w:val="20"/>
                <w:lang w:val="en-GB"/>
              </w:rPr>
              <w:t xml:space="preserve"> </w:t>
            </w:r>
            <w:r w:rsidRPr="00F72D7C">
              <w:rPr>
                <w:rFonts w:ascii="Garamond" w:eastAsiaTheme="minorEastAsia" w:hAnsi="Garamond" w:cs="Times"/>
                <w:sz w:val="20"/>
                <w:szCs w:val="20"/>
                <w:lang w:val="en-GB"/>
              </w:rPr>
              <w:t>tour packages</w:t>
            </w:r>
            <w:proofErr w:type="gramStart"/>
            <w:r w:rsidRPr="00F72D7C">
              <w:rPr>
                <w:rFonts w:ascii="Garamond" w:eastAsiaTheme="minorEastAsia" w:hAnsi="Garamond" w:cs="Times"/>
                <w:sz w:val="20"/>
                <w:szCs w:val="20"/>
                <w:lang w:val="en-GB"/>
              </w:rPr>
              <w:t>. </w:t>
            </w:r>
            <w:proofErr w:type="gramEnd"/>
          </w:p>
          <w:p w14:paraId="62423C94" w14:textId="474541F8"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Refund of VAT for non-resident tourists and visitors on selected goods.</w:t>
            </w:r>
          </w:p>
          <w:p w14:paraId="221AF493"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 No import VAT on all goods temporarily imported into the country by foreign tourists</w:t>
            </w:r>
            <w:proofErr w:type="gramStart"/>
            <w:r w:rsidRPr="00F72D7C">
              <w:rPr>
                <w:rFonts w:ascii="Garamond" w:eastAsiaTheme="minorEastAsia" w:hAnsi="Garamond" w:cs="Times"/>
                <w:sz w:val="20"/>
                <w:szCs w:val="20"/>
                <w:lang w:val="en-GB"/>
              </w:rPr>
              <w:t>. </w:t>
            </w:r>
            <w:proofErr w:type="gramEnd"/>
          </w:p>
          <w:p w14:paraId="7F257A13"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Capital allowances at 50% of the cost of plant and machinery</w:t>
            </w:r>
            <w:proofErr w:type="gramStart"/>
            <w:r w:rsidRPr="00F72D7C">
              <w:rPr>
                <w:rFonts w:ascii="Garamond" w:eastAsiaTheme="minorEastAsia" w:hAnsi="Garamond" w:cs="Times"/>
                <w:sz w:val="20"/>
                <w:szCs w:val="20"/>
                <w:lang w:val="en-GB"/>
              </w:rPr>
              <w:t>. </w:t>
            </w:r>
            <w:proofErr w:type="gramEnd"/>
          </w:p>
          <w:p w14:paraId="5BC92077"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Investment allowance at 10% of the cost of an extension to a hotel</w:t>
            </w:r>
            <w:proofErr w:type="gramStart"/>
            <w:r w:rsidRPr="00F72D7C">
              <w:rPr>
                <w:rFonts w:ascii="Garamond" w:eastAsiaTheme="minorEastAsia" w:hAnsi="Garamond" w:cs="Times"/>
                <w:sz w:val="20"/>
                <w:szCs w:val="20"/>
                <w:lang w:val="en-GB"/>
              </w:rPr>
              <w:t>. </w:t>
            </w:r>
            <w:proofErr w:type="gramEnd"/>
          </w:p>
          <w:p w14:paraId="4DEF4EEB"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5% wear and tear allowance to an extension to a hotel</w:t>
            </w:r>
            <w:proofErr w:type="gramStart"/>
            <w:r w:rsidRPr="00F72D7C">
              <w:rPr>
                <w:rFonts w:ascii="Garamond" w:eastAsiaTheme="minorEastAsia" w:hAnsi="Garamond" w:cs="Times"/>
                <w:sz w:val="20"/>
                <w:szCs w:val="20"/>
                <w:lang w:val="en-GB"/>
              </w:rPr>
              <w:t>. </w:t>
            </w:r>
            <w:proofErr w:type="gramEnd"/>
          </w:p>
          <w:p w14:paraId="70B37778" w14:textId="77777777" w:rsidR="00D16635" w:rsidRPr="00F72D7C" w:rsidRDefault="00D16635" w:rsidP="00D16635">
            <w:pPr>
              <w:widowControl w:val="0"/>
              <w:autoSpaceDE w:val="0"/>
              <w:autoSpaceDN w:val="0"/>
              <w:adjustRightInd w:val="0"/>
              <w:spacing w:before="0" w:after="0" w:line="240" w:lineRule="auto"/>
              <w:rPr>
                <w:rFonts w:ascii="Garamond" w:eastAsiaTheme="minorEastAsia" w:hAnsi="Garamond" w:cs="Times"/>
                <w:sz w:val="20"/>
                <w:szCs w:val="20"/>
                <w:lang w:val="en-GB"/>
              </w:rPr>
            </w:pPr>
            <w:r w:rsidRPr="00F72D7C">
              <w:rPr>
                <w:rFonts w:ascii="Garamond" w:eastAsiaTheme="minorEastAsia" w:hAnsi="Garamond" w:cs="Times"/>
                <w:sz w:val="20"/>
                <w:szCs w:val="20"/>
                <w:lang w:val="en-GB"/>
              </w:rPr>
              <w:t>• 10% initial allowance on an extension to a hotel in the year the building is first brought into use.</w:t>
            </w:r>
          </w:p>
        </w:tc>
      </w:tr>
      <w:tr w:rsidR="00D16635" w:rsidRPr="00490947" w14:paraId="6FAF44BE" w14:textId="77777777" w:rsidTr="00D16635">
        <w:tc>
          <w:tcPr>
            <w:tcW w:w="1385" w:type="dxa"/>
          </w:tcPr>
          <w:p w14:paraId="4EDD369F"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Rules related to requirements for local partners</w:t>
            </w:r>
          </w:p>
        </w:tc>
        <w:tc>
          <w:tcPr>
            <w:tcW w:w="7471" w:type="dxa"/>
          </w:tcPr>
          <w:p w14:paraId="17854B87"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eastAsiaTheme="minorEastAsia" w:hAnsi="Garamond" w:cs="Times"/>
                <w:sz w:val="20"/>
                <w:szCs w:val="20"/>
                <w:lang w:val="en-GB"/>
              </w:rPr>
              <w:t>There is no requirement for a local partnership although government encourages these partnerships.</w:t>
            </w:r>
          </w:p>
        </w:tc>
      </w:tr>
      <w:tr w:rsidR="00D16635" w:rsidRPr="00490947" w14:paraId="1F31260F" w14:textId="77777777" w:rsidTr="00D16635">
        <w:tc>
          <w:tcPr>
            <w:tcW w:w="1385" w:type="dxa"/>
          </w:tcPr>
          <w:p w14:paraId="31ED30E6"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Rules regarding land ownership by foreign companies</w:t>
            </w:r>
          </w:p>
        </w:tc>
        <w:tc>
          <w:tcPr>
            <w:tcW w:w="7471" w:type="dxa"/>
          </w:tcPr>
          <w:p w14:paraId="7379B567"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proofErr w:type="gramStart"/>
            <w:r w:rsidRPr="00F72D7C">
              <w:rPr>
                <w:rFonts w:ascii="Garamond" w:eastAsiaTheme="minorEastAsia" w:hAnsi="Garamond" w:cs="Times"/>
                <w:sz w:val="20"/>
                <w:szCs w:val="20"/>
                <w:lang w:val="en-GB"/>
              </w:rPr>
              <w:t>Land ownership in Zambia is governed by the Land Act of 1995 under which ownership of all land is vested in the President</w:t>
            </w:r>
            <w:proofErr w:type="gramEnd"/>
            <w:r w:rsidRPr="00F72D7C">
              <w:rPr>
                <w:rFonts w:ascii="Garamond" w:eastAsiaTheme="minorEastAsia" w:hAnsi="Garamond" w:cs="Times"/>
                <w:sz w:val="20"/>
                <w:szCs w:val="20"/>
                <w:lang w:val="en-GB"/>
              </w:rPr>
              <w:t>.</w:t>
            </w:r>
          </w:p>
        </w:tc>
      </w:tr>
      <w:tr w:rsidR="00D16635" w:rsidRPr="00490947" w14:paraId="72B10DE5" w14:textId="77777777" w:rsidTr="00D16635">
        <w:tc>
          <w:tcPr>
            <w:tcW w:w="1385" w:type="dxa"/>
          </w:tcPr>
          <w:p w14:paraId="3B8DC7D2"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Availability of work permits for expatriate staff</w:t>
            </w:r>
          </w:p>
        </w:tc>
        <w:tc>
          <w:tcPr>
            <w:tcW w:w="7471" w:type="dxa"/>
          </w:tcPr>
          <w:p w14:paraId="493789DF"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eastAsiaTheme="minorEastAsia" w:hAnsi="Garamond" w:cs="Times"/>
                <w:sz w:val="20"/>
                <w:szCs w:val="20"/>
                <w:lang w:val="en-GB"/>
              </w:rPr>
              <w:t xml:space="preserve">Foreign investors are allowed to lease land for a maximum period of 99 years. The President is not allowed to lease land situated in an area held under customary tenure including game management </w:t>
            </w:r>
            <w:proofErr w:type="gramStart"/>
            <w:r w:rsidRPr="00F72D7C">
              <w:rPr>
                <w:rFonts w:ascii="Garamond" w:eastAsiaTheme="minorEastAsia" w:hAnsi="Garamond" w:cs="Times"/>
                <w:sz w:val="20"/>
                <w:szCs w:val="20"/>
                <w:lang w:val="en-GB"/>
              </w:rPr>
              <w:t>areas which are subject to approval</w:t>
            </w:r>
            <w:proofErr w:type="gramEnd"/>
            <w:r w:rsidRPr="00F72D7C">
              <w:rPr>
                <w:rFonts w:ascii="Garamond" w:eastAsiaTheme="minorEastAsia" w:hAnsi="Garamond" w:cs="Times"/>
                <w:sz w:val="20"/>
                <w:szCs w:val="20"/>
                <w:lang w:val="en-GB"/>
              </w:rPr>
              <w:t xml:space="preserve"> by the Director General of the Zambia Wildlife Authority. Investors in the tourism sector are given priority access to land allocation and provision of other utilities.</w:t>
            </w:r>
          </w:p>
        </w:tc>
      </w:tr>
      <w:tr w:rsidR="00D16635" w:rsidRPr="00490947" w14:paraId="7C017DBF" w14:textId="77777777" w:rsidTr="00D16635">
        <w:tc>
          <w:tcPr>
            <w:tcW w:w="1385" w:type="dxa"/>
          </w:tcPr>
          <w:p w14:paraId="759B9121" w14:textId="3F604050"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Investment guarantees</w:t>
            </w:r>
          </w:p>
        </w:tc>
        <w:tc>
          <w:tcPr>
            <w:tcW w:w="7471" w:type="dxa"/>
          </w:tcPr>
          <w:p w14:paraId="6C1BA7CE"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eastAsiaTheme="minorEastAsia" w:hAnsi="Garamond" w:cs="Times"/>
                <w:sz w:val="20"/>
                <w:szCs w:val="20"/>
                <w:lang w:val="en-GB"/>
              </w:rPr>
              <w:t>Expatriates are granted employment permits to work in Zambia. Investors are provided facilitation of acquisition of employment permits.</w:t>
            </w:r>
          </w:p>
        </w:tc>
      </w:tr>
      <w:tr w:rsidR="00D16635" w:rsidRPr="00490947" w14:paraId="05B0A64F" w14:textId="77777777" w:rsidTr="00D16635">
        <w:tc>
          <w:tcPr>
            <w:tcW w:w="1385" w:type="dxa"/>
          </w:tcPr>
          <w:p w14:paraId="60420896" w14:textId="77777777" w:rsidR="00D16635" w:rsidRPr="00F72D7C" w:rsidRDefault="00D16635" w:rsidP="00D16635">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Restrictions on foreign investment</w:t>
            </w:r>
          </w:p>
        </w:tc>
        <w:tc>
          <w:tcPr>
            <w:tcW w:w="7471" w:type="dxa"/>
          </w:tcPr>
          <w:p w14:paraId="60505A9A" w14:textId="77777777" w:rsidR="00D16635" w:rsidRPr="00F72D7C" w:rsidRDefault="00D16635" w:rsidP="00D16635">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eastAsiaTheme="minorEastAsia" w:hAnsi="Garamond" w:cs="Times"/>
                <w:sz w:val="20"/>
                <w:szCs w:val="20"/>
                <w:lang w:val="en-GB"/>
              </w:rPr>
              <w:t>The Government protects investors against nationalisation. Investors can enter into Investment Promotion and Protection Agreement with the Government. Zambia is a member of the World Bank's Multilateral Investment Guarantee Agency (MIGA).</w:t>
            </w:r>
          </w:p>
        </w:tc>
      </w:tr>
    </w:tbl>
    <w:p w14:paraId="1BFF29D0" w14:textId="74BF56BF" w:rsidR="00180ADC" w:rsidRPr="001F49DE" w:rsidRDefault="00D16635" w:rsidP="00180ADC">
      <w:pPr>
        <w:spacing w:before="0" w:after="0" w:line="240" w:lineRule="auto"/>
        <w:jc w:val="left"/>
        <w:rPr>
          <w:rFonts w:ascii="Garamond" w:hAnsi="Garamond"/>
          <w:sz w:val="20"/>
          <w:szCs w:val="20"/>
          <w:lang w:val="en-GB"/>
        </w:rPr>
      </w:pPr>
      <w:r w:rsidRPr="00F72D7C">
        <w:rPr>
          <w:rFonts w:ascii="Garamond" w:hAnsi="Garamond"/>
          <w:lang w:val="en-GB"/>
        </w:rPr>
        <w:t>Source: RETOSA 2014, pp90-92</w:t>
      </w:r>
      <w:r w:rsidR="00180ADC">
        <w:rPr>
          <w:rFonts w:ascii="Garamond" w:hAnsi="Garamond"/>
          <w:lang w:val="en-GB"/>
        </w:rPr>
        <w:t xml:space="preserve">, </w:t>
      </w:r>
      <w:r w:rsidR="00180ADC" w:rsidRPr="00180ADC">
        <w:rPr>
          <w:rFonts w:ascii="Garamond" w:hAnsi="Garamond"/>
          <w:sz w:val="20"/>
          <w:szCs w:val="20"/>
          <w:lang w:val="en-GB"/>
        </w:rPr>
        <w:t xml:space="preserve">Pers. </w:t>
      </w:r>
      <w:r w:rsidR="00180ADC" w:rsidRPr="001F49DE">
        <w:rPr>
          <w:rFonts w:ascii="Garamond" w:hAnsi="Garamond"/>
          <w:sz w:val="20"/>
          <w:szCs w:val="20"/>
          <w:lang w:val="en-GB"/>
        </w:rPr>
        <w:t>Com</w:t>
      </w:r>
      <w:r w:rsidR="00180ADC">
        <w:rPr>
          <w:rFonts w:ascii="Garamond" w:hAnsi="Garamond"/>
          <w:sz w:val="20"/>
          <w:szCs w:val="20"/>
          <w:lang w:val="en-GB"/>
        </w:rPr>
        <w:t>s</w:t>
      </w:r>
      <w:r w:rsidR="00180ADC" w:rsidRPr="001F49DE">
        <w:rPr>
          <w:rFonts w:ascii="Garamond" w:hAnsi="Garamond"/>
          <w:sz w:val="20"/>
          <w:szCs w:val="20"/>
          <w:lang w:val="en-GB"/>
        </w:rPr>
        <w:t>. A. Nambota, A. Mwakifwamba, J. Chiluwe, and M. Mwanza 2014</w:t>
      </w:r>
    </w:p>
    <w:p w14:paraId="54497F2D" w14:textId="33BE0629" w:rsidR="00E753FD" w:rsidRPr="00F72D7C" w:rsidRDefault="00E753FD" w:rsidP="00415DD1">
      <w:pPr>
        <w:spacing w:before="0" w:after="0" w:line="240" w:lineRule="auto"/>
        <w:jc w:val="left"/>
        <w:rPr>
          <w:rFonts w:ascii="Garamond" w:hAnsi="Garamond"/>
          <w:lang w:val="en-GB"/>
        </w:rPr>
      </w:pPr>
    </w:p>
    <w:p w14:paraId="7885CE0D" w14:textId="77777777" w:rsidR="00415DD1" w:rsidRPr="00F72D7C" w:rsidRDefault="00415DD1" w:rsidP="00415DD1">
      <w:pPr>
        <w:spacing w:before="0" w:after="0" w:line="240" w:lineRule="auto"/>
        <w:jc w:val="left"/>
        <w:rPr>
          <w:rFonts w:ascii="Garamond" w:hAnsi="Garamond"/>
          <w:lang w:val="en-GB"/>
        </w:rPr>
      </w:pPr>
    </w:p>
    <w:p w14:paraId="22A0CE4C" w14:textId="77777777" w:rsidR="00E753FD" w:rsidRPr="00F72D7C" w:rsidRDefault="00E753FD" w:rsidP="00E753FD">
      <w:pPr>
        <w:pStyle w:val="Heading3"/>
        <w:rPr>
          <w:rFonts w:ascii="Garamond" w:hAnsi="Garamond"/>
          <w:lang w:val="en-GB"/>
        </w:rPr>
      </w:pPr>
      <w:bookmarkStart w:id="101" w:name="_Toc273252922"/>
      <w:r w:rsidRPr="00F72D7C">
        <w:rPr>
          <w:rFonts w:ascii="Garamond" w:hAnsi="Garamond"/>
          <w:lang w:val="en-GB"/>
        </w:rPr>
        <w:t>zimbabwe</w:t>
      </w:r>
      <w:bookmarkEnd w:id="101"/>
    </w:p>
    <w:p w14:paraId="1662C8A4" w14:textId="2F6EB47D" w:rsidR="00415DD1" w:rsidRPr="00F72D7C" w:rsidRDefault="00415DD1" w:rsidP="00415DD1">
      <w:pPr>
        <w:rPr>
          <w:rFonts w:ascii="Garamond" w:hAnsi="Garamond"/>
          <w:b/>
          <w:lang w:val="en-GB"/>
        </w:rPr>
      </w:pPr>
      <w:r w:rsidRPr="00F72D7C">
        <w:rPr>
          <w:rFonts w:ascii="Garamond" w:hAnsi="Garamond"/>
          <w:b/>
          <w:lang w:val="en-GB"/>
        </w:rPr>
        <w:t>Concession information</w:t>
      </w:r>
    </w:p>
    <w:tbl>
      <w:tblPr>
        <w:tblStyle w:val="TableGrid"/>
        <w:tblW w:w="0" w:type="auto"/>
        <w:tblLook w:val="04A0" w:firstRow="1" w:lastRow="0" w:firstColumn="1" w:lastColumn="0" w:noHBand="0" w:noVBand="1"/>
      </w:tblPr>
      <w:tblGrid>
        <w:gridCol w:w="2047"/>
        <w:gridCol w:w="6850"/>
      </w:tblGrid>
      <w:tr w:rsidR="00415DD1" w:rsidRPr="00490947" w14:paraId="093F207B" w14:textId="77777777" w:rsidTr="00415DD1">
        <w:tc>
          <w:tcPr>
            <w:tcW w:w="2047" w:type="dxa"/>
          </w:tcPr>
          <w:p w14:paraId="66B7F20D" w14:textId="77777777"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Relevant policies, strategies and legislation</w:t>
            </w:r>
          </w:p>
        </w:tc>
        <w:tc>
          <w:tcPr>
            <w:tcW w:w="6850" w:type="dxa"/>
          </w:tcPr>
          <w:p w14:paraId="2C960035" w14:textId="77777777" w:rsidR="00415DD1" w:rsidRPr="00F72D7C" w:rsidRDefault="00415DD1" w:rsidP="00415DD1">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F72D7C">
              <w:rPr>
                <w:rFonts w:ascii="Garamond" w:eastAsiaTheme="minorEastAsia" w:hAnsi="Garamond" w:cs="Times"/>
                <w:sz w:val="20"/>
                <w:szCs w:val="20"/>
                <w:lang w:val="en-GB"/>
              </w:rPr>
              <w:t>The Forest Act allocates large areas of former communal land to the Forestry Commission, which leases timber, hunting and photographic tourism concessions. (Contour 2012:42)</w:t>
            </w:r>
          </w:p>
          <w:p w14:paraId="20F17622" w14:textId="77777777" w:rsidR="00415DD1" w:rsidRPr="00F72D7C" w:rsidRDefault="00415DD1" w:rsidP="00415DD1">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F72D7C">
              <w:rPr>
                <w:rFonts w:ascii="Garamond" w:hAnsi="Garamond"/>
                <w:sz w:val="20"/>
                <w:szCs w:val="20"/>
                <w:lang w:val="en-GB"/>
              </w:rPr>
              <w:t>Tourism Act, 2001 amended 2004, 2009</w:t>
            </w:r>
          </w:p>
          <w:p w14:paraId="168327A3" w14:textId="77777777" w:rsidR="00415DD1" w:rsidRDefault="00415DD1" w:rsidP="00D250FC">
            <w:pPr>
              <w:widowControl w:val="0"/>
              <w:autoSpaceDE w:val="0"/>
              <w:autoSpaceDN w:val="0"/>
              <w:adjustRightInd w:val="0"/>
              <w:spacing w:before="0" w:after="0" w:line="240" w:lineRule="auto"/>
              <w:jc w:val="left"/>
              <w:rPr>
                <w:rFonts w:ascii="Garamond" w:hAnsi="Garamond"/>
                <w:sz w:val="20"/>
                <w:szCs w:val="20"/>
                <w:lang w:val="en-GB"/>
              </w:rPr>
            </w:pPr>
            <w:r w:rsidRPr="00F72D7C">
              <w:rPr>
                <w:rFonts w:ascii="Garamond" w:hAnsi="Garamond"/>
                <w:sz w:val="20"/>
                <w:szCs w:val="20"/>
                <w:lang w:val="en-GB"/>
              </w:rPr>
              <w:t>National Tourism Policy, 2012</w:t>
            </w:r>
          </w:p>
          <w:p w14:paraId="58E05EFB" w14:textId="5C6F1825" w:rsidR="006D151F" w:rsidRDefault="006D151F" w:rsidP="00D250FC">
            <w:pPr>
              <w:widowControl w:val="0"/>
              <w:autoSpaceDE w:val="0"/>
              <w:autoSpaceDN w:val="0"/>
              <w:adjustRightInd w:val="0"/>
              <w:spacing w:before="0" w:after="0" w:line="240" w:lineRule="auto"/>
              <w:jc w:val="left"/>
              <w:rPr>
                <w:rFonts w:ascii="Garamond" w:hAnsi="Garamond"/>
                <w:sz w:val="20"/>
                <w:szCs w:val="20"/>
                <w:lang w:val="en-GB"/>
              </w:rPr>
            </w:pPr>
            <w:r>
              <w:rPr>
                <w:rFonts w:ascii="Garamond" w:hAnsi="Garamond"/>
                <w:sz w:val="20"/>
                <w:szCs w:val="20"/>
                <w:lang w:val="en-GB"/>
              </w:rPr>
              <w:t>Parks and Wildlife Act, 1996 (Chapter 20:14)</w:t>
            </w:r>
          </w:p>
          <w:p w14:paraId="1E912B76" w14:textId="77777777" w:rsidR="006D151F" w:rsidRDefault="006D151F" w:rsidP="00F72D7C">
            <w:pPr>
              <w:widowControl w:val="0"/>
              <w:pBdr>
                <w:bottom w:val="single" w:sz="6" w:space="1" w:color="4F81BD"/>
              </w:pBdr>
              <w:autoSpaceDE w:val="0"/>
              <w:autoSpaceDN w:val="0"/>
              <w:adjustRightInd w:val="0"/>
              <w:spacing w:before="0" w:after="0" w:line="240" w:lineRule="auto"/>
              <w:jc w:val="left"/>
              <w:outlineLvl w:val="4"/>
              <w:rPr>
                <w:rFonts w:ascii="Garamond" w:hAnsi="Garamond"/>
                <w:sz w:val="20"/>
                <w:szCs w:val="20"/>
                <w:lang w:val="en-GB"/>
              </w:rPr>
            </w:pPr>
            <w:r>
              <w:rPr>
                <w:rFonts w:ascii="Garamond" w:hAnsi="Garamond"/>
                <w:sz w:val="20"/>
                <w:szCs w:val="20"/>
                <w:lang w:val="en-GB"/>
              </w:rPr>
              <w:t>Zimbabwe Investment Authority Act (2006, Chapter 14:30)</w:t>
            </w:r>
          </w:p>
          <w:p w14:paraId="3B88C6CB" w14:textId="423D04A4" w:rsidR="00CC7C9D" w:rsidRPr="00F72D7C" w:rsidRDefault="00CC7C9D" w:rsidP="00F72D7C">
            <w:pPr>
              <w:widowControl w:val="0"/>
              <w:pBdr>
                <w:bottom w:val="single" w:sz="6" w:space="1" w:color="4F81BD"/>
              </w:pBdr>
              <w:autoSpaceDE w:val="0"/>
              <w:autoSpaceDN w:val="0"/>
              <w:adjustRightInd w:val="0"/>
              <w:spacing w:before="0" w:after="0" w:line="240" w:lineRule="auto"/>
              <w:jc w:val="left"/>
              <w:outlineLvl w:val="4"/>
              <w:rPr>
                <w:rFonts w:ascii="Garamond" w:eastAsiaTheme="minorEastAsia" w:hAnsi="Garamond" w:cs="Times"/>
                <w:sz w:val="20"/>
                <w:szCs w:val="20"/>
                <w:lang w:val="en-GB"/>
              </w:rPr>
            </w:pPr>
            <w:r>
              <w:rPr>
                <w:rFonts w:ascii="Garamond" w:hAnsi="Garamond"/>
                <w:sz w:val="20"/>
                <w:szCs w:val="20"/>
                <w:lang w:val="en-GB"/>
              </w:rPr>
              <w:t>Gonarezhou General Management Plan (2011-2021)</w:t>
            </w:r>
          </w:p>
        </w:tc>
      </w:tr>
      <w:tr w:rsidR="00415DD1" w:rsidRPr="00490947" w14:paraId="4E383F10" w14:textId="77777777" w:rsidTr="00415DD1">
        <w:tc>
          <w:tcPr>
            <w:tcW w:w="2047" w:type="dxa"/>
          </w:tcPr>
          <w:p w14:paraId="55CDD424" w14:textId="32A8A6C4"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Concession models used</w:t>
            </w:r>
          </w:p>
        </w:tc>
        <w:tc>
          <w:tcPr>
            <w:tcW w:w="6850" w:type="dxa"/>
          </w:tcPr>
          <w:p w14:paraId="39EB45CA" w14:textId="77777777" w:rsidR="00415DD1" w:rsidRDefault="006B7678" w:rsidP="00415DD1">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hAnsi="Garamond" w:cs="Times"/>
                <w:sz w:val="20"/>
                <w:szCs w:val="20"/>
                <w:lang w:val="en-GB"/>
              </w:rPr>
              <w:t>Concession (BOT)</w:t>
            </w:r>
          </w:p>
          <w:p w14:paraId="74E9826D" w14:textId="77777777" w:rsidR="006D151F" w:rsidRDefault="006D151F" w:rsidP="00415DD1">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 xml:space="preserve">PPPs and PPCPs (public private community partnerships) are used. </w:t>
            </w:r>
          </w:p>
          <w:p w14:paraId="656E05A3" w14:textId="77777777" w:rsidR="006D151F" w:rsidRDefault="006D151F" w:rsidP="00415DD1">
            <w:pPr>
              <w:widowControl w:val="0"/>
              <w:autoSpaceDE w:val="0"/>
              <w:autoSpaceDN w:val="0"/>
              <w:adjustRightInd w:val="0"/>
              <w:spacing w:before="0" w:after="0" w:line="240" w:lineRule="auto"/>
              <w:rPr>
                <w:rFonts w:ascii="Garamond" w:hAnsi="Garamond" w:cs="Times"/>
                <w:sz w:val="20"/>
                <w:szCs w:val="20"/>
                <w:lang w:val="en-GB"/>
              </w:rPr>
            </w:pPr>
            <w:r>
              <w:rPr>
                <w:rFonts w:ascii="Garamond" w:hAnsi="Garamond" w:cs="Times"/>
                <w:sz w:val="20"/>
                <w:szCs w:val="20"/>
                <w:lang w:val="en-GB"/>
              </w:rPr>
              <w:t xml:space="preserve">Consumptive tourism (hunting) concessions last up to 10 years. Photographic concessions last up to 25 years. </w:t>
            </w:r>
          </w:p>
          <w:p w14:paraId="285489D3" w14:textId="793DFCA3" w:rsidR="006D151F" w:rsidRPr="00F72D7C" w:rsidRDefault="006D151F" w:rsidP="00F72D7C">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Pr>
                <w:rFonts w:ascii="Garamond" w:hAnsi="Garamond" w:cs="Times"/>
                <w:sz w:val="20"/>
                <w:szCs w:val="20"/>
                <w:lang w:val="en-GB"/>
              </w:rPr>
              <w:t>In communal areas, concession modes are guided by Rural District Co</w:t>
            </w:r>
            <w:r w:rsidR="00AB7700">
              <w:rPr>
                <w:rFonts w:ascii="Garamond" w:hAnsi="Garamond" w:cs="Times"/>
                <w:sz w:val="20"/>
                <w:szCs w:val="20"/>
                <w:lang w:val="en-GB"/>
              </w:rPr>
              <w:t>uncils and models involve partn</w:t>
            </w:r>
            <w:r>
              <w:rPr>
                <w:rFonts w:ascii="Garamond" w:hAnsi="Garamond" w:cs="Times"/>
                <w:sz w:val="20"/>
                <w:szCs w:val="20"/>
                <w:lang w:val="en-GB"/>
              </w:rPr>
              <w:t xml:space="preserve">erships with the private sector. </w:t>
            </w:r>
          </w:p>
        </w:tc>
      </w:tr>
      <w:tr w:rsidR="00415DD1" w:rsidRPr="00490947" w14:paraId="34D04A21" w14:textId="77777777" w:rsidTr="00415DD1">
        <w:tc>
          <w:tcPr>
            <w:tcW w:w="2047" w:type="dxa"/>
          </w:tcPr>
          <w:p w14:paraId="5ED839BA" w14:textId="3BFEDDD2"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Examples of concession processes</w:t>
            </w:r>
          </w:p>
        </w:tc>
        <w:tc>
          <w:tcPr>
            <w:tcW w:w="6850" w:type="dxa"/>
          </w:tcPr>
          <w:p w14:paraId="66EDDF50" w14:textId="38535845" w:rsidR="00415DD1" w:rsidRPr="00F72D7C" w:rsidRDefault="00415DD1" w:rsidP="00D250FC">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F72D7C">
              <w:rPr>
                <w:rFonts w:ascii="Garamond" w:eastAsiaTheme="minorEastAsia" w:hAnsi="Garamond" w:cs="Times"/>
                <w:sz w:val="20"/>
                <w:szCs w:val="20"/>
                <w:lang w:val="en-GB"/>
              </w:rPr>
              <w:t xml:space="preserve">Tender process: </w:t>
            </w:r>
            <w:r w:rsidR="006D151F">
              <w:rPr>
                <w:rFonts w:ascii="Garamond" w:eastAsiaTheme="minorEastAsia" w:hAnsi="Garamond" w:cs="Times"/>
                <w:sz w:val="20"/>
                <w:szCs w:val="20"/>
                <w:lang w:val="en-GB"/>
              </w:rPr>
              <w:t xml:space="preserve">e.g. </w:t>
            </w:r>
            <w:r w:rsidRPr="00F72D7C">
              <w:rPr>
                <w:rFonts w:ascii="Garamond" w:eastAsiaTheme="minorEastAsia" w:hAnsi="Garamond" w:cs="Times"/>
                <w:sz w:val="20"/>
                <w:szCs w:val="20"/>
                <w:lang w:val="en-GB"/>
              </w:rPr>
              <w:t>Gonarezhou (Zisadza, 2009)</w:t>
            </w:r>
          </w:p>
          <w:p w14:paraId="4E9CE7B0" w14:textId="77777777" w:rsidR="00415DD1" w:rsidRPr="00F72D7C" w:rsidRDefault="00415DD1" w:rsidP="008A5C0E">
            <w:pPr>
              <w:pStyle w:val="ListParagraph"/>
              <w:widowControl w:val="0"/>
              <w:numPr>
                <w:ilvl w:val="0"/>
                <w:numId w:val="62"/>
              </w:numPr>
              <w:autoSpaceDE w:val="0"/>
              <w:autoSpaceDN w:val="0"/>
              <w:adjustRightInd w:val="0"/>
              <w:spacing w:before="0" w:after="0" w:line="240" w:lineRule="auto"/>
              <w:ind w:left="363"/>
              <w:jc w:val="left"/>
              <w:rPr>
                <w:rFonts w:ascii="Garamond" w:eastAsiaTheme="minorEastAsia" w:hAnsi="Garamond" w:cs="Times"/>
                <w:caps/>
                <w:color w:val="365F91"/>
                <w:spacing w:val="10"/>
                <w:sz w:val="20"/>
                <w:szCs w:val="20"/>
                <w:lang w:val="en-GB" w:eastAsia="ko-KR"/>
              </w:rPr>
            </w:pPr>
            <w:r w:rsidRPr="00F72D7C">
              <w:rPr>
                <w:rFonts w:ascii="Garamond" w:eastAsiaTheme="minorEastAsia" w:hAnsi="Garamond" w:cs="Times"/>
                <w:sz w:val="20"/>
                <w:szCs w:val="20"/>
                <w:lang w:val="en-GB"/>
              </w:rPr>
              <w:t>Phase 1: Market analysis; legal and institutional analysis; review of local business interests/empowerment options; design of bid process; approval of materials and process</w:t>
            </w:r>
          </w:p>
          <w:p w14:paraId="706E2BAD" w14:textId="77777777" w:rsidR="00415DD1" w:rsidRDefault="00415DD1" w:rsidP="008A5C0E">
            <w:pPr>
              <w:pStyle w:val="ListParagraph"/>
              <w:widowControl w:val="0"/>
              <w:numPr>
                <w:ilvl w:val="0"/>
                <w:numId w:val="62"/>
              </w:numPr>
              <w:autoSpaceDE w:val="0"/>
              <w:autoSpaceDN w:val="0"/>
              <w:adjustRightInd w:val="0"/>
              <w:spacing w:before="0" w:after="0" w:line="240" w:lineRule="auto"/>
              <w:ind w:left="363"/>
              <w:jc w:val="left"/>
              <w:rPr>
                <w:rFonts w:ascii="Garamond" w:eastAsiaTheme="minorEastAsia" w:hAnsi="Garamond" w:cs="Times"/>
                <w:caps/>
                <w:color w:val="365F91"/>
                <w:spacing w:val="10"/>
                <w:sz w:val="20"/>
                <w:szCs w:val="20"/>
                <w:lang w:val="en-GB" w:eastAsia="ko-KR"/>
              </w:rPr>
            </w:pPr>
            <w:r w:rsidRPr="00F72D7C">
              <w:rPr>
                <w:rFonts w:ascii="Garamond" w:eastAsiaTheme="minorEastAsia" w:hAnsi="Garamond" w:cs="Times"/>
                <w:sz w:val="20"/>
                <w:szCs w:val="20"/>
                <w:lang w:val="en-GB"/>
              </w:rPr>
              <w:t xml:space="preserve">Phase 2: Implementation – prequalification; due diligence by prequalified bidders; bidding, evaluation and contracting </w:t>
            </w:r>
          </w:p>
          <w:p w14:paraId="74712CCA" w14:textId="4244E30E" w:rsidR="006D151F" w:rsidRPr="00F72D7C" w:rsidRDefault="006D151F" w:rsidP="00F72D7C">
            <w:pPr>
              <w:widowControl w:val="0"/>
              <w:autoSpaceDE w:val="0"/>
              <w:autoSpaceDN w:val="0"/>
              <w:adjustRightInd w:val="0"/>
              <w:spacing w:before="0" w:after="0" w:line="240" w:lineRule="auto"/>
              <w:ind w:left="3"/>
              <w:jc w:val="left"/>
              <w:rPr>
                <w:rFonts w:ascii="Garamond" w:eastAsiaTheme="minorEastAsia" w:hAnsi="Garamond" w:cs="Times"/>
                <w:sz w:val="20"/>
                <w:szCs w:val="20"/>
                <w:lang w:val="en-GB"/>
              </w:rPr>
            </w:pPr>
            <w:r>
              <w:rPr>
                <w:rFonts w:ascii="Garamond" w:eastAsiaTheme="minorEastAsia" w:hAnsi="Garamond" w:cs="Times"/>
                <w:sz w:val="20"/>
                <w:szCs w:val="20"/>
                <w:lang w:val="en-GB"/>
              </w:rPr>
              <w:t>Unsolicited proposals are also accepted.</w:t>
            </w:r>
          </w:p>
        </w:tc>
      </w:tr>
      <w:tr w:rsidR="00415DD1" w:rsidRPr="00490947" w14:paraId="20717794" w14:textId="77777777" w:rsidTr="00415DD1">
        <w:tc>
          <w:tcPr>
            <w:tcW w:w="2047" w:type="dxa"/>
          </w:tcPr>
          <w:p w14:paraId="35B89A7F" w14:textId="77777777"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Tourism investment guidelines in PAs</w:t>
            </w:r>
          </w:p>
        </w:tc>
        <w:tc>
          <w:tcPr>
            <w:tcW w:w="6850" w:type="dxa"/>
          </w:tcPr>
          <w:p w14:paraId="0D696C6E" w14:textId="58BEA775" w:rsidR="00415DD1" w:rsidRPr="00F72D7C"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hAnsi="Garamond" w:cs="Times"/>
                <w:sz w:val="20"/>
                <w:szCs w:val="20"/>
                <w:lang w:val="en-GB"/>
              </w:rPr>
              <w:t>All proposals for investment in Zimbabwe must be submitted to the Zimbabwe Investment Authority (ZIA).</w:t>
            </w:r>
          </w:p>
        </w:tc>
      </w:tr>
      <w:tr w:rsidR="00415DD1" w:rsidRPr="00490947" w14:paraId="77EE95A2" w14:textId="77777777" w:rsidTr="00415DD1">
        <w:tc>
          <w:tcPr>
            <w:tcW w:w="2047" w:type="dxa"/>
          </w:tcPr>
          <w:p w14:paraId="3C052469" w14:textId="77777777"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Concession manuals and tools</w:t>
            </w:r>
          </w:p>
        </w:tc>
        <w:tc>
          <w:tcPr>
            <w:tcW w:w="6850" w:type="dxa"/>
          </w:tcPr>
          <w:p w14:paraId="2C529A1A" w14:textId="1D0EBD7C" w:rsidR="00415DD1" w:rsidRPr="00F72D7C" w:rsidRDefault="006D151F" w:rsidP="00F72D7C">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proofErr w:type="gramStart"/>
            <w:r>
              <w:rPr>
                <w:rFonts w:ascii="Garamond" w:hAnsi="Garamond" w:cs="Times"/>
                <w:sz w:val="20"/>
                <w:szCs w:val="20"/>
                <w:lang w:val="en-GB"/>
              </w:rPr>
              <w:t>Guidelines are provided by relevant authorities including Zimbabwe Parks and Wildlife Authority (PWMA), Forestry Commission, CAMPFIRE, and local authorities</w:t>
            </w:r>
            <w:proofErr w:type="gramEnd"/>
            <w:r>
              <w:rPr>
                <w:rFonts w:ascii="Garamond" w:hAnsi="Garamond" w:cs="Times"/>
                <w:sz w:val="20"/>
                <w:szCs w:val="20"/>
                <w:lang w:val="en-GB"/>
              </w:rPr>
              <w:t xml:space="preserve">. </w:t>
            </w:r>
          </w:p>
        </w:tc>
      </w:tr>
      <w:tr w:rsidR="00415DD1" w:rsidRPr="00490947" w14:paraId="71EA2A37" w14:textId="77777777" w:rsidTr="00415DD1">
        <w:tc>
          <w:tcPr>
            <w:tcW w:w="2047" w:type="dxa"/>
          </w:tcPr>
          <w:p w14:paraId="16EF5EEA" w14:textId="77777777"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Highly effective concession processes</w:t>
            </w:r>
          </w:p>
        </w:tc>
        <w:tc>
          <w:tcPr>
            <w:tcW w:w="6850" w:type="dxa"/>
          </w:tcPr>
          <w:p w14:paraId="7285FF13" w14:textId="4976421B" w:rsidR="00415DD1" w:rsidRPr="00F72D7C" w:rsidRDefault="00415DD1" w:rsidP="008A5C0E">
            <w:pPr>
              <w:widowControl w:val="0"/>
              <w:autoSpaceDE w:val="0"/>
              <w:autoSpaceDN w:val="0"/>
              <w:adjustRightInd w:val="0"/>
              <w:spacing w:before="0" w:after="0" w:line="240" w:lineRule="auto"/>
              <w:rPr>
                <w:rFonts w:ascii="Garamond" w:hAnsi="Garamond" w:cs="Times"/>
                <w:sz w:val="20"/>
                <w:szCs w:val="20"/>
                <w:lang w:val="en-GB"/>
              </w:rPr>
            </w:pPr>
            <w:r w:rsidRPr="00F72D7C">
              <w:rPr>
                <w:rFonts w:ascii="Garamond" w:hAnsi="Garamond" w:cs="Times"/>
                <w:sz w:val="20"/>
                <w:szCs w:val="20"/>
                <w:lang w:val="en-GB"/>
              </w:rPr>
              <w:t>(</w:t>
            </w:r>
            <w:proofErr w:type="gramStart"/>
            <w:r w:rsidRPr="00F72D7C">
              <w:rPr>
                <w:rFonts w:ascii="Garamond" w:hAnsi="Garamond" w:cs="Times"/>
                <w:sz w:val="20"/>
                <w:szCs w:val="20"/>
                <w:lang w:val="en-GB"/>
              </w:rPr>
              <w:t>i</w:t>
            </w:r>
            <w:proofErr w:type="gramEnd"/>
            <w:r w:rsidRPr="00F72D7C">
              <w:rPr>
                <w:rFonts w:ascii="Garamond" w:hAnsi="Garamond" w:cs="Times"/>
                <w:sz w:val="20"/>
                <w:szCs w:val="20"/>
                <w:lang w:val="en-GB"/>
              </w:rPr>
              <w:t>.e. for scaling up to other SADC countries)</w:t>
            </w:r>
          </w:p>
          <w:p w14:paraId="1710CB3E" w14:textId="17DC01F9" w:rsidR="00E70E7A" w:rsidRPr="00E70E7A" w:rsidRDefault="000E66FD" w:rsidP="00E70E7A">
            <w:pPr>
              <w:widowControl w:val="0"/>
              <w:pBdr>
                <w:bottom w:val="single" w:sz="6" w:space="1" w:color="4F81BD"/>
              </w:pBdr>
              <w:autoSpaceDE w:val="0"/>
              <w:autoSpaceDN w:val="0"/>
              <w:adjustRightInd w:val="0"/>
              <w:spacing w:before="0" w:after="0" w:line="240" w:lineRule="auto"/>
              <w:outlineLvl w:val="4"/>
              <w:rPr>
                <w:rFonts w:ascii="Garamond" w:hAnsi="Garamond" w:cs="Times"/>
                <w:sz w:val="20"/>
                <w:szCs w:val="20"/>
                <w:lang w:val="en-GB"/>
              </w:rPr>
            </w:pPr>
            <w:r>
              <w:rPr>
                <w:rFonts w:ascii="Garamond" w:eastAsiaTheme="minorEastAsia" w:hAnsi="Garamond" w:cs="Times"/>
                <w:sz w:val="20"/>
                <w:szCs w:val="20"/>
                <w:lang w:val="en-GB"/>
              </w:rPr>
              <w:t>R</w:t>
            </w:r>
            <w:r w:rsidR="006B7678" w:rsidRPr="00F72D7C">
              <w:rPr>
                <w:rFonts w:ascii="Garamond" w:eastAsiaTheme="minorEastAsia" w:hAnsi="Garamond" w:cs="Times"/>
                <w:sz w:val="20"/>
                <w:szCs w:val="20"/>
                <w:lang w:val="en-GB"/>
              </w:rPr>
              <w:t xml:space="preserve">ecommendations include to use: </w:t>
            </w:r>
          </w:p>
          <w:p w14:paraId="600B9163" w14:textId="77777777" w:rsidR="00415DD1" w:rsidRPr="00F72D7C" w:rsidRDefault="00415DD1" w:rsidP="008A5C0E">
            <w:pPr>
              <w:pStyle w:val="ListParagraph"/>
              <w:numPr>
                <w:ilvl w:val="0"/>
                <w:numId w:val="63"/>
              </w:numPr>
              <w:spacing w:line="240" w:lineRule="auto"/>
              <w:rPr>
                <w:rFonts w:ascii="Garamond" w:hAnsi="Garamond" w:cs="Times New Roman"/>
                <w:caps/>
                <w:color w:val="365F91"/>
                <w:spacing w:val="10"/>
                <w:sz w:val="20"/>
                <w:szCs w:val="20"/>
                <w:lang w:val="en-GB" w:eastAsia="ko-KR"/>
              </w:rPr>
            </w:pPr>
            <w:r w:rsidRPr="00F72D7C">
              <w:rPr>
                <w:rFonts w:ascii="Garamond" w:hAnsi="Garamond"/>
                <w:sz w:val="20"/>
                <w:szCs w:val="20"/>
                <w:lang w:val="en-GB"/>
              </w:rPr>
              <w:t>Comprehensive and standardized contracts (e.g. SANParks template)</w:t>
            </w:r>
          </w:p>
          <w:p w14:paraId="36D5669F" w14:textId="77777777" w:rsidR="00415DD1" w:rsidRPr="00F72D7C" w:rsidRDefault="00415DD1" w:rsidP="008A5C0E">
            <w:pPr>
              <w:pStyle w:val="ListParagraph"/>
              <w:numPr>
                <w:ilvl w:val="0"/>
                <w:numId w:val="63"/>
              </w:numPr>
              <w:spacing w:line="240" w:lineRule="auto"/>
              <w:rPr>
                <w:rFonts w:ascii="Garamond" w:hAnsi="Garamond" w:cs="Times New Roman"/>
                <w:caps/>
                <w:color w:val="365F91"/>
                <w:spacing w:val="10"/>
                <w:sz w:val="20"/>
                <w:szCs w:val="20"/>
                <w:lang w:val="en-GB" w:eastAsia="ko-KR"/>
              </w:rPr>
            </w:pPr>
            <w:r w:rsidRPr="00F72D7C">
              <w:rPr>
                <w:rFonts w:ascii="Garamond" w:hAnsi="Garamond"/>
                <w:sz w:val="20"/>
                <w:szCs w:val="20"/>
                <w:lang w:val="en-GB"/>
              </w:rPr>
              <w:t>Prequalification criteria that ensure bidders have sufficient financial and technical capacity to be successful in the investment.</w:t>
            </w:r>
          </w:p>
          <w:p w14:paraId="33CEAB91" w14:textId="77777777" w:rsidR="00415DD1" w:rsidRPr="00F72D7C" w:rsidRDefault="00415DD1" w:rsidP="008A5C0E">
            <w:pPr>
              <w:pStyle w:val="ListParagraph"/>
              <w:numPr>
                <w:ilvl w:val="0"/>
                <w:numId w:val="63"/>
              </w:numPr>
              <w:spacing w:line="240" w:lineRule="auto"/>
              <w:rPr>
                <w:rFonts w:ascii="Garamond" w:hAnsi="Garamond" w:cs="Times New Roman"/>
                <w:caps/>
                <w:color w:val="365F91"/>
                <w:spacing w:val="10"/>
                <w:sz w:val="20"/>
                <w:szCs w:val="20"/>
                <w:lang w:val="en-GB" w:eastAsia="ko-KR"/>
              </w:rPr>
            </w:pPr>
            <w:r w:rsidRPr="00F72D7C">
              <w:rPr>
                <w:rFonts w:ascii="Garamond" w:hAnsi="Garamond"/>
                <w:sz w:val="20"/>
                <w:szCs w:val="20"/>
                <w:lang w:val="en-GB"/>
              </w:rPr>
              <w:t>Having a due diligence process</w:t>
            </w:r>
          </w:p>
          <w:p w14:paraId="519C7D5E" w14:textId="77777777" w:rsidR="00415DD1" w:rsidRDefault="00415DD1" w:rsidP="008A5C0E">
            <w:pPr>
              <w:pStyle w:val="ListParagraph"/>
              <w:numPr>
                <w:ilvl w:val="0"/>
                <w:numId w:val="63"/>
              </w:numPr>
              <w:spacing w:line="240" w:lineRule="auto"/>
              <w:rPr>
                <w:rFonts w:ascii="Garamond" w:hAnsi="Garamond" w:cs="Times New Roman"/>
                <w:caps/>
                <w:color w:val="365F91"/>
                <w:spacing w:val="10"/>
                <w:sz w:val="20"/>
                <w:szCs w:val="20"/>
                <w:lang w:val="en-GB" w:eastAsia="ko-KR"/>
              </w:rPr>
            </w:pPr>
            <w:r w:rsidRPr="00F72D7C">
              <w:rPr>
                <w:rFonts w:ascii="Garamond" w:hAnsi="Garamond"/>
                <w:sz w:val="20"/>
                <w:szCs w:val="20"/>
                <w:lang w:val="en-GB"/>
              </w:rPr>
              <w:t xml:space="preserve">Having a bid evaluation process with </w:t>
            </w:r>
            <w:proofErr w:type="gramStart"/>
            <w:r w:rsidRPr="00F72D7C">
              <w:rPr>
                <w:rFonts w:ascii="Garamond" w:hAnsi="Garamond"/>
                <w:sz w:val="20"/>
                <w:szCs w:val="20"/>
                <w:lang w:val="en-GB"/>
              </w:rPr>
              <w:t>an ‘adjudication</w:t>
            </w:r>
            <w:proofErr w:type="gramEnd"/>
            <w:r w:rsidRPr="00F72D7C">
              <w:rPr>
                <w:rFonts w:ascii="Garamond" w:hAnsi="Garamond"/>
                <w:sz w:val="20"/>
                <w:szCs w:val="20"/>
                <w:lang w:val="en-GB"/>
              </w:rPr>
              <w:t xml:space="preserve"> committee’, ‘final selection criteria’ a</w:t>
            </w:r>
            <w:r w:rsidR="006B7678" w:rsidRPr="00F72D7C">
              <w:rPr>
                <w:rFonts w:ascii="Garamond" w:hAnsi="Garamond"/>
                <w:sz w:val="20"/>
                <w:szCs w:val="20"/>
                <w:lang w:val="en-GB"/>
              </w:rPr>
              <w:t>nd clear, objective weightings.</w:t>
            </w:r>
          </w:p>
          <w:p w14:paraId="2D2CADBE" w14:textId="77777777" w:rsidR="000E66FD" w:rsidRPr="00E70E7A" w:rsidRDefault="000E66FD" w:rsidP="008A5C0E">
            <w:pPr>
              <w:pStyle w:val="ListParagraph"/>
              <w:numPr>
                <w:ilvl w:val="0"/>
                <w:numId w:val="63"/>
              </w:numPr>
              <w:pBdr>
                <w:bottom w:val="single" w:sz="6" w:space="1" w:color="4F81BD"/>
              </w:pBdr>
              <w:spacing w:line="240" w:lineRule="auto"/>
              <w:outlineLvl w:val="4"/>
              <w:rPr>
                <w:rFonts w:ascii="Garamond" w:hAnsi="Garamond" w:cs="Times New Roman"/>
                <w:caps/>
                <w:spacing w:val="10"/>
                <w:sz w:val="20"/>
                <w:szCs w:val="20"/>
                <w:lang w:val="en-GB" w:eastAsia="ko-KR"/>
              </w:rPr>
            </w:pPr>
            <w:r>
              <w:rPr>
                <w:rFonts w:ascii="Garamond" w:hAnsi="Garamond"/>
                <w:sz w:val="20"/>
                <w:szCs w:val="20"/>
                <w:lang w:val="en-GB"/>
              </w:rPr>
              <w:t xml:space="preserve">Commitment fees for bidders to avoid speculation. </w:t>
            </w:r>
          </w:p>
          <w:p w14:paraId="6EB0062F" w14:textId="1AA053D8" w:rsidR="00E70E7A" w:rsidRPr="00E70E7A" w:rsidRDefault="00E70E7A" w:rsidP="00E70E7A">
            <w:pPr>
              <w:pStyle w:val="ListParagraph"/>
              <w:numPr>
                <w:ilvl w:val="0"/>
                <w:numId w:val="63"/>
              </w:numPr>
              <w:pBdr>
                <w:bottom w:val="single" w:sz="6" w:space="1" w:color="4F81BD"/>
              </w:pBdr>
              <w:spacing w:line="240" w:lineRule="auto"/>
              <w:outlineLvl w:val="4"/>
              <w:rPr>
                <w:rFonts w:ascii="Garamond" w:hAnsi="Garamond" w:cs="Times New Roman"/>
                <w:caps/>
                <w:spacing w:val="10"/>
                <w:sz w:val="20"/>
                <w:szCs w:val="20"/>
                <w:lang w:val="en-GB" w:eastAsia="ko-KR"/>
              </w:rPr>
            </w:pPr>
            <w:r>
              <w:rPr>
                <w:rFonts w:ascii="Garamond" w:hAnsi="Garamond"/>
                <w:sz w:val="20"/>
                <w:szCs w:val="20"/>
                <w:lang w:val="en-GB"/>
              </w:rPr>
              <w:t>Concession agreement guidelines to avoid pitfalls.</w:t>
            </w:r>
          </w:p>
        </w:tc>
      </w:tr>
      <w:tr w:rsidR="00415DD1" w:rsidRPr="00490947" w14:paraId="02907987" w14:textId="77777777" w:rsidTr="00415DD1">
        <w:tc>
          <w:tcPr>
            <w:tcW w:w="2047" w:type="dxa"/>
          </w:tcPr>
          <w:p w14:paraId="3F62649C" w14:textId="7DE3D0F7" w:rsidR="00415DD1" w:rsidRPr="00F72D7C"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F72D7C">
              <w:rPr>
                <w:rFonts w:ascii="Garamond" w:hAnsi="Garamond" w:cs="Times"/>
                <w:sz w:val="20"/>
                <w:szCs w:val="20"/>
                <w:lang w:val="en-GB"/>
              </w:rPr>
              <w:t>Lessons learned</w:t>
            </w:r>
          </w:p>
        </w:tc>
        <w:tc>
          <w:tcPr>
            <w:tcW w:w="6850" w:type="dxa"/>
          </w:tcPr>
          <w:p w14:paraId="02C8967C" w14:textId="1F42CC7A" w:rsidR="00415DD1" w:rsidRPr="006B1FF5" w:rsidRDefault="00415DD1" w:rsidP="006B1FF5">
            <w:pPr>
              <w:widowControl w:val="0"/>
              <w:autoSpaceDE w:val="0"/>
              <w:autoSpaceDN w:val="0"/>
              <w:adjustRightInd w:val="0"/>
              <w:spacing w:before="0" w:after="0" w:line="240" w:lineRule="auto"/>
              <w:rPr>
                <w:rFonts w:ascii="Garamond" w:hAnsi="Garamond" w:cs="Times"/>
                <w:sz w:val="20"/>
                <w:szCs w:val="20"/>
                <w:lang w:val="en-GB"/>
              </w:rPr>
            </w:pPr>
            <w:r w:rsidRPr="00214B31">
              <w:rPr>
                <w:rFonts w:ascii="Garamond" w:hAnsi="Garamond" w:cs="Times"/>
                <w:sz w:val="20"/>
                <w:szCs w:val="20"/>
                <w:lang w:val="en-GB"/>
              </w:rPr>
              <w:t>Limpopo Sashe TFCA: Tuli Circle, Maramani and Nottingham Estat</w:t>
            </w:r>
            <w:r w:rsidR="001167F0">
              <w:rPr>
                <w:rFonts w:ascii="Garamond" w:hAnsi="Garamond" w:cs="Times"/>
                <w:sz w:val="20"/>
                <w:szCs w:val="20"/>
                <w:lang w:val="en-GB"/>
              </w:rPr>
              <w:t>e</w:t>
            </w:r>
          </w:p>
          <w:p w14:paraId="6441CE50" w14:textId="42C305B2" w:rsidR="00415DD1" w:rsidRPr="00214B31"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214B31">
              <w:rPr>
                <w:rFonts w:ascii="Garamond" w:hAnsi="Garamond" w:cs="Times"/>
                <w:sz w:val="20"/>
                <w:szCs w:val="20"/>
                <w:lang w:val="en-GB"/>
              </w:rPr>
              <w:t>In Gonarezhou (</w:t>
            </w:r>
            <w:r w:rsidRPr="00214B31">
              <w:rPr>
                <w:rFonts w:ascii="Garamond" w:eastAsiaTheme="minorEastAsia" w:hAnsi="Garamond" w:cs="Times"/>
                <w:sz w:val="20"/>
                <w:szCs w:val="20"/>
                <w:lang w:val="en-GB"/>
              </w:rPr>
              <w:t>Zisadza, 2009</w:t>
            </w:r>
            <w:r w:rsidR="00E70E7A">
              <w:rPr>
                <w:rFonts w:ascii="Garamond" w:eastAsiaTheme="minorEastAsia" w:hAnsi="Garamond" w:cs="Times"/>
                <w:sz w:val="20"/>
                <w:szCs w:val="20"/>
                <w:lang w:val="en-GB"/>
              </w:rPr>
              <w:t>; Pers. Com. Van der Westhuizen, 2014</w:t>
            </w:r>
            <w:r w:rsidRPr="00214B31">
              <w:rPr>
                <w:rFonts w:ascii="Garamond" w:eastAsiaTheme="minorEastAsia" w:hAnsi="Garamond" w:cs="Times"/>
                <w:sz w:val="20"/>
                <w:szCs w:val="20"/>
                <w:lang w:val="en-GB"/>
              </w:rPr>
              <w:t>)</w:t>
            </w:r>
          </w:p>
          <w:p w14:paraId="06C03A09" w14:textId="77777777" w:rsidR="00E70E7A" w:rsidRPr="00E70E7A" w:rsidRDefault="00E70E7A" w:rsidP="00E70E7A">
            <w:pPr>
              <w:pStyle w:val="ListParagraph"/>
              <w:numPr>
                <w:ilvl w:val="0"/>
                <w:numId w:val="61"/>
              </w:numPr>
              <w:pBdr>
                <w:bottom w:val="single" w:sz="6" w:space="1" w:color="4F81BD"/>
              </w:pBdr>
              <w:spacing w:line="240" w:lineRule="auto"/>
              <w:outlineLvl w:val="4"/>
              <w:rPr>
                <w:rFonts w:ascii="Garamond" w:hAnsi="Garamond" w:cs="Times New Roman"/>
                <w:caps/>
                <w:spacing w:val="10"/>
                <w:sz w:val="20"/>
                <w:szCs w:val="20"/>
                <w:lang w:val="en-GB" w:eastAsia="ko-KR"/>
              </w:rPr>
            </w:pPr>
            <w:r>
              <w:rPr>
                <w:rFonts w:ascii="Garamond" w:hAnsi="Garamond"/>
                <w:sz w:val="20"/>
                <w:szCs w:val="20"/>
                <w:lang w:val="en-GB"/>
              </w:rPr>
              <w:t>Initial planning for tourism concessions did not include stakeholder participation.</w:t>
            </w:r>
          </w:p>
          <w:p w14:paraId="67FD059D" w14:textId="177F1382" w:rsidR="00E70E7A" w:rsidRPr="00E70E7A" w:rsidRDefault="00E70E7A"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Pr>
                <w:rFonts w:ascii="Garamond" w:hAnsi="Garamond"/>
                <w:sz w:val="20"/>
                <w:szCs w:val="20"/>
                <w:lang w:val="en-GB"/>
              </w:rPr>
              <w:t>Selected investors did not have a clear track record in the tourism industry.</w:t>
            </w:r>
          </w:p>
          <w:p w14:paraId="259F75B8" w14:textId="76E8977E"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Bid scores </w:t>
            </w:r>
            <w:r w:rsidR="00F75C8A">
              <w:rPr>
                <w:rFonts w:ascii="Garamond" w:hAnsi="Garamond"/>
                <w:sz w:val="20"/>
                <w:szCs w:val="20"/>
                <w:lang w:val="en-GB"/>
              </w:rPr>
              <w:t xml:space="preserve">and criteria </w:t>
            </w:r>
            <w:r w:rsidRPr="00214B31">
              <w:rPr>
                <w:rFonts w:ascii="Garamond" w:hAnsi="Garamond"/>
                <w:sz w:val="20"/>
                <w:szCs w:val="20"/>
                <w:lang w:val="en-GB"/>
              </w:rPr>
              <w:t>w</w:t>
            </w:r>
            <w:r w:rsidR="000E66FD">
              <w:rPr>
                <w:rFonts w:ascii="Garamond" w:hAnsi="Garamond"/>
                <w:sz w:val="20"/>
                <w:szCs w:val="20"/>
                <w:lang w:val="en-GB"/>
              </w:rPr>
              <w:t>ere</w:t>
            </w:r>
            <w:r w:rsidRPr="00214B31">
              <w:rPr>
                <w:rFonts w:ascii="Garamond" w:hAnsi="Garamond"/>
                <w:sz w:val="20"/>
                <w:szCs w:val="20"/>
                <w:lang w:val="en-GB"/>
              </w:rPr>
              <w:t xml:space="preserve"> supposed to be available for public scrutiny</w:t>
            </w:r>
          </w:p>
          <w:p w14:paraId="7173D999"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The Bidding Memorandum lacked information on empowerment of local communities and businesses. </w:t>
            </w:r>
          </w:p>
          <w:p w14:paraId="046FC6E9" w14:textId="6D973C8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Having a participatory process of evaluation committee member nomination, and including on the committee an independent specialist and a local community representative would </w:t>
            </w:r>
            <w:r w:rsidR="00F75C8A">
              <w:rPr>
                <w:rFonts w:ascii="Garamond" w:hAnsi="Garamond"/>
                <w:sz w:val="20"/>
                <w:szCs w:val="20"/>
                <w:lang w:val="en-GB"/>
              </w:rPr>
              <w:t>be</w:t>
            </w:r>
            <w:r w:rsidRPr="00214B31">
              <w:rPr>
                <w:rFonts w:ascii="Garamond" w:hAnsi="Garamond"/>
                <w:sz w:val="20"/>
                <w:szCs w:val="20"/>
                <w:lang w:val="en-GB"/>
              </w:rPr>
              <w:t xml:space="preserve"> advantageous.  </w:t>
            </w:r>
          </w:p>
          <w:p w14:paraId="4F2E83BA" w14:textId="18A7CEA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Bid deposits </w:t>
            </w:r>
            <w:r w:rsidR="00F75C8A">
              <w:rPr>
                <w:rFonts w:ascii="Garamond" w:hAnsi="Garamond"/>
                <w:sz w:val="20"/>
                <w:szCs w:val="20"/>
                <w:lang w:val="en-GB"/>
              </w:rPr>
              <w:t>should be</w:t>
            </w:r>
            <w:r w:rsidRPr="00214B31">
              <w:rPr>
                <w:rFonts w:ascii="Garamond" w:hAnsi="Garamond"/>
                <w:sz w:val="20"/>
                <w:szCs w:val="20"/>
                <w:lang w:val="en-GB"/>
              </w:rPr>
              <w:t xml:space="preserve"> introduced, in case a winning bidder failed to implement the project. Then the deposit </w:t>
            </w:r>
            <w:r w:rsidR="00F75C8A">
              <w:rPr>
                <w:rFonts w:ascii="Garamond" w:hAnsi="Garamond"/>
                <w:sz w:val="20"/>
                <w:szCs w:val="20"/>
                <w:lang w:val="en-GB"/>
              </w:rPr>
              <w:t>can</w:t>
            </w:r>
            <w:r w:rsidRPr="00214B31">
              <w:rPr>
                <w:rFonts w:ascii="Garamond" w:hAnsi="Garamond"/>
                <w:sz w:val="20"/>
                <w:szCs w:val="20"/>
                <w:lang w:val="en-GB"/>
              </w:rPr>
              <w:t xml:space="preserve"> be used by ZPWMA, and c</w:t>
            </w:r>
            <w:r w:rsidR="00F75C8A">
              <w:rPr>
                <w:rFonts w:ascii="Garamond" w:hAnsi="Garamond"/>
                <w:sz w:val="20"/>
                <w:szCs w:val="20"/>
                <w:lang w:val="en-GB"/>
              </w:rPr>
              <w:t>an</w:t>
            </w:r>
            <w:r w:rsidRPr="00214B31">
              <w:rPr>
                <w:rFonts w:ascii="Garamond" w:hAnsi="Garamond"/>
                <w:sz w:val="20"/>
                <w:szCs w:val="20"/>
                <w:lang w:val="en-GB"/>
              </w:rPr>
              <w:t xml:space="preserve"> </w:t>
            </w:r>
            <w:r w:rsidRPr="00214B31">
              <w:rPr>
                <w:rFonts w:ascii="Garamond" w:hAnsi="Garamond"/>
                <w:sz w:val="20"/>
                <w:szCs w:val="20"/>
                <w:lang w:val="en-GB"/>
              </w:rPr>
              <w:lastRenderedPageBreak/>
              <w:t>proceed to discuss options with the second-placed bidder.</w:t>
            </w:r>
          </w:p>
          <w:p w14:paraId="4680616B" w14:textId="48A30A37" w:rsidR="00415DD1" w:rsidRPr="00214B31" w:rsidRDefault="00F75C8A"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Pr>
                <w:rFonts w:ascii="Garamond" w:hAnsi="Garamond"/>
                <w:sz w:val="20"/>
                <w:szCs w:val="20"/>
                <w:lang w:val="en-GB"/>
              </w:rPr>
              <w:t>Concessionaires have not</w:t>
            </w:r>
            <w:r w:rsidR="00415DD1" w:rsidRPr="00214B31">
              <w:rPr>
                <w:rFonts w:ascii="Garamond" w:hAnsi="Garamond"/>
                <w:sz w:val="20"/>
                <w:szCs w:val="20"/>
                <w:lang w:val="en-GB"/>
              </w:rPr>
              <w:t xml:space="preserve"> developed their sites</w:t>
            </w:r>
            <w:r w:rsidR="00AB7700">
              <w:rPr>
                <w:rFonts w:ascii="Garamond" w:hAnsi="Garamond"/>
                <w:sz w:val="20"/>
                <w:szCs w:val="20"/>
                <w:lang w:val="en-GB"/>
              </w:rPr>
              <w:t xml:space="preserve"> </w:t>
            </w:r>
            <w:r>
              <w:rPr>
                <w:rFonts w:ascii="Garamond" w:hAnsi="Garamond"/>
                <w:sz w:val="20"/>
                <w:szCs w:val="20"/>
                <w:lang w:val="en-GB"/>
              </w:rPr>
              <w:t>and</w:t>
            </w:r>
            <w:r w:rsidR="00415DD1" w:rsidRPr="00214B31">
              <w:rPr>
                <w:rFonts w:ascii="Garamond" w:hAnsi="Garamond"/>
                <w:sz w:val="20"/>
                <w:szCs w:val="20"/>
                <w:lang w:val="en-GB"/>
              </w:rPr>
              <w:t xml:space="preserve"> EIAs that ‘claimed’ to have been implemented were not done properly, or through appropriate channels.</w:t>
            </w:r>
          </w:p>
          <w:p w14:paraId="46262076"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Weak coordination meant that GNP management were not available for on-the-ground information for most sites. Since demarcation of the sites had not been done, visits by investors by themselves were not focused on the available sites. </w:t>
            </w:r>
          </w:p>
          <w:p w14:paraId="3FB8197F" w14:textId="51319520" w:rsidR="00415DD1" w:rsidRPr="00214B31" w:rsidRDefault="00AB7700" w:rsidP="00E70E7A">
            <w:pPr>
              <w:pStyle w:val="ListParagraph"/>
              <w:numPr>
                <w:ilvl w:val="0"/>
                <w:numId w:val="61"/>
              </w:numPr>
              <w:pBdr>
                <w:bottom w:val="single" w:sz="6" w:space="1" w:color="4F81BD"/>
              </w:pBdr>
              <w:spacing w:line="240" w:lineRule="auto"/>
              <w:outlineLvl w:val="4"/>
              <w:rPr>
                <w:rFonts w:ascii="Garamond" w:hAnsi="Garamond" w:cs="Times New Roman"/>
                <w:caps/>
                <w:spacing w:val="10"/>
                <w:sz w:val="20"/>
                <w:szCs w:val="20"/>
                <w:lang w:val="en-GB" w:eastAsia="ko-KR"/>
              </w:rPr>
            </w:pPr>
            <w:r>
              <w:rPr>
                <w:rFonts w:ascii="Garamond" w:hAnsi="Garamond"/>
                <w:sz w:val="20"/>
                <w:szCs w:val="20"/>
                <w:lang w:val="en-GB"/>
              </w:rPr>
              <w:t>M</w:t>
            </w:r>
            <w:r w:rsidR="00415DD1" w:rsidRPr="00214B31">
              <w:rPr>
                <w:rFonts w:ascii="Garamond" w:hAnsi="Garamond"/>
                <w:sz w:val="20"/>
                <w:szCs w:val="20"/>
                <w:lang w:val="en-GB"/>
              </w:rPr>
              <w:t>ost of the sites were at the main attractions/resources of GNP that all visitors would wish to see, rather than the basis for exclusive concession areas desired by investors. This led to public controversy and lengthy negotiations with</w:t>
            </w:r>
            <w:r w:rsidR="00F75C8A">
              <w:rPr>
                <w:rFonts w:ascii="Garamond" w:hAnsi="Garamond"/>
                <w:sz w:val="20"/>
                <w:szCs w:val="20"/>
                <w:lang w:val="en-GB"/>
              </w:rPr>
              <w:t xml:space="preserve"> concessionaires (i.e. 2 years) and the decision to review the tourism plan. </w:t>
            </w:r>
          </w:p>
          <w:p w14:paraId="14B6F3AF"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The rental rates are very (e.g. by comparison, rental of a 4-bed house in Harare can range from USD12</w:t>
            </w:r>
            <w:proofErr w:type="gramStart"/>
            <w:r w:rsidRPr="00214B31">
              <w:rPr>
                <w:rFonts w:ascii="Garamond" w:hAnsi="Garamond"/>
                <w:sz w:val="20"/>
                <w:szCs w:val="20"/>
                <w:lang w:val="en-GB"/>
              </w:rPr>
              <w:t>,000</w:t>
            </w:r>
            <w:proofErr w:type="gramEnd"/>
            <w:r w:rsidRPr="00214B31">
              <w:rPr>
                <w:rFonts w:ascii="Garamond" w:hAnsi="Garamond"/>
                <w:sz w:val="20"/>
                <w:szCs w:val="20"/>
                <w:lang w:val="en-GB"/>
              </w:rPr>
              <w:t>–USD42,000 per year</w:t>
            </w:r>
            <w:r w:rsidRPr="00214B31">
              <w:rPr>
                <w:rStyle w:val="FootnoteReference"/>
                <w:rFonts w:ascii="Garamond" w:hAnsi="Garamond"/>
                <w:sz w:val="20"/>
                <w:szCs w:val="20"/>
                <w:lang w:val="en-GB"/>
              </w:rPr>
              <w:footnoteReference w:id="83"/>
            </w:r>
            <w:r w:rsidRPr="00214B31">
              <w:rPr>
                <w:rFonts w:ascii="Garamond" w:hAnsi="Garamond"/>
                <w:sz w:val="20"/>
                <w:szCs w:val="20"/>
                <w:lang w:val="en-GB"/>
              </w:rPr>
              <w:t xml:space="preserve">). It is not clear whether the lease values were offered by the bidders, or suggested by ZPWMA. </w:t>
            </w:r>
          </w:p>
          <w:p w14:paraId="49AF2C2F" w14:textId="02B7DF18"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A </w:t>
            </w:r>
            <w:proofErr w:type="gramStart"/>
            <w:r w:rsidRPr="00214B31">
              <w:rPr>
                <w:rFonts w:ascii="Garamond" w:hAnsi="Garamond"/>
                <w:sz w:val="20"/>
                <w:szCs w:val="20"/>
                <w:lang w:val="en-GB"/>
              </w:rPr>
              <w:t>five year</w:t>
            </w:r>
            <w:proofErr w:type="gramEnd"/>
            <w:r w:rsidRPr="00214B31">
              <w:rPr>
                <w:rFonts w:ascii="Garamond" w:hAnsi="Garamond"/>
                <w:sz w:val="20"/>
                <w:szCs w:val="20"/>
                <w:lang w:val="en-GB"/>
              </w:rPr>
              <w:t xml:space="preserve"> concession period is very short duration for a company to undertake an EIA, develop infrastructure, establish a business, operate it and make a return on its investment.</w:t>
            </w:r>
          </w:p>
          <w:p w14:paraId="603ED5F9"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The prequalification materials noted the development of ‘semi-permanent’ facilities, but did not define what this meant. The lack of clarity created confusion among some investors. </w:t>
            </w:r>
          </w:p>
          <w:p w14:paraId="65A3958F"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Prequalification did not address empowerment and participation of local communities, in relation to the Indigenization Act. </w:t>
            </w:r>
          </w:p>
          <w:p w14:paraId="4E76B291"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Provide defined and consistent descriptions of tourism opportunities (e.g. no. </w:t>
            </w:r>
            <w:proofErr w:type="gramStart"/>
            <w:r w:rsidRPr="00214B31">
              <w:rPr>
                <w:rFonts w:ascii="Garamond" w:hAnsi="Garamond"/>
                <w:sz w:val="20"/>
                <w:szCs w:val="20"/>
                <w:lang w:val="en-GB"/>
              </w:rPr>
              <w:t>beds</w:t>
            </w:r>
            <w:proofErr w:type="gramEnd"/>
            <w:r w:rsidRPr="00214B31">
              <w:rPr>
                <w:rFonts w:ascii="Garamond" w:hAnsi="Garamond"/>
                <w:sz w:val="20"/>
                <w:szCs w:val="20"/>
                <w:lang w:val="en-GB"/>
              </w:rPr>
              <w:t>, level exclusivity, size of area, future competitive products, complementary infrastructure, obligations of ZPWMA)</w:t>
            </w:r>
          </w:p>
          <w:p w14:paraId="3AAD3FDD" w14:textId="77777777"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Defining the sites and bidding process would have been improved if done in consultation in consultation with conservation partners and potential investors, and if a list of potential investors had been established. </w:t>
            </w:r>
          </w:p>
          <w:p w14:paraId="2377DD4D" w14:textId="1361E3CB"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The process </w:t>
            </w:r>
            <w:r w:rsidR="003116EE">
              <w:rPr>
                <w:rFonts w:ascii="Garamond" w:hAnsi="Garamond"/>
                <w:sz w:val="20"/>
                <w:szCs w:val="20"/>
                <w:lang w:val="en-GB"/>
              </w:rPr>
              <w:t>may benefit</w:t>
            </w:r>
            <w:r w:rsidRPr="00214B31">
              <w:rPr>
                <w:rFonts w:ascii="Garamond" w:hAnsi="Garamond"/>
                <w:sz w:val="20"/>
                <w:szCs w:val="20"/>
                <w:lang w:val="en-GB"/>
              </w:rPr>
              <w:t xml:space="preserve"> from a conservation partnerships forum to organize workshops with stakeholders, and to discuss participation (including through Community Public Private Partnerships (CPPPs)). </w:t>
            </w:r>
          </w:p>
          <w:p w14:paraId="4871888C" w14:textId="39D759DD" w:rsidR="00415DD1" w:rsidRPr="00214B31" w:rsidRDefault="00415DD1" w:rsidP="00E70E7A">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The opportunity to use donor funds to finance community equity stakes </w:t>
            </w:r>
            <w:r w:rsidR="003116EE">
              <w:rPr>
                <w:rFonts w:ascii="Garamond" w:hAnsi="Garamond"/>
                <w:sz w:val="20"/>
                <w:szCs w:val="20"/>
                <w:lang w:val="en-GB"/>
              </w:rPr>
              <w:t>should be</w:t>
            </w:r>
            <w:r w:rsidRPr="00214B31">
              <w:rPr>
                <w:rFonts w:ascii="Garamond" w:hAnsi="Garamond"/>
                <w:sz w:val="20"/>
                <w:szCs w:val="20"/>
                <w:lang w:val="en-GB"/>
              </w:rPr>
              <w:t xml:space="preserve"> explored. </w:t>
            </w:r>
          </w:p>
          <w:p w14:paraId="25BA991B" w14:textId="18D4F387" w:rsidR="00415DD1" w:rsidRPr="00214B31" w:rsidRDefault="00415DD1" w:rsidP="003116EE">
            <w:pPr>
              <w:pStyle w:val="ListParagraph"/>
              <w:numPr>
                <w:ilvl w:val="0"/>
                <w:numId w:val="61"/>
              </w:numPr>
              <w:spacing w:line="240" w:lineRule="auto"/>
              <w:rPr>
                <w:rFonts w:ascii="Garamond" w:hAnsi="Garamond" w:cs="Times New Roman"/>
                <w:caps/>
                <w:color w:val="365F91"/>
                <w:spacing w:val="10"/>
                <w:sz w:val="20"/>
                <w:szCs w:val="20"/>
                <w:lang w:val="en-GB" w:eastAsia="ko-KR"/>
              </w:rPr>
            </w:pPr>
            <w:r w:rsidRPr="00214B31">
              <w:rPr>
                <w:rFonts w:ascii="Garamond" w:hAnsi="Garamond"/>
                <w:sz w:val="20"/>
                <w:szCs w:val="20"/>
                <w:lang w:val="en-GB"/>
              </w:rPr>
              <w:t xml:space="preserve">A tender evaluation criteria relating to opportunities for local people and Zimbabwean enterprises </w:t>
            </w:r>
            <w:r w:rsidR="003116EE">
              <w:rPr>
                <w:rFonts w:ascii="Garamond" w:hAnsi="Garamond"/>
                <w:sz w:val="20"/>
                <w:szCs w:val="20"/>
                <w:lang w:val="en-GB"/>
              </w:rPr>
              <w:t>should be</w:t>
            </w:r>
            <w:r w:rsidRPr="00214B31">
              <w:rPr>
                <w:rFonts w:ascii="Garamond" w:hAnsi="Garamond"/>
                <w:sz w:val="20"/>
                <w:szCs w:val="20"/>
                <w:lang w:val="en-GB"/>
              </w:rPr>
              <w:t xml:space="preserve"> included, to encourage more local participation and partnerships.  However, bidders had to include Zimbabwean citizens as the propo</w:t>
            </w:r>
            <w:r w:rsidR="006B7678" w:rsidRPr="00214B31">
              <w:rPr>
                <w:rFonts w:ascii="Garamond" w:hAnsi="Garamond"/>
                <w:sz w:val="20"/>
                <w:szCs w:val="20"/>
                <w:lang w:val="en-GB"/>
              </w:rPr>
              <w:t>nent, or within a joint-venture</w:t>
            </w:r>
          </w:p>
        </w:tc>
      </w:tr>
    </w:tbl>
    <w:p w14:paraId="3B5EB0C4" w14:textId="68AEE6A4" w:rsidR="00484464" w:rsidRPr="00214B31" w:rsidRDefault="00484464" w:rsidP="00214B31">
      <w:pPr>
        <w:widowControl w:val="0"/>
        <w:autoSpaceDE w:val="0"/>
        <w:autoSpaceDN w:val="0"/>
        <w:adjustRightInd w:val="0"/>
        <w:spacing w:before="0" w:after="0" w:line="240" w:lineRule="auto"/>
        <w:rPr>
          <w:rFonts w:ascii="Garamond" w:hAnsi="Garamond" w:cs="Times"/>
          <w:sz w:val="20"/>
          <w:szCs w:val="20"/>
          <w:lang w:val="en-GB"/>
        </w:rPr>
      </w:pPr>
      <w:r w:rsidRPr="00A41C57">
        <w:rPr>
          <w:rFonts w:ascii="Garamond" w:hAnsi="Garamond" w:cs="Times"/>
          <w:sz w:val="20"/>
          <w:szCs w:val="20"/>
          <w:lang w:val="en-GB"/>
        </w:rPr>
        <w:lastRenderedPageBreak/>
        <w:t>Pers. Coms</w:t>
      </w:r>
      <w:r w:rsidR="00907ED7">
        <w:rPr>
          <w:rFonts w:ascii="Garamond" w:hAnsi="Garamond" w:cs="Times"/>
          <w:sz w:val="20"/>
          <w:szCs w:val="20"/>
          <w:lang w:val="en-GB"/>
        </w:rPr>
        <w:t>. A. Dangare</w:t>
      </w:r>
      <w:proofErr w:type="gramStart"/>
      <w:r w:rsidR="00907ED7">
        <w:rPr>
          <w:rFonts w:ascii="Garamond" w:hAnsi="Garamond" w:cs="Times"/>
          <w:sz w:val="20"/>
          <w:szCs w:val="20"/>
          <w:lang w:val="en-GB"/>
        </w:rPr>
        <w:t>,  T</w:t>
      </w:r>
      <w:proofErr w:type="gramEnd"/>
      <w:r w:rsidR="00907ED7">
        <w:rPr>
          <w:rFonts w:ascii="Garamond" w:hAnsi="Garamond" w:cs="Times"/>
          <w:sz w:val="20"/>
          <w:szCs w:val="20"/>
          <w:lang w:val="en-GB"/>
        </w:rPr>
        <w:t xml:space="preserve">. Musonza, P. Gandiwa,  H van der Westhuizen, </w:t>
      </w:r>
      <w:r w:rsidRPr="00A41C57">
        <w:rPr>
          <w:rFonts w:ascii="Garamond" w:hAnsi="Garamond" w:cs="Times"/>
          <w:sz w:val="20"/>
          <w:szCs w:val="20"/>
          <w:lang w:val="en-GB"/>
        </w:rPr>
        <w:t>2014</w:t>
      </w:r>
    </w:p>
    <w:p w14:paraId="7B92E5EA" w14:textId="450EE086" w:rsidR="00415DD1" w:rsidRPr="00214B31" w:rsidRDefault="00415DD1" w:rsidP="00415DD1">
      <w:pPr>
        <w:rPr>
          <w:rFonts w:ascii="Garamond" w:hAnsi="Garamond"/>
          <w:b/>
          <w:lang w:val="en-GB"/>
        </w:rPr>
      </w:pPr>
      <w:r w:rsidRPr="00214B31">
        <w:rPr>
          <w:rFonts w:ascii="Garamond" w:hAnsi="Garamond"/>
          <w:b/>
          <w:lang w:val="en-GB"/>
        </w:rPr>
        <w:t>Investor information</w:t>
      </w:r>
    </w:p>
    <w:tbl>
      <w:tblPr>
        <w:tblStyle w:val="TableGrid"/>
        <w:tblW w:w="0" w:type="auto"/>
        <w:tblLook w:val="04A0" w:firstRow="1" w:lastRow="0" w:firstColumn="1" w:lastColumn="0" w:noHBand="0" w:noVBand="1"/>
      </w:tblPr>
      <w:tblGrid>
        <w:gridCol w:w="1586"/>
        <w:gridCol w:w="7270"/>
      </w:tblGrid>
      <w:tr w:rsidR="00415DD1" w:rsidRPr="00490947" w14:paraId="3169F3DB" w14:textId="77777777" w:rsidTr="00D250FC">
        <w:tc>
          <w:tcPr>
            <w:tcW w:w="1586" w:type="dxa"/>
          </w:tcPr>
          <w:p w14:paraId="4D8B32DA" w14:textId="77777777" w:rsidR="00415DD1" w:rsidRPr="00214B31"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214B31">
              <w:rPr>
                <w:rFonts w:ascii="Garamond" w:hAnsi="Garamond" w:cs="Times"/>
                <w:sz w:val="20"/>
                <w:szCs w:val="20"/>
                <w:lang w:val="en-GB"/>
              </w:rPr>
              <w:t>International airports</w:t>
            </w:r>
          </w:p>
        </w:tc>
        <w:tc>
          <w:tcPr>
            <w:tcW w:w="7270" w:type="dxa"/>
          </w:tcPr>
          <w:p w14:paraId="702AB4E0" w14:textId="7FF2CAC5" w:rsidR="00415DD1" w:rsidRPr="00214B31" w:rsidRDefault="003116EE" w:rsidP="003116EE">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Harare, Victoria Falls, Buffalo Range</w:t>
            </w:r>
          </w:p>
        </w:tc>
      </w:tr>
      <w:tr w:rsidR="00415DD1" w:rsidRPr="00490947" w14:paraId="223B72D4" w14:textId="77777777" w:rsidTr="00D250FC">
        <w:tc>
          <w:tcPr>
            <w:tcW w:w="1586" w:type="dxa"/>
          </w:tcPr>
          <w:p w14:paraId="48BCE369" w14:textId="77777777" w:rsidR="00415DD1" w:rsidRPr="00762624"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762624">
              <w:rPr>
                <w:rFonts w:ascii="Garamond" w:hAnsi="Garamond" w:cs="Times"/>
                <w:sz w:val="20"/>
                <w:szCs w:val="20"/>
                <w:lang w:val="en-GB"/>
              </w:rPr>
              <w:t>National carrier</w:t>
            </w:r>
          </w:p>
        </w:tc>
        <w:tc>
          <w:tcPr>
            <w:tcW w:w="7270" w:type="dxa"/>
          </w:tcPr>
          <w:p w14:paraId="116D1E98" w14:textId="77777777" w:rsidR="00415DD1" w:rsidRPr="00762624" w:rsidRDefault="00415DD1" w:rsidP="00D250FC">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sidRPr="00762624">
              <w:rPr>
                <w:rFonts w:ascii="Garamond" w:eastAsiaTheme="minorEastAsia" w:hAnsi="Garamond" w:cs="Times"/>
                <w:sz w:val="20"/>
                <w:szCs w:val="20"/>
                <w:lang w:val="en-GB"/>
              </w:rPr>
              <w:t>Zimbabwe Air</w:t>
            </w:r>
          </w:p>
        </w:tc>
      </w:tr>
      <w:tr w:rsidR="00415DD1" w:rsidRPr="00490947" w14:paraId="0DBB0026" w14:textId="77777777" w:rsidTr="00D250FC">
        <w:tc>
          <w:tcPr>
            <w:tcW w:w="1586" w:type="dxa"/>
          </w:tcPr>
          <w:p w14:paraId="5DB0FF0A" w14:textId="77777777" w:rsidR="00415DD1" w:rsidRPr="00762624"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762624">
              <w:rPr>
                <w:rFonts w:ascii="Garamond" w:hAnsi="Garamond" w:cs="Times"/>
                <w:sz w:val="20"/>
                <w:szCs w:val="20"/>
                <w:lang w:val="en-GB"/>
              </w:rPr>
              <w:t>Internal transport</w:t>
            </w:r>
          </w:p>
        </w:tc>
        <w:tc>
          <w:tcPr>
            <w:tcW w:w="7270" w:type="dxa"/>
          </w:tcPr>
          <w:p w14:paraId="6A34FC2B" w14:textId="1E6D471D" w:rsidR="00415DD1" w:rsidRPr="00762624" w:rsidRDefault="003116EE" w:rsidP="00D250FC">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Charter flights, hire car companies in Harare</w:t>
            </w:r>
          </w:p>
        </w:tc>
      </w:tr>
      <w:tr w:rsidR="00415DD1" w:rsidRPr="00490947" w14:paraId="3047BF02" w14:textId="77777777" w:rsidTr="00D250FC">
        <w:tc>
          <w:tcPr>
            <w:tcW w:w="1586" w:type="dxa"/>
          </w:tcPr>
          <w:p w14:paraId="5A017550" w14:textId="77777777" w:rsidR="00415DD1" w:rsidRPr="00762624"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762624">
              <w:rPr>
                <w:rFonts w:ascii="Garamond" w:hAnsi="Garamond" w:cs="Times"/>
                <w:sz w:val="20"/>
                <w:szCs w:val="20"/>
                <w:lang w:val="en-GB"/>
              </w:rPr>
              <w:t>Communications availability</w:t>
            </w:r>
          </w:p>
        </w:tc>
        <w:tc>
          <w:tcPr>
            <w:tcW w:w="7270" w:type="dxa"/>
          </w:tcPr>
          <w:p w14:paraId="04FE7128" w14:textId="042709C8" w:rsidR="00415DD1" w:rsidRPr="00762624" w:rsidRDefault="003116EE" w:rsidP="00D250FC">
            <w:pPr>
              <w:widowControl w:val="0"/>
              <w:autoSpaceDE w:val="0"/>
              <w:autoSpaceDN w:val="0"/>
              <w:adjustRightInd w:val="0"/>
              <w:spacing w:before="0" w:after="0" w:line="240" w:lineRule="auto"/>
              <w:jc w:val="left"/>
              <w:rPr>
                <w:rFonts w:ascii="Garamond" w:eastAsiaTheme="minorEastAsia" w:hAnsi="Garamond" w:cs="Times"/>
                <w:sz w:val="20"/>
                <w:szCs w:val="20"/>
                <w:lang w:val="en-GB"/>
              </w:rPr>
            </w:pPr>
            <w:r>
              <w:rPr>
                <w:rFonts w:ascii="Garamond" w:eastAsiaTheme="minorEastAsia" w:hAnsi="Garamond" w:cs="Times"/>
                <w:sz w:val="20"/>
                <w:szCs w:val="20"/>
                <w:lang w:val="en-GB"/>
              </w:rPr>
              <w:t>Good cellphone networks</w:t>
            </w:r>
          </w:p>
        </w:tc>
      </w:tr>
      <w:tr w:rsidR="00415DD1" w:rsidRPr="00490947" w14:paraId="5B7386A3" w14:textId="77777777" w:rsidTr="00D250FC">
        <w:tc>
          <w:tcPr>
            <w:tcW w:w="1586" w:type="dxa"/>
          </w:tcPr>
          <w:p w14:paraId="4B778166" w14:textId="77777777" w:rsidR="00415DD1" w:rsidRPr="00762624"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762624">
              <w:rPr>
                <w:rFonts w:ascii="Garamond" w:hAnsi="Garamond" w:cs="Times"/>
                <w:sz w:val="20"/>
                <w:szCs w:val="20"/>
                <w:lang w:val="en-GB"/>
              </w:rPr>
              <w:t>Corporate tax rate</w:t>
            </w:r>
          </w:p>
        </w:tc>
        <w:tc>
          <w:tcPr>
            <w:tcW w:w="7270" w:type="dxa"/>
          </w:tcPr>
          <w:p w14:paraId="42ABFF72" w14:textId="77777777" w:rsidR="00415DD1" w:rsidRPr="00762624"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762624">
              <w:rPr>
                <w:rFonts w:ascii="Garamond" w:eastAsiaTheme="minorEastAsia" w:hAnsi="Garamond" w:cs="Times"/>
                <w:sz w:val="20"/>
                <w:szCs w:val="20"/>
                <w:lang w:val="en-GB"/>
              </w:rPr>
              <w:t>25%   </w:t>
            </w:r>
          </w:p>
        </w:tc>
      </w:tr>
      <w:tr w:rsidR="00415DD1" w:rsidRPr="00490947" w14:paraId="02104F98" w14:textId="77777777" w:rsidTr="00D250FC">
        <w:tc>
          <w:tcPr>
            <w:tcW w:w="1586" w:type="dxa"/>
          </w:tcPr>
          <w:p w14:paraId="7A010D54" w14:textId="77777777" w:rsidR="00415DD1" w:rsidRPr="00762624"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762624">
              <w:rPr>
                <w:rFonts w:ascii="Garamond" w:hAnsi="Garamond" w:cs="Times"/>
                <w:sz w:val="20"/>
                <w:szCs w:val="20"/>
                <w:lang w:val="en-GB"/>
              </w:rPr>
              <w:t>Rules regarding repatriation of profits and dividends</w:t>
            </w:r>
          </w:p>
        </w:tc>
        <w:tc>
          <w:tcPr>
            <w:tcW w:w="7270" w:type="dxa"/>
          </w:tcPr>
          <w:p w14:paraId="156941DC" w14:textId="77777777" w:rsidR="00415DD1" w:rsidRPr="00762624"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762624">
              <w:rPr>
                <w:rFonts w:ascii="Garamond" w:eastAsiaTheme="minorEastAsia" w:hAnsi="Garamond" w:cs="Times"/>
                <w:sz w:val="20"/>
                <w:szCs w:val="20"/>
                <w:lang w:val="en-GB"/>
              </w:rPr>
              <w:t xml:space="preserve">100% remittability of profits </w:t>
            </w:r>
          </w:p>
        </w:tc>
      </w:tr>
      <w:tr w:rsidR="00415DD1" w:rsidRPr="00490947" w14:paraId="063F5B8B" w14:textId="77777777" w:rsidTr="00D250FC">
        <w:tc>
          <w:tcPr>
            <w:tcW w:w="1586" w:type="dxa"/>
          </w:tcPr>
          <w:p w14:paraId="46CA3650" w14:textId="77777777" w:rsidR="00415DD1" w:rsidRPr="00762624"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762624">
              <w:rPr>
                <w:rFonts w:ascii="Garamond" w:hAnsi="Garamond" w:cs="Times"/>
                <w:sz w:val="20"/>
                <w:szCs w:val="20"/>
                <w:lang w:val="en-GB"/>
              </w:rPr>
              <w:lastRenderedPageBreak/>
              <w:t>Investment Incentives</w:t>
            </w:r>
          </w:p>
        </w:tc>
        <w:tc>
          <w:tcPr>
            <w:tcW w:w="7270" w:type="dxa"/>
          </w:tcPr>
          <w:p w14:paraId="56926877" w14:textId="77777777" w:rsidR="00415DD1" w:rsidRPr="00762624" w:rsidRDefault="00415DD1" w:rsidP="00D250FC">
            <w:pPr>
              <w:widowControl w:val="0"/>
              <w:autoSpaceDE w:val="0"/>
              <w:autoSpaceDN w:val="0"/>
              <w:adjustRightInd w:val="0"/>
              <w:spacing w:before="0" w:after="0" w:line="240" w:lineRule="auto"/>
              <w:rPr>
                <w:rFonts w:ascii="Garamond" w:eastAsiaTheme="minorEastAsia" w:hAnsi="Garamond" w:cs="Times"/>
                <w:sz w:val="20"/>
                <w:szCs w:val="20"/>
                <w:lang w:val="en-GB"/>
              </w:rPr>
            </w:pPr>
            <w:r w:rsidRPr="00762624">
              <w:rPr>
                <w:rFonts w:ascii="Garamond" w:eastAsiaTheme="minorEastAsia" w:hAnsi="Garamond" w:cs="Times"/>
                <w:sz w:val="20"/>
                <w:szCs w:val="20"/>
                <w:lang w:val="en-GB"/>
              </w:rPr>
              <w:t xml:space="preserve">Duty exemption on specified capital goods imported for use in TDZs Taxation on investments is as follows: </w:t>
            </w:r>
          </w:p>
          <w:p w14:paraId="49BE8010" w14:textId="77777777" w:rsidR="00415DD1" w:rsidRPr="00762624" w:rsidRDefault="00415DD1" w:rsidP="00D250FC">
            <w:pPr>
              <w:pStyle w:val="ListParagraph"/>
              <w:widowControl w:val="0"/>
              <w:numPr>
                <w:ilvl w:val="0"/>
                <w:numId w:val="2"/>
              </w:numPr>
              <w:autoSpaceDE w:val="0"/>
              <w:autoSpaceDN w:val="0"/>
              <w:adjustRightInd w:val="0"/>
              <w:spacing w:before="0" w:after="0" w:line="240" w:lineRule="auto"/>
              <w:rPr>
                <w:rFonts w:ascii="Garamond" w:eastAsiaTheme="minorEastAsia" w:hAnsi="Garamond" w:cs="Times"/>
                <w:sz w:val="20"/>
                <w:szCs w:val="20"/>
                <w:lang w:val="en-GB"/>
              </w:rPr>
            </w:pPr>
            <w:r w:rsidRPr="00762624">
              <w:rPr>
                <w:rFonts w:ascii="Garamond" w:eastAsiaTheme="minorEastAsia" w:hAnsi="Garamond" w:cs="Times"/>
                <w:sz w:val="20"/>
                <w:szCs w:val="20"/>
                <w:lang w:val="en-GB"/>
              </w:rPr>
              <w:t xml:space="preserve">First 5 years of operation 0% </w:t>
            </w:r>
          </w:p>
          <w:p w14:paraId="2C43AFB1" w14:textId="77777777" w:rsidR="00415DD1" w:rsidRPr="00762624" w:rsidRDefault="00415DD1" w:rsidP="00D250FC">
            <w:pPr>
              <w:pStyle w:val="ListParagraph"/>
              <w:widowControl w:val="0"/>
              <w:numPr>
                <w:ilvl w:val="0"/>
                <w:numId w:val="2"/>
              </w:numPr>
              <w:autoSpaceDE w:val="0"/>
              <w:autoSpaceDN w:val="0"/>
              <w:adjustRightInd w:val="0"/>
              <w:spacing w:before="0" w:after="0" w:line="240" w:lineRule="auto"/>
              <w:rPr>
                <w:rFonts w:ascii="Garamond" w:eastAsiaTheme="minorEastAsia" w:hAnsi="Garamond" w:cs="Times"/>
                <w:sz w:val="20"/>
                <w:szCs w:val="20"/>
                <w:lang w:val="en-GB"/>
              </w:rPr>
            </w:pPr>
            <w:r w:rsidRPr="00762624">
              <w:rPr>
                <w:rFonts w:ascii="Garamond" w:eastAsiaTheme="minorEastAsia" w:hAnsi="Garamond" w:cs="Times"/>
                <w:sz w:val="20"/>
                <w:szCs w:val="20"/>
                <w:lang w:val="en-GB"/>
              </w:rPr>
              <w:t xml:space="preserve">Second 5 years of operation 15% </w:t>
            </w:r>
          </w:p>
          <w:p w14:paraId="3BB7F6E3" w14:textId="77777777" w:rsidR="00415DD1" w:rsidRPr="00762624" w:rsidRDefault="00415DD1" w:rsidP="00D250FC">
            <w:pPr>
              <w:pStyle w:val="ListParagraph"/>
              <w:widowControl w:val="0"/>
              <w:numPr>
                <w:ilvl w:val="0"/>
                <w:numId w:val="2"/>
              </w:numPr>
              <w:autoSpaceDE w:val="0"/>
              <w:autoSpaceDN w:val="0"/>
              <w:adjustRightInd w:val="0"/>
              <w:spacing w:before="0" w:after="0" w:line="240" w:lineRule="auto"/>
              <w:rPr>
                <w:rFonts w:ascii="Garamond" w:eastAsiaTheme="minorEastAsia" w:hAnsi="Garamond" w:cs="Times"/>
                <w:sz w:val="20"/>
                <w:szCs w:val="20"/>
                <w:lang w:val="en-GB"/>
              </w:rPr>
            </w:pPr>
            <w:r w:rsidRPr="00762624">
              <w:rPr>
                <w:rFonts w:ascii="Garamond" w:eastAsiaTheme="minorEastAsia" w:hAnsi="Garamond" w:cs="Times"/>
                <w:sz w:val="20"/>
                <w:szCs w:val="20"/>
                <w:lang w:val="en-GB"/>
              </w:rPr>
              <w:t>Third 5 years of operation 20%</w:t>
            </w:r>
          </w:p>
          <w:p w14:paraId="1B873749" w14:textId="77777777" w:rsidR="00415DD1" w:rsidRPr="00762624" w:rsidRDefault="00415DD1" w:rsidP="00D250FC">
            <w:pPr>
              <w:widowControl w:val="0"/>
              <w:autoSpaceDE w:val="0"/>
              <w:autoSpaceDN w:val="0"/>
              <w:adjustRightInd w:val="0"/>
              <w:spacing w:before="0" w:after="0" w:line="240" w:lineRule="auto"/>
              <w:rPr>
                <w:rFonts w:ascii="Garamond" w:eastAsiaTheme="minorEastAsia" w:hAnsi="Garamond" w:cs="Times"/>
                <w:sz w:val="20"/>
                <w:szCs w:val="20"/>
                <w:lang w:val="en-GB"/>
              </w:rPr>
            </w:pPr>
            <w:r w:rsidRPr="00762624">
              <w:rPr>
                <w:rFonts w:ascii="Garamond" w:eastAsiaTheme="minorEastAsia" w:hAnsi="Garamond" w:cs="Times"/>
                <w:sz w:val="20"/>
                <w:szCs w:val="20"/>
                <w:lang w:val="en-GB"/>
              </w:rPr>
              <w:t>Thereafter normal rates of corporate tax apply</w:t>
            </w:r>
          </w:p>
          <w:p w14:paraId="2D60B6AD" w14:textId="77777777" w:rsidR="00415DD1" w:rsidRPr="00762624" w:rsidRDefault="00415DD1" w:rsidP="00D250FC">
            <w:pPr>
              <w:widowControl w:val="0"/>
              <w:autoSpaceDE w:val="0"/>
              <w:autoSpaceDN w:val="0"/>
              <w:adjustRightInd w:val="0"/>
              <w:spacing w:before="0" w:after="0" w:line="240" w:lineRule="auto"/>
              <w:rPr>
                <w:rFonts w:ascii="Garamond" w:eastAsiaTheme="minorEastAsia" w:hAnsi="Garamond" w:cs="Times"/>
                <w:sz w:val="20"/>
                <w:szCs w:val="20"/>
                <w:lang w:val="en-GB"/>
              </w:rPr>
            </w:pPr>
            <w:r w:rsidRPr="00762624">
              <w:rPr>
                <w:rFonts w:ascii="Garamond" w:eastAsiaTheme="minorEastAsia" w:hAnsi="Garamond" w:cs="Times"/>
                <w:sz w:val="20"/>
                <w:szCs w:val="20"/>
                <w:lang w:val="en-GB"/>
              </w:rPr>
              <w:t>Quick processing of investment licences (24 hours)</w:t>
            </w:r>
          </w:p>
          <w:p w14:paraId="724CC570" w14:textId="77777777" w:rsidR="00415DD1" w:rsidRPr="00762624"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762624">
              <w:rPr>
                <w:rFonts w:ascii="Garamond" w:eastAsiaTheme="minorEastAsia" w:hAnsi="Garamond" w:cs="Times"/>
                <w:sz w:val="20"/>
                <w:szCs w:val="20"/>
                <w:lang w:val="en-GB"/>
              </w:rPr>
              <w:t>Zimbabwe Tourism Authority (ZTA) provides free advisory services</w:t>
            </w:r>
          </w:p>
        </w:tc>
      </w:tr>
      <w:tr w:rsidR="00415DD1" w:rsidRPr="00490947" w14:paraId="5AD64029" w14:textId="77777777" w:rsidTr="00D250FC">
        <w:tc>
          <w:tcPr>
            <w:tcW w:w="1586" w:type="dxa"/>
          </w:tcPr>
          <w:p w14:paraId="47A78EBB" w14:textId="77777777" w:rsidR="00415DD1" w:rsidRPr="000362C3"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0362C3">
              <w:rPr>
                <w:rFonts w:ascii="Garamond" w:hAnsi="Garamond" w:cs="Times"/>
                <w:sz w:val="20"/>
                <w:szCs w:val="20"/>
                <w:lang w:val="en-GB"/>
              </w:rPr>
              <w:t>Rules related to requirements for local partners</w:t>
            </w:r>
          </w:p>
        </w:tc>
        <w:tc>
          <w:tcPr>
            <w:tcW w:w="7270" w:type="dxa"/>
          </w:tcPr>
          <w:p w14:paraId="021B6E5C" w14:textId="77777777" w:rsidR="00415DD1" w:rsidRPr="000362C3" w:rsidRDefault="00415DD1" w:rsidP="00D250FC">
            <w:pPr>
              <w:widowControl w:val="0"/>
              <w:autoSpaceDE w:val="0"/>
              <w:autoSpaceDN w:val="0"/>
              <w:adjustRightInd w:val="0"/>
              <w:spacing w:before="0" w:after="0" w:line="240" w:lineRule="auto"/>
              <w:rPr>
                <w:rFonts w:ascii="Garamond" w:eastAsiaTheme="minorEastAsia" w:hAnsi="Garamond" w:cs="Times"/>
                <w:sz w:val="20"/>
                <w:szCs w:val="20"/>
                <w:lang w:val="en-GB"/>
              </w:rPr>
            </w:pPr>
            <w:r w:rsidRPr="000362C3">
              <w:rPr>
                <w:rFonts w:ascii="Garamond" w:eastAsiaTheme="minorEastAsia" w:hAnsi="Garamond" w:cs="Times"/>
                <w:sz w:val="20"/>
                <w:szCs w:val="20"/>
                <w:lang w:val="en-GB"/>
              </w:rPr>
              <w:t>Facilitation of access to land</w:t>
            </w:r>
          </w:p>
          <w:p w14:paraId="71656B67" w14:textId="77777777" w:rsidR="00415DD1" w:rsidRPr="000362C3"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0362C3">
              <w:rPr>
                <w:rFonts w:ascii="Garamond" w:eastAsiaTheme="minorEastAsia" w:hAnsi="Garamond" w:cs="Times"/>
                <w:sz w:val="20"/>
                <w:szCs w:val="20"/>
                <w:lang w:val="en-GB"/>
              </w:rPr>
              <w:t>Equity of up to 51% in line with the Indigenisation Policy. The policy is however flexible and may be dependent on the nature and size of the investment.</w:t>
            </w:r>
          </w:p>
        </w:tc>
      </w:tr>
      <w:tr w:rsidR="00415DD1" w:rsidRPr="00490947" w14:paraId="7B04EBE5" w14:textId="77777777" w:rsidTr="00D250FC">
        <w:tc>
          <w:tcPr>
            <w:tcW w:w="1586" w:type="dxa"/>
          </w:tcPr>
          <w:p w14:paraId="68684B78" w14:textId="77777777" w:rsidR="00415DD1" w:rsidRPr="000362C3"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0362C3">
              <w:rPr>
                <w:rFonts w:ascii="Garamond" w:hAnsi="Garamond" w:cs="Times"/>
                <w:sz w:val="20"/>
                <w:szCs w:val="20"/>
                <w:lang w:val="en-GB"/>
              </w:rPr>
              <w:t>Rules regarding land ownership by foreign companies</w:t>
            </w:r>
          </w:p>
        </w:tc>
        <w:tc>
          <w:tcPr>
            <w:tcW w:w="7270" w:type="dxa"/>
          </w:tcPr>
          <w:p w14:paraId="04242DFD" w14:textId="6AA695C7" w:rsidR="00415DD1" w:rsidRPr="000362C3"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0362C3">
              <w:rPr>
                <w:rFonts w:ascii="Garamond" w:eastAsiaTheme="minorEastAsia" w:hAnsi="Garamond" w:cs="Times"/>
                <w:sz w:val="20"/>
                <w:szCs w:val="20"/>
                <w:lang w:val="en-GB"/>
              </w:rPr>
              <w:t>Foreign investors may acquire land through outright purchase (freehold title) especially in urban centres, and through long</w:t>
            </w:r>
            <w:r w:rsidR="000362C3">
              <w:rPr>
                <w:rFonts w:ascii="Garamond" w:eastAsiaTheme="minorEastAsia" w:hAnsi="Garamond" w:cs="Times"/>
                <w:sz w:val="20"/>
                <w:szCs w:val="20"/>
                <w:lang w:val="en-GB"/>
              </w:rPr>
              <w:t>-</w:t>
            </w:r>
            <w:r w:rsidRPr="000362C3">
              <w:rPr>
                <w:rFonts w:ascii="Garamond" w:eastAsiaTheme="minorEastAsia" w:hAnsi="Garamond" w:cs="Times"/>
                <w:sz w:val="20"/>
                <w:szCs w:val="20"/>
                <w:lang w:val="en-GB"/>
              </w:rPr>
              <w:t>term leases (leasehold title) for land owned by local and central government (state land) including land in parks or game reserves.</w:t>
            </w:r>
          </w:p>
        </w:tc>
      </w:tr>
      <w:tr w:rsidR="00415DD1" w:rsidRPr="00490947" w14:paraId="07A646E4" w14:textId="77777777" w:rsidTr="00D250FC">
        <w:tc>
          <w:tcPr>
            <w:tcW w:w="1586" w:type="dxa"/>
          </w:tcPr>
          <w:p w14:paraId="06DA97BF" w14:textId="77777777" w:rsidR="00415DD1" w:rsidRPr="000362C3"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0362C3">
              <w:rPr>
                <w:rFonts w:ascii="Garamond" w:hAnsi="Garamond" w:cs="Times"/>
                <w:sz w:val="20"/>
                <w:szCs w:val="20"/>
                <w:lang w:val="en-GB"/>
              </w:rPr>
              <w:t>Availability of work permits for expatriate staff</w:t>
            </w:r>
          </w:p>
        </w:tc>
        <w:tc>
          <w:tcPr>
            <w:tcW w:w="7270" w:type="dxa"/>
          </w:tcPr>
          <w:p w14:paraId="0AFC2F11" w14:textId="77777777" w:rsidR="00415DD1" w:rsidRPr="000362C3"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0362C3">
              <w:rPr>
                <w:rFonts w:ascii="Garamond" w:eastAsiaTheme="minorEastAsia" w:hAnsi="Garamond" w:cs="Times"/>
                <w:sz w:val="20"/>
                <w:szCs w:val="20"/>
                <w:lang w:val="en-GB"/>
              </w:rPr>
              <w:t>These are granted on a case-by-case basis through the Department of Immigration and Control</w:t>
            </w:r>
          </w:p>
        </w:tc>
      </w:tr>
      <w:tr w:rsidR="00415DD1" w:rsidRPr="00490947" w14:paraId="5AD72107" w14:textId="77777777" w:rsidTr="00D250FC">
        <w:tc>
          <w:tcPr>
            <w:tcW w:w="1586" w:type="dxa"/>
          </w:tcPr>
          <w:p w14:paraId="10FA56A6" w14:textId="77777777" w:rsidR="00415DD1" w:rsidRPr="000362C3"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0362C3">
              <w:rPr>
                <w:rFonts w:ascii="Garamond" w:hAnsi="Garamond" w:cs="Times"/>
                <w:sz w:val="20"/>
                <w:szCs w:val="20"/>
                <w:lang w:val="en-GB"/>
              </w:rPr>
              <w:t>Investment guarantees</w:t>
            </w:r>
          </w:p>
        </w:tc>
        <w:tc>
          <w:tcPr>
            <w:tcW w:w="7270" w:type="dxa"/>
          </w:tcPr>
          <w:p w14:paraId="6EDACC29" w14:textId="77777777" w:rsidR="00415DD1" w:rsidRPr="000362C3"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0362C3">
              <w:rPr>
                <w:rFonts w:ascii="Garamond" w:eastAsiaTheme="minorEastAsia" w:hAnsi="Garamond" w:cs="Times"/>
                <w:sz w:val="20"/>
                <w:szCs w:val="20"/>
                <w:lang w:val="en-GB"/>
              </w:rPr>
              <w:t>Security of foreign investment is provided through Bilateral Investment Promotion and Protection Agreements (BIPPAs).</w:t>
            </w:r>
          </w:p>
        </w:tc>
      </w:tr>
      <w:tr w:rsidR="00415DD1" w:rsidRPr="00490947" w14:paraId="05885C33" w14:textId="77777777" w:rsidTr="00D250FC">
        <w:tc>
          <w:tcPr>
            <w:tcW w:w="1586" w:type="dxa"/>
          </w:tcPr>
          <w:p w14:paraId="0A1AE52F" w14:textId="77777777" w:rsidR="00415DD1" w:rsidRPr="000362C3" w:rsidRDefault="00415DD1" w:rsidP="00D250FC">
            <w:pPr>
              <w:widowControl w:val="0"/>
              <w:autoSpaceDE w:val="0"/>
              <w:autoSpaceDN w:val="0"/>
              <w:adjustRightInd w:val="0"/>
              <w:spacing w:before="0" w:after="0" w:line="240" w:lineRule="auto"/>
              <w:jc w:val="left"/>
              <w:rPr>
                <w:rFonts w:ascii="Garamond" w:hAnsi="Garamond" w:cs="Times"/>
                <w:sz w:val="20"/>
                <w:szCs w:val="20"/>
                <w:lang w:val="en-GB"/>
              </w:rPr>
            </w:pPr>
            <w:r w:rsidRPr="000362C3">
              <w:rPr>
                <w:rFonts w:ascii="Garamond" w:hAnsi="Garamond" w:cs="Times"/>
                <w:sz w:val="20"/>
                <w:szCs w:val="20"/>
                <w:lang w:val="en-GB"/>
              </w:rPr>
              <w:t>Restrictions on foreign investment</w:t>
            </w:r>
          </w:p>
        </w:tc>
        <w:tc>
          <w:tcPr>
            <w:tcW w:w="7270" w:type="dxa"/>
          </w:tcPr>
          <w:p w14:paraId="44D6F52B" w14:textId="77777777" w:rsidR="00415DD1" w:rsidRPr="000362C3" w:rsidRDefault="00415DD1" w:rsidP="00D250FC">
            <w:pPr>
              <w:widowControl w:val="0"/>
              <w:autoSpaceDE w:val="0"/>
              <w:autoSpaceDN w:val="0"/>
              <w:adjustRightInd w:val="0"/>
              <w:spacing w:before="0" w:after="0" w:line="240" w:lineRule="auto"/>
              <w:rPr>
                <w:rFonts w:ascii="Garamond" w:hAnsi="Garamond" w:cs="Times"/>
                <w:sz w:val="20"/>
                <w:szCs w:val="20"/>
                <w:lang w:val="en-GB"/>
              </w:rPr>
            </w:pPr>
            <w:r w:rsidRPr="000362C3">
              <w:rPr>
                <w:rFonts w:ascii="Garamond" w:eastAsiaTheme="minorEastAsia" w:hAnsi="Garamond" w:cs="Times"/>
                <w:sz w:val="20"/>
                <w:szCs w:val="20"/>
                <w:lang w:val="en-GB"/>
              </w:rPr>
              <w:t xml:space="preserve">Certain types of investments are preserved for locals. These include car hire companies, </w:t>
            </w:r>
            <w:proofErr w:type="gramStart"/>
            <w:r w:rsidRPr="000362C3">
              <w:rPr>
                <w:rFonts w:ascii="Garamond" w:eastAsiaTheme="minorEastAsia" w:hAnsi="Garamond" w:cs="Times"/>
                <w:sz w:val="20"/>
                <w:szCs w:val="20"/>
                <w:lang w:val="en-GB"/>
              </w:rPr>
              <w:t>guest houses</w:t>
            </w:r>
            <w:proofErr w:type="gramEnd"/>
            <w:r w:rsidRPr="000362C3">
              <w:rPr>
                <w:rFonts w:ascii="Garamond" w:eastAsiaTheme="minorEastAsia" w:hAnsi="Garamond" w:cs="Times"/>
                <w:sz w:val="20"/>
                <w:szCs w:val="20"/>
                <w:lang w:val="en-GB"/>
              </w:rPr>
              <w:t>, camping sites and restaurants.</w:t>
            </w:r>
          </w:p>
        </w:tc>
      </w:tr>
    </w:tbl>
    <w:p w14:paraId="7E9E0CF0" w14:textId="3F7611CC" w:rsidR="00907ED7" w:rsidRPr="003C267E" w:rsidRDefault="00415DD1" w:rsidP="00907ED7">
      <w:pPr>
        <w:widowControl w:val="0"/>
        <w:autoSpaceDE w:val="0"/>
        <w:autoSpaceDN w:val="0"/>
        <w:adjustRightInd w:val="0"/>
        <w:spacing w:before="0" w:after="0" w:line="240" w:lineRule="auto"/>
        <w:rPr>
          <w:rFonts w:ascii="Garamond" w:hAnsi="Garamond" w:cs="Times"/>
          <w:sz w:val="20"/>
          <w:szCs w:val="20"/>
          <w:lang w:val="fr-FR"/>
        </w:rPr>
      </w:pPr>
      <w:r w:rsidRPr="003C267E">
        <w:rPr>
          <w:rFonts w:ascii="Garamond" w:hAnsi="Garamond"/>
          <w:sz w:val="20"/>
          <w:szCs w:val="20"/>
          <w:lang w:val="fr-FR"/>
        </w:rPr>
        <w:t>Source: RETOSA 2014, pp98</w:t>
      </w:r>
      <w:r w:rsidR="00907ED7" w:rsidRPr="003C267E">
        <w:rPr>
          <w:rFonts w:ascii="Garamond" w:hAnsi="Garamond"/>
          <w:sz w:val="20"/>
          <w:szCs w:val="20"/>
          <w:lang w:val="fr-FR"/>
        </w:rPr>
        <w:t>,</w:t>
      </w:r>
      <w:r w:rsidRPr="003C267E">
        <w:rPr>
          <w:rFonts w:ascii="Garamond" w:hAnsi="Garamond"/>
          <w:sz w:val="20"/>
          <w:szCs w:val="20"/>
          <w:lang w:val="fr-FR"/>
        </w:rPr>
        <w:t xml:space="preserve"> </w:t>
      </w:r>
      <w:r w:rsidR="00907ED7" w:rsidRPr="003C267E">
        <w:rPr>
          <w:rFonts w:ascii="Garamond" w:hAnsi="Garamond" w:cs="Times"/>
          <w:sz w:val="20"/>
          <w:szCs w:val="20"/>
          <w:lang w:val="fr-FR"/>
        </w:rPr>
        <w:t>Pers. Coms. A. Dangare,  T. Musonza, P. Ga</w:t>
      </w:r>
      <w:r w:rsidR="003116EE">
        <w:rPr>
          <w:rFonts w:ascii="Garamond" w:hAnsi="Garamond" w:cs="Times"/>
          <w:sz w:val="20"/>
          <w:szCs w:val="20"/>
          <w:lang w:val="fr-FR"/>
        </w:rPr>
        <w:t xml:space="preserve">ndiwa,  H van der Westhuizen, </w:t>
      </w:r>
      <w:r w:rsidR="00907ED7" w:rsidRPr="003C267E">
        <w:rPr>
          <w:rFonts w:ascii="Garamond" w:hAnsi="Garamond" w:cs="Times"/>
          <w:sz w:val="20"/>
          <w:szCs w:val="20"/>
          <w:lang w:val="fr-FR"/>
        </w:rPr>
        <w:t>2014</w:t>
      </w:r>
    </w:p>
    <w:p w14:paraId="5B45C161" w14:textId="13CCF1DA" w:rsidR="00415DD1" w:rsidRPr="003C267E" w:rsidRDefault="00415DD1" w:rsidP="00415DD1">
      <w:pPr>
        <w:spacing w:before="0" w:after="0" w:line="240" w:lineRule="auto"/>
        <w:jc w:val="left"/>
        <w:rPr>
          <w:rFonts w:ascii="Garamond" w:hAnsi="Garamond"/>
          <w:sz w:val="20"/>
          <w:szCs w:val="20"/>
          <w:lang w:val="fr-FR"/>
        </w:rPr>
      </w:pPr>
    </w:p>
    <w:p w14:paraId="4CEE3A0C" w14:textId="7D27938E" w:rsidR="00F0174E" w:rsidRPr="003C267E" w:rsidRDefault="00F0174E">
      <w:pPr>
        <w:spacing w:before="0" w:after="0" w:line="240" w:lineRule="auto"/>
        <w:jc w:val="left"/>
        <w:rPr>
          <w:rFonts w:ascii="Garamond" w:hAnsi="Garamond"/>
          <w:sz w:val="20"/>
          <w:szCs w:val="20"/>
          <w:lang w:val="fr-FR"/>
        </w:rPr>
      </w:pPr>
      <w:r w:rsidRPr="003C267E">
        <w:rPr>
          <w:rFonts w:ascii="Garamond" w:hAnsi="Garamond"/>
          <w:sz w:val="20"/>
          <w:szCs w:val="20"/>
          <w:lang w:val="fr-FR"/>
        </w:rPr>
        <w:br w:type="page"/>
      </w:r>
    </w:p>
    <w:p w14:paraId="7254B8FA" w14:textId="77777777" w:rsidR="00BD4A1E" w:rsidRPr="003C267E" w:rsidRDefault="00BD4A1E" w:rsidP="00E753FD">
      <w:pPr>
        <w:spacing w:before="0" w:after="0" w:line="240" w:lineRule="auto"/>
        <w:jc w:val="left"/>
        <w:rPr>
          <w:rFonts w:ascii="Garamond" w:hAnsi="Garamond"/>
          <w:lang w:val="fr-FR"/>
        </w:rPr>
      </w:pPr>
    </w:p>
    <w:p w14:paraId="6F91F198" w14:textId="1A8DD44A" w:rsidR="00BD4A1E" w:rsidRPr="000362C3" w:rsidRDefault="00BD4A1E" w:rsidP="00BD4A1E">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102" w:name="_Toc273252923"/>
      <w:r w:rsidRPr="000362C3">
        <w:rPr>
          <w:rFonts w:ascii="Garamond" w:hAnsi="Garamond"/>
          <w:lang w:val="en-GB"/>
        </w:rPr>
        <w:t>Guideline development process</w:t>
      </w:r>
      <w:bookmarkEnd w:id="102"/>
    </w:p>
    <w:p w14:paraId="6BD5C504" w14:textId="16137816" w:rsidR="006B7678" w:rsidRPr="000362C3" w:rsidRDefault="008A5C0E" w:rsidP="006B7678">
      <w:pPr>
        <w:spacing w:line="240" w:lineRule="auto"/>
        <w:rPr>
          <w:rFonts w:ascii="Garamond" w:hAnsi="Garamond"/>
          <w:lang w:val="en-GB"/>
        </w:rPr>
      </w:pPr>
      <w:r>
        <w:rPr>
          <w:rFonts w:ascii="Garamond" w:hAnsi="Garamond"/>
          <w:lang w:val="en-GB"/>
        </w:rPr>
        <w:t xml:space="preserve">The overall development process for these guidelines is summarised below, including the timeframe for future steps. </w:t>
      </w:r>
    </w:p>
    <w:tbl>
      <w:tblPr>
        <w:tblStyle w:val="TableGrid"/>
        <w:tblW w:w="0" w:type="auto"/>
        <w:tblLook w:val="04A0" w:firstRow="1" w:lastRow="0" w:firstColumn="1" w:lastColumn="0" w:noHBand="0" w:noVBand="1"/>
      </w:tblPr>
      <w:tblGrid>
        <w:gridCol w:w="6204"/>
        <w:gridCol w:w="2312"/>
      </w:tblGrid>
      <w:tr w:rsidR="008A5C0E" w:rsidRPr="00490947" w14:paraId="2E3320D4" w14:textId="77777777" w:rsidTr="006F560B">
        <w:tc>
          <w:tcPr>
            <w:tcW w:w="6204" w:type="dxa"/>
          </w:tcPr>
          <w:p w14:paraId="11275BDC" w14:textId="7A7F42E6" w:rsidR="008A5C0E" w:rsidRPr="000362C3" w:rsidRDefault="008A5C0E" w:rsidP="006B7678">
            <w:pPr>
              <w:spacing w:before="0" w:after="0" w:line="240" w:lineRule="auto"/>
              <w:rPr>
                <w:rFonts w:ascii="Garamond" w:hAnsi="Garamond"/>
                <w:b/>
                <w:sz w:val="20"/>
                <w:szCs w:val="20"/>
                <w:lang w:val="en-GB"/>
              </w:rPr>
            </w:pPr>
            <w:r>
              <w:rPr>
                <w:rFonts w:ascii="Garamond" w:hAnsi="Garamond"/>
                <w:b/>
                <w:sz w:val="20"/>
                <w:szCs w:val="20"/>
                <w:lang w:val="en-GB"/>
              </w:rPr>
              <w:t>Activity</w:t>
            </w:r>
          </w:p>
        </w:tc>
        <w:tc>
          <w:tcPr>
            <w:tcW w:w="2312" w:type="dxa"/>
          </w:tcPr>
          <w:p w14:paraId="2DFBC14B" w14:textId="7F36623E" w:rsidR="008A5C0E" w:rsidRPr="000362C3" w:rsidRDefault="008A5C0E" w:rsidP="008A5C0E">
            <w:pPr>
              <w:spacing w:before="0" w:after="0" w:line="240" w:lineRule="auto"/>
              <w:jc w:val="left"/>
              <w:rPr>
                <w:rFonts w:ascii="Garamond" w:hAnsi="Garamond"/>
                <w:sz w:val="20"/>
                <w:szCs w:val="20"/>
                <w:lang w:val="en-GB"/>
              </w:rPr>
            </w:pPr>
            <w:r>
              <w:rPr>
                <w:rFonts w:ascii="Garamond" w:hAnsi="Garamond"/>
                <w:sz w:val="20"/>
                <w:szCs w:val="20"/>
                <w:lang w:val="en-GB"/>
              </w:rPr>
              <w:t>Stage/timing</w:t>
            </w:r>
          </w:p>
        </w:tc>
      </w:tr>
      <w:tr w:rsidR="006B7678" w:rsidRPr="00490947" w14:paraId="62814CEB" w14:textId="77777777" w:rsidTr="006F560B">
        <w:tc>
          <w:tcPr>
            <w:tcW w:w="6204" w:type="dxa"/>
          </w:tcPr>
          <w:p w14:paraId="313164EE" w14:textId="77777777" w:rsidR="006B7678" w:rsidRPr="000362C3" w:rsidRDefault="006B7678" w:rsidP="006B7678">
            <w:pPr>
              <w:spacing w:before="0" w:after="0" w:line="240" w:lineRule="auto"/>
              <w:rPr>
                <w:rFonts w:ascii="Garamond" w:hAnsi="Garamond"/>
                <w:sz w:val="20"/>
                <w:szCs w:val="20"/>
                <w:lang w:val="en-GB"/>
              </w:rPr>
            </w:pPr>
            <w:r w:rsidRPr="000362C3">
              <w:rPr>
                <w:rFonts w:ascii="Garamond" w:hAnsi="Garamond"/>
                <w:b/>
                <w:sz w:val="20"/>
                <w:szCs w:val="20"/>
                <w:lang w:val="en-GB"/>
              </w:rPr>
              <w:t>Inception</w:t>
            </w:r>
            <w:r w:rsidRPr="000362C3">
              <w:rPr>
                <w:rFonts w:ascii="Garamond" w:hAnsi="Garamond"/>
                <w:sz w:val="20"/>
                <w:szCs w:val="20"/>
                <w:lang w:val="en-GB"/>
              </w:rPr>
              <w:t xml:space="preserve"> meeting and report</w:t>
            </w:r>
          </w:p>
        </w:tc>
        <w:tc>
          <w:tcPr>
            <w:tcW w:w="2312" w:type="dxa"/>
          </w:tcPr>
          <w:p w14:paraId="4EF9DC32" w14:textId="77777777" w:rsidR="006B7678" w:rsidRPr="000362C3" w:rsidRDefault="006B7678" w:rsidP="008A5C0E">
            <w:pPr>
              <w:spacing w:before="0" w:after="0" w:line="240" w:lineRule="auto"/>
              <w:jc w:val="left"/>
              <w:rPr>
                <w:rFonts w:ascii="Garamond" w:hAnsi="Garamond"/>
                <w:sz w:val="20"/>
                <w:szCs w:val="20"/>
                <w:lang w:val="en-GB"/>
              </w:rPr>
            </w:pPr>
            <w:r w:rsidRPr="000362C3">
              <w:rPr>
                <w:rFonts w:ascii="Garamond" w:hAnsi="Garamond"/>
                <w:sz w:val="20"/>
                <w:szCs w:val="20"/>
                <w:lang w:val="en-GB"/>
              </w:rPr>
              <w:t>Completed</w:t>
            </w:r>
          </w:p>
        </w:tc>
      </w:tr>
      <w:tr w:rsidR="006B7678" w:rsidRPr="00490947" w14:paraId="61209FBF" w14:textId="77777777" w:rsidTr="006F560B">
        <w:tc>
          <w:tcPr>
            <w:tcW w:w="6204" w:type="dxa"/>
          </w:tcPr>
          <w:p w14:paraId="1570BCA6" w14:textId="77777777"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Scoping</w:t>
            </w:r>
            <w:r w:rsidRPr="00762624">
              <w:rPr>
                <w:rFonts w:ascii="Garamond" w:hAnsi="Garamond"/>
                <w:sz w:val="20"/>
                <w:szCs w:val="20"/>
                <w:lang w:val="en-GB"/>
              </w:rPr>
              <w:t>– on format and style of guideline, and draft ToC</w:t>
            </w:r>
          </w:p>
        </w:tc>
        <w:tc>
          <w:tcPr>
            <w:tcW w:w="2312" w:type="dxa"/>
          </w:tcPr>
          <w:p w14:paraId="2101E7A6" w14:textId="43CFAEE9" w:rsidR="006B7678" w:rsidRPr="00762624" w:rsidRDefault="006B7678" w:rsidP="008A5C0E">
            <w:pPr>
              <w:spacing w:before="0" w:after="0" w:line="240" w:lineRule="auto"/>
              <w:jc w:val="left"/>
              <w:rPr>
                <w:rFonts w:ascii="Garamond" w:hAnsi="Garamond"/>
                <w:sz w:val="20"/>
                <w:szCs w:val="20"/>
                <w:lang w:val="en-GB"/>
              </w:rPr>
            </w:pPr>
            <w:r w:rsidRPr="00762624">
              <w:rPr>
                <w:rFonts w:ascii="Garamond" w:hAnsi="Garamond"/>
                <w:sz w:val="20"/>
                <w:szCs w:val="20"/>
                <w:lang w:val="en-GB"/>
              </w:rPr>
              <w:t>Completed</w:t>
            </w:r>
          </w:p>
        </w:tc>
      </w:tr>
      <w:tr w:rsidR="006B7678" w:rsidRPr="00490947" w14:paraId="28DDCEBA" w14:textId="77777777" w:rsidTr="006F560B">
        <w:tc>
          <w:tcPr>
            <w:tcW w:w="6204" w:type="dxa"/>
          </w:tcPr>
          <w:p w14:paraId="3B9D576D" w14:textId="77777777"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Situational analysis</w:t>
            </w:r>
            <w:r w:rsidRPr="00762624">
              <w:rPr>
                <w:rFonts w:ascii="Garamond" w:hAnsi="Garamond"/>
                <w:sz w:val="20"/>
                <w:szCs w:val="20"/>
                <w:lang w:val="en-GB"/>
              </w:rPr>
              <w:t xml:space="preserve"> – information on concessions, processes and products in SADC currently</w:t>
            </w:r>
          </w:p>
        </w:tc>
        <w:tc>
          <w:tcPr>
            <w:tcW w:w="2312" w:type="dxa"/>
          </w:tcPr>
          <w:p w14:paraId="1E2FBFCD" w14:textId="41B6773B" w:rsidR="006B7678" w:rsidRPr="00762624" w:rsidRDefault="006B7678" w:rsidP="008A5C0E">
            <w:pPr>
              <w:spacing w:before="0" w:after="0" w:line="240" w:lineRule="auto"/>
              <w:jc w:val="left"/>
              <w:rPr>
                <w:rFonts w:ascii="Garamond" w:hAnsi="Garamond"/>
                <w:sz w:val="20"/>
                <w:szCs w:val="20"/>
                <w:lang w:val="en-GB"/>
              </w:rPr>
            </w:pPr>
            <w:r w:rsidRPr="00762624">
              <w:rPr>
                <w:rFonts w:ascii="Garamond" w:hAnsi="Garamond"/>
                <w:sz w:val="20"/>
                <w:szCs w:val="20"/>
                <w:lang w:val="en-GB"/>
              </w:rPr>
              <w:t>In progress</w:t>
            </w:r>
          </w:p>
        </w:tc>
      </w:tr>
      <w:tr w:rsidR="006B7678" w:rsidRPr="00490947" w14:paraId="58942DBD" w14:textId="77777777" w:rsidTr="006F560B">
        <w:tc>
          <w:tcPr>
            <w:tcW w:w="6204" w:type="dxa"/>
          </w:tcPr>
          <w:p w14:paraId="60507256" w14:textId="77777777"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Draft guideline development</w:t>
            </w:r>
            <w:r w:rsidRPr="00762624">
              <w:rPr>
                <w:rFonts w:ascii="Garamond" w:hAnsi="Garamond"/>
                <w:sz w:val="20"/>
                <w:szCs w:val="20"/>
                <w:lang w:val="en-GB"/>
              </w:rPr>
              <w:t xml:space="preserve"> – populating the ToC (version 1)</w:t>
            </w:r>
          </w:p>
        </w:tc>
        <w:tc>
          <w:tcPr>
            <w:tcW w:w="2312" w:type="dxa"/>
          </w:tcPr>
          <w:p w14:paraId="093F3300" w14:textId="3AC93C65" w:rsidR="006B7678" w:rsidRPr="00762624" w:rsidRDefault="006B7678" w:rsidP="008A5C0E">
            <w:pPr>
              <w:spacing w:before="0" w:after="0" w:line="240" w:lineRule="auto"/>
              <w:jc w:val="left"/>
              <w:rPr>
                <w:rFonts w:ascii="Garamond" w:hAnsi="Garamond"/>
                <w:sz w:val="20"/>
                <w:szCs w:val="20"/>
                <w:lang w:val="en-GB"/>
              </w:rPr>
            </w:pPr>
            <w:r w:rsidRPr="00762624">
              <w:rPr>
                <w:rFonts w:ascii="Garamond" w:hAnsi="Garamond"/>
                <w:sz w:val="20"/>
                <w:szCs w:val="20"/>
                <w:lang w:val="en-GB"/>
              </w:rPr>
              <w:t>Completed</w:t>
            </w:r>
          </w:p>
        </w:tc>
      </w:tr>
      <w:tr w:rsidR="006B7678" w:rsidRPr="00490947" w14:paraId="18A26D84" w14:textId="77777777" w:rsidTr="006F560B">
        <w:tc>
          <w:tcPr>
            <w:tcW w:w="6204" w:type="dxa"/>
          </w:tcPr>
          <w:p w14:paraId="739ED52B" w14:textId="2F64C44A"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Review period</w:t>
            </w:r>
            <w:r w:rsidRPr="00762624">
              <w:rPr>
                <w:rFonts w:ascii="Garamond" w:hAnsi="Garamond"/>
                <w:sz w:val="20"/>
                <w:szCs w:val="20"/>
                <w:lang w:val="en-GB"/>
              </w:rPr>
              <w:t xml:space="preserve"> for draft prior to conference (English version)</w:t>
            </w:r>
          </w:p>
          <w:p w14:paraId="47AB81FA" w14:textId="47CB137D" w:rsidR="006B7678" w:rsidRPr="00762624" w:rsidRDefault="006B7678" w:rsidP="006B7678">
            <w:pPr>
              <w:spacing w:before="0" w:after="0" w:line="240" w:lineRule="auto"/>
              <w:rPr>
                <w:rFonts w:ascii="Garamond" w:hAnsi="Garamond"/>
                <w:i/>
                <w:sz w:val="20"/>
                <w:szCs w:val="20"/>
                <w:lang w:val="en-GB"/>
              </w:rPr>
            </w:pPr>
            <w:r w:rsidRPr="00762624">
              <w:rPr>
                <w:rFonts w:ascii="Garamond" w:hAnsi="Garamond"/>
                <w:i/>
                <w:sz w:val="20"/>
                <w:szCs w:val="20"/>
                <w:lang w:val="en-GB"/>
              </w:rPr>
              <w:t>Requested Portuguse and French Translation.</w:t>
            </w:r>
          </w:p>
        </w:tc>
        <w:tc>
          <w:tcPr>
            <w:tcW w:w="2312" w:type="dxa"/>
          </w:tcPr>
          <w:p w14:paraId="19A63741" w14:textId="33172565" w:rsidR="006B7678" w:rsidRPr="00762624" w:rsidRDefault="00D01973" w:rsidP="008A5C0E">
            <w:pPr>
              <w:pBdr>
                <w:bottom w:val="single" w:sz="6" w:space="1" w:color="4F81BD"/>
              </w:pBdr>
              <w:spacing w:before="0" w:after="0" w:line="240" w:lineRule="auto"/>
              <w:jc w:val="left"/>
              <w:outlineLvl w:val="4"/>
              <w:rPr>
                <w:rFonts w:ascii="Garamond" w:hAnsi="Garamond"/>
                <w:sz w:val="20"/>
                <w:szCs w:val="20"/>
                <w:lang w:val="en-GB"/>
              </w:rPr>
            </w:pPr>
            <w:r w:rsidRPr="00762624">
              <w:rPr>
                <w:rFonts w:ascii="Garamond" w:hAnsi="Garamond"/>
                <w:sz w:val="20"/>
                <w:szCs w:val="20"/>
                <w:lang w:val="en-GB"/>
              </w:rPr>
              <w:t>Completed</w:t>
            </w:r>
          </w:p>
        </w:tc>
      </w:tr>
      <w:tr w:rsidR="006B7678" w:rsidRPr="00490947" w14:paraId="1F6A43E7" w14:textId="77777777" w:rsidTr="006F560B">
        <w:tc>
          <w:tcPr>
            <w:tcW w:w="6204" w:type="dxa"/>
          </w:tcPr>
          <w:p w14:paraId="2A501D92" w14:textId="77777777"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 xml:space="preserve">Conference </w:t>
            </w:r>
            <w:r w:rsidRPr="00762624">
              <w:rPr>
                <w:rFonts w:ascii="Garamond" w:hAnsi="Garamond"/>
                <w:sz w:val="20"/>
                <w:szCs w:val="20"/>
                <w:lang w:val="en-GB"/>
              </w:rPr>
              <w:t>on concessions: review and improve the content of the guideline + annexes (Johannesburg)</w:t>
            </w:r>
          </w:p>
        </w:tc>
        <w:tc>
          <w:tcPr>
            <w:tcW w:w="2312" w:type="dxa"/>
          </w:tcPr>
          <w:p w14:paraId="5E8B41DA" w14:textId="55EB42B9" w:rsidR="006B7678" w:rsidRPr="00762624" w:rsidRDefault="006B7678" w:rsidP="008A5C0E">
            <w:pPr>
              <w:spacing w:before="0" w:after="0" w:line="240" w:lineRule="auto"/>
              <w:jc w:val="left"/>
              <w:rPr>
                <w:rFonts w:ascii="Garamond" w:hAnsi="Garamond"/>
                <w:sz w:val="20"/>
                <w:szCs w:val="20"/>
                <w:lang w:val="en-GB"/>
              </w:rPr>
            </w:pPr>
            <w:r w:rsidRPr="00762624">
              <w:rPr>
                <w:rFonts w:ascii="Garamond" w:hAnsi="Garamond"/>
                <w:sz w:val="20"/>
                <w:szCs w:val="20"/>
                <w:lang w:val="en-GB"/>
              </w:rPr>
              <w:t>1-3 September</w:t>
            </w:r>
            <w:r w:rsidR="00D01973" w:rsidRPr="00762624">
              <w:rPr>
                <w:rFonts w:ascii="Garamond" w:hAnsi="Garamond"/>
                <w:sz w:val="20"/>
                <w:szCs w:val="20"/>
                <w:lang w:val="en-GB"/>
              </w:rPr>
              <w:t>: Completed</w:t>
            </w:r>
          </w:p>
        </w:tc>
      </w:tr>
      <w:tr w:rsidR="006B7678" w:rsidRPr="00490947" w14:paraId="29FF896E" w14:textId="77777777" w:rsidTr="006F560B">
        <w:tc>
          <w:tcPr>
            <w:tcW w:w="6204" w:type="dxa"/>
          </w:tcPr>
          <w:p w14:paraId="4ABBCA7C" w14:textId="77777777"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 xml:space="preserve">Revision </w:t>
            </w:r>
            <w:r w:rsidRPr="00762624">
              <w:rPr>
                <w:rFonts w:ascii="Garamond" w:hAnsi="Garamond"/>
                <w:sz w:val="20"/>
                <w:szCs w:val="20"/>
                <w:lang w:val="en-GB"/>
              </w:rPr>
              <w:t>of guideline (version 2)</w:t>
            </w:r>
          </w:p>
        </w:tc>
        <w:tc>
          <w:tcPr>
            <w:tcW w:w="2312" w:type="dxa"/>
          </w:tcPr>
          <w:p w14:paraId="2153E186" w14:textId="2182D3CA" w:rsidR="006B7678" w:rsidRPr="00762624" w:rsidRDefault="006B7678" w:rsidP="008A5C0E">
            <w:pPr>
              <w:spacing w:before="0" w:after="0" w:line="240" w:lineRule="auto"/>
              <w:jc w:val="left"/>
              <w:rPr>
                <w:rFonts w:ascii="Garamond" w:hAnsi="Garamond"/>
                <w:sz w:val="20"/>
                <w:szCs w:val="20"/>
                <w:lang w:val="en-GB"/>
              </w:rPr>
            </w:pPr>
            <w:r w:rsidRPr="00762624">
              <w:rPr>
                <w:rFonts w:ascii="Garamond" w:hAnsi="Garamond"/>
                <w:sz w:val="20"/>
                <w:szCs w:val="20"/>
                <w:lang w:val="en-GB"/>
              </w:rPr>
              <w:t>September</w:t>
            </w:r>
            <w:r w:rsidR="006F560B">
              <w:rPr>
                <w:rFonts w:ascii="Garamond" w:hAnsi="Garamond"/>
                <w:sz w:val="20"/>
                <w:szCs w:val="20"/>
                <w:lang w:val="en-GB"/>
              </w:rPr>
              <w:t>: Completed</w:t>
            </w:r>
          </w:p>
        </w:tc>
      </w:tr>
      <w:tr w:rsidR="006B7678" w:rsidRPr="00490947" w14:paraId="2427F0F1" w14:textId="77777777" w:rsidTr="006F560B">
        <w:tc>
          <w:tcPr>
            <w:tcW w:w="6204" w:type="dxa"/>
          </w:tcPr>
          <w:p w14:paraId="4B47F9D5" w14:textId="42537D06" w:rsidR="006B7678" w:rsidRPr="00762624" w:rsidRDefault="006B7678" w:rsidP="006F560B">
            <w:pPr>
              <w:spacing w:before="0" w:after="0" w:line="240" w:lineRule="auto"/>
              <w:ind w:left="720"/>
              <w:rPr>
                <w:rFonts w:ascii="Garamond" w:hAnsi="Garamond"/>
                <w:b/>
                <w:sz w:val="20"/>
                <w:szCs w:val="20"/>
                <w:lang w:val="en-GB"/>
              </w:rPr>
            </w:pPr>
            <w:r w:rsidRPr="00762624">
              <w:rPr>
                <w:rFonts w:ascii="Garamond" w:hAnsi="Garamond"/>
                <w:sz w:val="20"/>
                <w:szCs w:val="20"/>
                <w:lang w:val="en-GB"/>
              </w:rPr>
              <w:t>Translation (French, Portuguese)</w:t>
            </w:r>
            <w:r w:rsidR="006F560B">
              <w:rPr>
                <w:rFonts w:ascii="Garamond" w:hAnsi="Garamond"/>
                <w:sz w:val="20"/>
                <w:szCs w:val="20"/>
                <w:lang w:val="en-GB"/>
              </w:rPr>
              <w:t xml:space="preserve"> </w:t>
            </w:r>
          </w:p>
        </w:tc>
        <w:tc>
          <w:tcPr>
            <w:tcW w:w="2312" w:type="dxa"/>
          </w:tcPr>
          <w:p w14:paraId="2348350D" w14:textId="0E9FC290" w:rsidR="006B7678" w:rsidRPr="00762624" w:rsidRDefault="006B7678" w:rsidP="006F560B">
            <w:pPr>
              <w:spacing w:before="0" w:after="0" w:line="240" w:lineRule="auto"/>
              <w:jc w:val="left"/>
              <w:rPr>
                <w:rFonts w:ascii="Garamond" w:hAnsi="Garamond"/>
                <w:sz w:val="20"/>
                <w:szCs w:val="20"/>
                <w:lang w:val="en-GB"/>
              </w:rPr>
            </w:pPr>
            <w:r w:rsidRPr="00762624">
              <w:rPr>
                <w:rFonts w:ascii="Garamond" w:hAnsi="Garamond"/>
                <w:sz w:val="20"/>
                <w:szCs w:val="20"/>
                <w:lang w:val="en-GB"/>
              </w:rPr>
              <w:t xml:space="preserve">September: 2 </w:t>
            </w:r>
            <w:r w:rsidR="006956FA">
              <w:rPr>
                <w:rFonts w:ascii="Garamond" w:hAnsi="Garamond"/>
                <w:sz w:val="20"/>
                <w:szCs w:val="20"/>
                <w:lang w:val="en-GB"/>
              </w:rPr>
              <w:t>w</w:t>
            </w:r>
            <w:r w:rsidRPr="00762624">
              <w:rPr>
                <w:rFonts w:ascii="Garamond" w:hAnsi="Garamond"/>
                <w:sz w:val="20"/>
                <w:szCs w:val="20"/>
                <w:lang w:val="en-GB"/>
              </w:rPr>
              <w:t>eeks</w:t>
            </w:r>
            <w:r w:rsidR="008A5C0E">
              <w:rPr>
                <w:rFonts w:ascii="Garamond" w:hAnsi="Garamond"/>
                <w:sz w:val="20"/>
                <w:szCs w:val="20"/>
                <w:lang w:val="en-GB"/>
              </w:rPr>
              <w:t xml:space="preserve"> </w:t>
            </w:r>
          </w:p>
        </w:tc>
      </w:tr>
      <w:tr w:rsidR="006B7678" w:rsidRPr="00490947" w14:paraId="575E51F4" w14:textId="77777777" w:rsidTr="006F560B">
        <w:tc>
          <w:tcPr>
            <w:tcW w:w="6204" w:type="dxa"/>
          </w:tcPr>
          <w:p w14:paraId="2B531063" w14:textId="77777777"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Review period</w:t>
            </w:r>
            <w:r w:rsidRPr="00762624">
              <w:rPr>
                <w:rFonts w:ascii="Garamond" w:hAnsi="Garamond"/>
                <w:sz w:val="20"/>
                <w:szCs w:val="20"/>
                <w:lang w:val="en-GB"/>
              </w:rPr>
              <w:t xml:space="preserve"> (English, French, Portuguese)</w:t>
            </w:r>
          </w:p>
        </w:tc>
        <w:tc>
          <w:tcPr>
            <w:tcW w:w="2312" w:type="dxa"/>
          </w:tcPr>
          <w:p w14:paraId="2CA880B4" w14:textId="3303A70E" w:rsidR="006B7678" w:rsidRPr="00762624" w:rsidRDefault="006B7678" w:rsidP="008A5C0E">
            <w:pPr>
              <w:spacing w:before="0" w:after="0" w:line="240" w:lineRule="auto"/>
              <w:jc w:val="left"/>
              <w:rPr>
                <w:rFonts w:ascii="Garamond" w:hAnsi="Garamond"/>
                <w:sz w:val="20"/>
                <w:szCs w:val="20"/>
                <w:lang w:val="en-GB"/>
              </w:rPr>
            </w:pPr>
            <w:r w:rsidRPr="00762624">
              <w:rPr>
                <w:rFonts w:ascii="Garamond" w:hAnsi="Garamond"/>
                <w:sz w:val="20"/>
                <w:szCs w:val="20"/>
                <w:lang w:val="en-GB"/>
              </w:rPr>
              <w:t>Oct (2 weeks)</w:t>
            </w:r>
            <w:r w:rsidR="006F560B">
              <w:rPr>
                <w:rFonts w:ascii="Garamond" w:hAnsi="Garamond"/>
                <w:sz w:val="20"/>
                <w:szCs w:val="20"/>
                <w:lang w:val="en-GB"/>
              </w:rPr>
              <w:t>: Completed</w:t>
            </w:r>
          </w:p>
        </w:tc>
      </w:tr>
      <w:tr w:rsidR="006B7678" w:rsidRPr="00490947" w14:paraId="619AA04E" w14:textId="77777777" w:rsidTr="006F560B">
        <w:tc>
          <w:tcPr>
            <w:tcW w:w="6204" w:type="dxa"/>
          </w:tcPr>
          <w:p w14:paraId="587AF24E" w14:textId="77777777" w:rsidR="006B7678" w:rsidRPr="00762624" w:rsidRDefault="006B7678" w:rsidP="006B7678">
            <w:pPr>
              <w:spacing w:before="0" w:after="0" w:line="240" w:lineRule="auto"/>
              <w:ind w:left="720"/>
              <w:rPr>
                <w:rFonts w:ascii="Garamond" w:hAnsi="Garamond"/>
                <w:sz w:val="20"/>
                <w:szCs w:val="20"/>
                <w:lang w:val="en-GB"/>
              </w:rPr>
            </w:pPr>
            <w:r w:rsidRPr="00762624">
              <w:rPr>
                <w:rFonts w:ascii="Garamond" w:hAnsi="Garamond"/>
                <w:sz w:val="20"/>
                <w:szCs w:val="20"/>
                <w:lang w:val="en-GB"/>
              </w:rPr>
              <w:t>Revision of guideline (version 3)</w:t>
            </w:r>
          </w:p>
        </w:tc>
        <w:tc>
          <w:tcPr>
            <w:tcW w:w="2312" w:type="dxa"/>
          </w:tcPr>
          <w:p w14:paraId="7FAE6D0E" w14:textId="3A880820" w:rsidR="006B7678" w:rsidRPr="00762624" w:rsidRDefault="00245C48" w:rsidP="009B596C">
            <w:pPr>
              <w:spacing w:before="0" w:after="0" w:line="240" w:lineRule="auto"/>
              <w:jc w:val="left"/>
              <w:rPr>
                <w:rFonts w:ascii="Garamond" w:hAnsi="Garamond"/>
                <w:sz w:val="20"/>
                <w:szCs w:val="20"/>
                <w:lang w:val="en-GB"/>
              </w:rPr>
            </w:pPr>
            <w:r>
              <w:rPr>
                <w:rFonts w:ascii="Garamond" w:hAnsi="Garamond"/>
                <w:sz w:val="20"/>
                <w:szCs w:val="20"/>
                <w:lang w:val="en-GB"/>
              </w:rPr>
              <w:t>Completed</w:t>
            </w:r>
          </w:p>
        </w:tc>
      </w:tr>
      <w:tr w:rsidR="006B7678" w:rsidRPr="00490947" w14:paraId="5B35C045" w14:textId="77777777" w:rsidTr="006F560B">
        <w:tc>
          <w:tcPr>
            <w:tcW w:w="6204" w:type="dxa"/>
          </w:tcPr>
          <w:p w14:paraId="0404B1AC" w14:textId="32025E94" w:rsidR="006B7678" w:rsidRPr="00762624" w:rsidRDefault="006B7678" w:rsidP="006B7678">
            <w:pPr>
              <w:spacing w:before="0" w:after="0" w:line="240" w:lineRule="auto"/>
              <w:rPr>
                <w:rFonts w:ascii="Garamond" w:hAnsi="Garamond"/>
                <w:sz w:val="20"/>
                <w:szCs w:val="20"/>
                <w:lang w:val="en-GB"/>
              </w:rPr>
            </w:pPr>
            <w:r w:rsidRPr="00762624">
              <w:rPr>
                <w:rFonts w:ascii="Garamond" w:hAnsi="Garamond"/>
                <w:b/>
                <w:sz w:val="20"/>
                <w:szCs w:val="20"/>
                <w:lang w:val="en-GB"/>
              </w:rPr>
              <w:t>Validation meeting</w:t>
            </w:r>
            <w:r w:rsidRPr="00762624">
              <w:rPr>
                <w:rFonts w:ascii="Garamond" w:hAnsi="Garamond"/>
                <w:sz w:val="20"/>
                <w:szCs w:val="20"/>
                <w:lang w:val="en-GB"/>
              </w:rPr>
              <w:t xml:space="preserve"> with SADC/</w:t>
            </w:r>
            <w:r w:rsidR="006F560B">
              <w:rPr>
                <w:rFonts w:ascii="Garamond" w:hAnsi="Garamond"/>
                <w:sz w:val="20"/>
                <w:szCs w:val="20"/>
                <w:lang w:val="en-GB"/>
              </w:rPr>
              <w:t>GIZ</w:t>
            </w:r>
            <w:r w:rsidRPr="00762624">
              <w:rPr>
                <w:rFonts w:ascii="Garamond" w:hAnsi="Garamond"/>
                <w:sz w:val="20"/>
                <w:szCs w:val="20"/>
                <w:lang w:val="en-GB"/>
              </w:rPr>
              <w:t xml:space="preserve"> (Gaborone)</w:t>
            </w:r>
          </w:p>
        </w:tc>
        <w:tc>
          <w:tcPr>
            <w:tcW w:w="2312" w:type="dxa"/>
          </w:tcPr>
          <w:p w14:paraId="4320C516" w14:textId="3B22F18E" w:rsidR="006B7678" w:rsidRPr="00762624" w:rsidRDefault="009B596C" w:rsidP="008A5C0E">
            <w:pPr>
              <w:spacing w:before="0" w:after="0" w:line="240" w:lineRule="auto"/>
              <w:jc w:val="left"/>
              <w:rPr>
                <w:rFonts w:ascii="Garamond" w:hAnsi="Garamond"/>
                <w:sz w:val="20"/>
                <w:szCs w:val="20"/>
                <w:lang w:val="en-GB"/>
              </w:rPr>
            </w:pPr>
            <w:r>
              <w:rPr>
                <w:rFonts w:ascii="Garamond" w:hAnsi="Garamond"/>
                <w:sz w:val="20"/>
                <w:szCs w:val="20"/>
                <w:lang w:val="en-GB"/>
              </w:rPr>
              <w:t>Completed</w:t>
            </w:r>
          </w:p>
        </w:tc>
      </w:tr>
      <w:tr w:rsidR="006B7678" w:rsidRPr="00490947" w14:paraId="622EAF4F" w14:textId="77777777" w:rsidTr="006F560B">
        <w:tc>
          <w:tcPr>
            <w:tcW w:w="6204" w:type="dxa"/>
          </w:tcPr>
          <w:p w14:paraId="381E0AC2" w14:textId="77777777" w:rsidR="006B7678" w:rsidRPr="00762624" w:rsidRDefault="006B7678" w:rsidP="006B7678">
            <w:pPr>
              <w:spacing w:before="0" w:after="0" w:line="240" w:lineRule="auto"/>
              <w:ind w:left="720"/>
              <w:rPr>
                <w:rFonts w:ascii="Garamond" w:hAnsi="Garamond"/>
                <w:sz w:val="20"/>
                <w:szCs w:val="20"/>
                <w:lang w:val="en-GB"/>
              </w:rPr>
            </w:pPr>
            <w:r w:rsidRPr="00762624">
              <w:rPr>
                <w:rFonts w:ascii="Garamond" w:hAnsi="Garamond"/>
                <w:sz w:val="20"/>
                <w:szCs w:val="20"/>
                <w:lang w:val="en-GB"/>
              </w:rPr>
              <w:t>Finalisation of guideline (version 4)</w:t>
            </w:r>
          </w:p>
        </w:tc>
        <w:tc>
          <w:tcPr>
            <w:tcW w:w="2312" w:type="dxa"/>
          </w:tcPr>
          <w:p w14:paraId="738F7955" w14:textId="0E587935" w:rsidR="006B7678" w:rsidRPr="00762624" w:rsidRDefault="009B596C" w:rsidP="008A5C0E">
            <w:pPr>
              <w:spacing w:before="0" w:after="0" w:line="240" w:lineRule="auto"/>
              <w:jc w:val="left"/>
              <w:rPr>
                <w:rFonts w:ascii="Garamond" w:hAnsi="Garamond"/>
                <w:sz w:val="20"/>
                <w:szCs w:val="20"/>
                <w:lang w:val="en-GB"/>
              </w:rPr>
            </w:pPr>
            <w:r>
              <w:rPr>
                <w:rFonts w:ascii="Garamond" w:hAnsi="Garamond"/>
                <w:sz w:val="20"/>
                <w:szCs w:val="20"/>
                <w:lang w:val="en-GB"/>
              </w:rPr>
              <w:t xml:space="preserve">Completed </w:t>
            </w:r>
            <w:r w:rsidRPr="009B596C">
              <w:rPr>
                <w:rFonts w:ascii="Garamond" w:hAnsi="Garamond"/>
                <w:i/>
                <w:sz w:val="20"/>
                <w:szCs w:val="20"/>
                <w:lang w:val="en-GB"/>
              </w:rPr>
              <w:t>(this document)</w:t>
            </w:r>
          </w:p>
        </w:tc>
      </w:tr>
    </w:tbl>
    <w:p w14:paraId="23D8B921" w14:textId="77777777" w:rsidR="00F50142" w:rsidRDefault="00F50142" w:rsidP="003D156D">
      <w:pPr>
        <w:spacing w:before="0" w:after="0" w:line="240" w:lineRule="auto"/>
        <w:rPr>
          <w:rFonts w:ascii="Garamond" w:hAnsi="Garamond"/>
          <w:lang w:val="en-GB"/>
        </w:rPr>
      </w:pPr>
    </w:p>
    <w:p w14:paraId="17F033D0" w14:textId="48608AA5" w:rsidR="006F560B" w:rsidRDefault="006F560B" w:rsidP="003D156D">
      <w:pPr>
        <w:spacing w:before="0" w:after="0" w:line="240" w:lineRule="auto"/>
        <w:rPr>
          <w:rFonts w:ascii="Garamond" w:hAnsi="Garamond"/>
          <w:lang w:val="en-GB"/>
        </w:rPr>
      </w:pPr>
      <w:r>
        <w:rPr>
          <w:rFonts w:ascii="Garamond" w:hAnsi="Garamond"/>
          <w:lang w:val="en-GB"/>
        </w:rPr>
        <w:t>Note: English versions of review drafts were available for all of the review periods. However, by the time of this version of the guidelines, only French translation</w:t>
      </w:r>
      <w:r w:rsidR="00AC67A4">
        <w:rPr>
          <w:rFonts w:ascii="Garamond" w:hAnsi="Garamond"/>
          <w:lang w:val="en-GB"/>
        </w:rPr>
        <w:t>s</w:t>
      </w:r>
      <w:r>
        <w:rPr>
          <w:rFonts w:ascii="Garamond" w:hAnsi="Garamond"/>
          <w:lang w:val="en-GB"/>
        </w:rPr>
        <w:t xml:space="preserve"> of Version 1</w:t>
      </w:r>
      <w:r w:rsidR="00245C48">
        <w:rPr>
          <w:rFonts w:ascii="Garamond" w:hAnsi="Garamond"/>
          <w:lang w:val="en-GB"/>
        </w:rPr>
        <w:t xml:space="preserve"> and 2</w:t>
      </w:r>
      <w:r>
        <w:rPr>
          <w:rFonts w:ascii="Garamond" w:hAnsi="Garamond"/>
          <w:lang w:val="en-GB"/>
        </w:rPr>
        <w:t xml:space="preserve"> </w:t>
      </w:r>
      <w:r w:rsidR="00245C48">
        <w:rPr>
          <w:rFonts w:ascii="Garamond" w:hAnsi="Garamond"/>
          <w:lang w:val="en-GB"/>
        </w:rPr>
        <w:t>were available</w:t>
      </w:r>
      <w:r>
        <w:rPr>
          <w:rFonts w:ascii="Garamond" w:hAnsi="Garamond"/>
          <w:lang w:val="en-GB"/>
        </w:rPr>
        <w:t xml:space="preserve"> for review</w:t>
      </w:r>
      <w:r w:rsidR="00652528">
        <w:rPr>
          <w:rFonts w:ascii="Garamond" w:hAnsi="Garamond"/>
          <w:lang w:val="en-GB"/>
        </w:rPr>
        <w:t xml:space="preserve">. </w:t>
      </w:r>
    </w:p>
    <w:p w14:paraId="750063DD" w14:textId="77777777" w:rsidR="006F560B" w:rsidRPr="00762624" w:rsidRDefault="006F560B" w:rsidP="003D156D">
      <w:pPr>
        <w:spacing w:before="0" w:after="0" w:line="240" w:lineRule="auto"/>
        <w:rPr>
          <w:rFonts w:ascii="Garamond" w:hAnsi="Garamond"/>
          <w:lang w:val="en-GB"/>
        </w:rPr>
      </w:pPr>
    </w:p>
    <w:p w14:paraId="72653F7B" w14:textId="318D879C" w:rsidR="000043BF" w:rsidRPr="00762624" w:rsidRDefault="000043BF" w:rsidP="000043BF">
      <w:pPr>
        <w:pStyle w:val="Heading2"/>
        <w:pBdr>
          <w:top w:val="none" w:sz="0" w:space="0" w:color="auto"/>
          <w:left w:val="none" w:sz="0" w:space="0" w:color="auto"/>
          <w:bottom w:val="none" w:sz="0" w:space="0" w:color="auto"/>
          <w:right w:val="none" w:sz="0" w:space="0" w:color="auto"/>
        </w:pBdr>
        <w:shd w:val="clear" w:color="auto" w:fill="C2D69B"/>
        <w:tabs>
          <w:tab w:val="num" w:pos="1074"/>
        </w:tabs>
        <w:spacing w:before="0" w:line="240" w:lineRule="auto"/>
        <w:rPr>
          <w:rFonts w:ascii="Garamond" w:hAnsi="Garamond"/>
          <w:lang w:val="en-GB"/>
        </w:rPr>
      </w:pPr>
      <w:bookmarkStart w:id="103" w:name="_Toc273252924"/>
      <w:r w:rsidRPr="00762624">
        <w:rPr>
          <w:rFonts w:ascii="Garamond" w:hAnsi="Garamond"/>
          <w:lang w:val="en-GB"/>
        </w:rPr>
        <w:t>Contributors to the guideline development</w:t>
      </w:r>
      <w:bookmarkEnd w:id="103"/>
    </w:p>
    <w:p w14:paraId="09A74DED" w14:textId="77777777" w:rsidR="000043BF" w:rsidRPr="00762624" w:rsidRDefault="000043BF" w:rsidP="003D156D">
      <w:pPr>
        <w:spacing w:before="0" w:after="0" w:line="240" w:lineRule="auto"/>
        <w:rPr>
          <w:rFonts w:ascii="Garamond" w:hAnsi="Garamond"/>
          <w:lang w:val="en-GB"/>
        </w:rPr>
      </w:pPr>
    </w:p>
    <w:p w14:paraId="5A27E28A" w14:textId="693B9134" w:rsidR="001247E3" w:rsidRPr="00762624" w:rsidRDefault="001247E3" w:rsidP="003D156D">
      <w:pPr>
        <w:spacing w:before="0" w:after="0" w:line="240" w:lineRule="auto"/>
        <w:rPr>
          <w:rFonts w:ascii="Garamond" w:hAnsi="Garamond"/>
          <w:lang w:val="en-GB"/>
        </w:rPr>
      </w:pPr>
      <w:r w:rsidRPr="00762624">
        <w:rPr>
          <w:rFonts w:ascii="Garamond" w:hAnsi="Garamond"/>
          <w:lang w:val="en-GB"/>
        </w:rPr>
        <w:t xml:space="preserve">The contributors listed below contributed to the development of these guidelines, either by participating in a consultative workshop; providing feedback on draft materials; and providing information to support them. </w:t>
      </w:r>
    </w:p>
    <w:p w14:paraId="472AA62B" w14:textId="77777777" w:rsidR="001247E3" w:rsidRPr="00762624" w:rsidRDefault="001247E3" w:rsidP="003D156D">
      <w:pPr>
        <w:spacing w:before="0" w:after="0" w:line="240" w:lineRule="auto"/>
        <w:rPr>
          <w:rFonts w:ascii="Garamond" w:hAnsi="Garamond"/>
          <w:lang w:val="en-G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961"/>
        <w:gridCol w:w="1559"/>
      </w:tblGrid>
      <w:tr w:rsidR="000043BF" w:rsidRPr="00490947" w14:paraId="65E8958F" w14:textId="77777777" w:rsidTr="007C370A">
        <w:trPr>
          <w:trHeight w:val="320"/>
        </w:trPr>
        <w:tc>
          <w:tcPr>
            <w:tcW w:w="2567" w:type="dxa"/>
            <w:shd w:val="clear" w:color="auto" w:fill="auto"/>
            <w:vAlign w:val="center"/>
          </w:tcPr>
          <w:p w14:paraId="3860B7CB" w14:textId="77777777" w:rsidR="000043BF" w:rsidRPr="0078720E" w:rsidRDefault="000043BF" w:rsidP="000043BF">
            <w:pPr>
              <w:spacing w:before="0" w:after="0" w:line="240" w:lineRule="auto"/>
              <w:jc w:val="left"/>
              <w:rPr>
                <w:rFonts w:ascii="Garamond" w:hAnsi="Garamond" w:cs="Times New Roman"/>
                <w:b/>
                <w:sz w:val="20"/>
                <w:szCs w:val="20"/>
                <w:lang w:val="en-GB"/>
              </w:rPr>
            </w:pPr>
            <w:r w:rsidRPr="0078720E">
              <w:rPr>
                <w:rFonts w:ascii="Garamond" w:hAnsi="Garamond" w:cs="Times New Roman"/>
                <w:b/>
                <w:sz w:val="20"/>
                <w:szCs w:val="20"/>
                <w:lang w:val="en-GB"/>
              </w:rPr>
              <w:t>Name</w:t>
            </w:r>
          </w:p>
        </w:tc>
        <w:tc>
          <w:tcPr>
            <w:tcW w:w="4961" w:type="dxa"/>
            <w:shd w:val="clear" w:color="auto" w:fill="auto"/>
            <w:vAlign w:val="center"/>
          </w:tcPr>
          <w:p w14:paraId="7177CAEC" w14:textId="77777777" w:rsidR="000043BF" w:rsidRPr="009763CF" w:rsidRDefault="000043BF" w:rsidP="000043BF">
            <w:pPr>
              <w:spacing w:before="0" w:after="0" w:line="240" w:lineRule="auto"/>
              <w:jc w:val="left"/>
              <w:rPr>
                <w:rFonts w:ascii="Garamond" w:hAnsi="Garamond" w:cs="Times New Roman"/>
                <w:b/>
                <w:sz w:val="20"/>
                <w:szCs w:val="20"/>
                <w:lang w:val="en-GB"/>
              </w:rPr>
            </w:pPr>
            <w:r w:rsidRPr="009763CF">
              <w:rPr>
                <w:rFonts w:ascii="Garamond" w:hAnsi="Garamond" w:cs="Times New Roman"/>
                <w:b/>
                <w:sz w:val="20"/>
                <w:szCs w:val="20"/>
                <w:lang w:val="en-GB"/>
              </w:rPr>
              <w:t>Institution</w:t>
            </w:r>
          </w:p>
        </w:tc>
        <w:tc>
          <w:tcPr>
            <w:tcW w:w="1559" w:type="dxa"/>
            <w:shd w:val="clear" w:color="auto" w:fill="auto"/>
            <w:vAlign w:val="center"/>
          </w:tcPr>
          <w:p w14:paraId="1BB0BA52" w14:textId="77777777" w:rsidR="000043BF" w:rsidRPr="00AE7BA2" w:rsidRDefault="000043BF" w:rsidP="000043BF">
            <w:pPr>
              <w:spacing w:before="0" w:after="0" w:line="240" w:lineRule="auto"/>
              <w:jc w:val="left"/>
              <w:rPr>
                <w:rFonts w:ascii="Garamond" w:hAnsi="Garamond" w:cs="Times New Roman"/>
                <w:b/>
                <w:sz w:val="20"/>
                <w:szCs w:val="20"/>
                <w:lang w:val="en-GB"/>
              </w:rPr>
            </w:pPr>
            <w:r w:rsidRPr="00AE7BA2">
              <w:rPr>
                <w:rFonts w:ascii="Garamond" w:hAnsi="Garamond" w:cs="Times New Roman"/>
                <w:b/>
                <w:sz w:val="20"/>
                <w:szCs w:val="20"/>
                <w:lang w:val="en-GB"/>
              </w:rPr>
              <w:t>Country</w:t>
            </w:r>
          </w:p>
        </w:tc>
      </w:tr>
      <w:tr w:rsidR="005C4AE4" w:rsidRPr="00490947" w14:paraId="1D2482A5" w14:textId="77777777" w:rsidTr="007C370A">
        <w:trPr>
          <w:trHeight w:val="320"/>
        </w:trPr>
        <w:tc>
          <w:tcPr>
            <w:tcW w:w="2567" w:type="dxa"/>
            <w:shd w:val="clear" w:color="auto" w:fill="auto"/>
            <w:vAlign w:val="center"/>
            <w:hideMark/>
          </w:tcPr>
          <w:p w14:paraId="62F3879D"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Mrs </w:t>
            </w:r>
            <w:r w:rsidRPr="009763CF">
              <w:rPr>
                <w:rFonts w:ascii="Garamond" w:hAnsi="Garamond" w:cs="Times New Roman"/>
                <w:sz w:val="20"/>
                <w:szCs w:val="20"/>
                <w:lang w:val="en-GB"/>
              </w:rPr>
              <w:t>Janina Lawut</w:t>
            </w:r>
          </w:p>
        </w:tc>
        <w:tc>
          <w:tcPr>
            <w:tcW w:w="4961" w:type="dxa"/>
            <w:shd w:val="clear" w:color="auto" w:fill="auto"/>
            <w:vAlign w:val="center"/>
            <w:hideMark/>
          </w:tcPr>
          <w:p w14:paraId="33A670BF" w14:textId="77777777" w:rsidR="005C4AE4" w:rsidRPr="00AE7BA2"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GIZ</w:t>
            </w:r>
          </w:p>
        </w:tc>
        <w:tc>
          <w:tcPr>
            <w:tcW w:w="1559" w:type="dxa"/>
            <w:shd w:val="clear" w:color="auto" w:fill="auto"/>
            <w:vAlign w:val="center"/>
            <w:hideMark/>
          </w:tcPr>
          <w:p w14:paraId="134019A5"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Botswana</w:t>
            </w:r>
          </w:p>
        </w:tc>
      </w:tr>
      <w:tr w:rsidR="005C4AE4" w:rsidRPr="00490947" w14:paraId="3A5E5B29" w14:textId="77777777" w:rsidTr="007C370A">
        <w:trPr>
          <w:trHeight w:val="320"/>
        </w:trPr>
        <w:tc>
          <w:tcPr>
            <w:tcW w:w="2567" w:type="dxa"/>
            <w:shd w:val="clear" w:color="auto" w:fill="auto"/>
            <w:vAlign w:val="center"/>
            <w:hideMark/>
          </w:tcPr>
          <w:p w14:paraId="1CB4B428"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Martin Schneichel</w:t>
            </w:r>
          </w:p>
        </w:tc>
        <w:tc>
          <w:tcPr>
            <w:tcW w:w="4961" w:type="dxa"/>
            <w:shd w:val="clear" w:color="auto" w:fill="auto"/>
            <w:vAlign w:val="center"/>
            <w:hideMark/>
          </w:tcPr>
          <w:p w14:paraId="5B702F8E"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SADC/</w:t>
            </w:r>
            <w:r>
              <w:rPr>
                <w:rFonts w:ascii="Garamond" w:hAnsi="Garamond" w:cs="Times New Roman"/>
                <w:sz w:val="20"/>
                <w:szCs w:val="20"/>
                <w:lang w:val="en-GB"/>
              </w:rPr>
              <w:t>GIZ</w:t>
            </w:r>
          </w:p>
        </w:tc>
        <w:tc>
          <w:tcPr>
            <w:tcW w:w="1559" w:type="dxa"/>
            <w:shd w:val="clear" w:color="auto" w:fill="auto"/>
            <w:vAlign w:val="center"/>
            <w:hideMark/>
          </w:tcPr>
          <w:p w14:paraId="79DD504C"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Botswana</w:t>
            </w:r>
          </w:p>
        </w:tc>
      </w:tr>
      <w:tr w:rsidR="005C4AE4" w:rsidRPr="00490947" w14:paraId="2BED6385" w14:textId="77777777" w:rsidTr="007C370A">
        <w:trPr>
          <w:trHeight w:val="320"/>
        </w:trPr>
        <w:tc>
          <w:tcPr>
            <w:tcW w:w="2567" w:type="dxa"/>
            <w:shd w:val="clear" w:color="auto" w:fill="auto"/>
            <w:vAlign w:val="center"/>
            <w:hideMark/>
          </w:tcPr>
          <w:p w14:paraId="50DC0EEF" w14:textId="77777777" w:rsidR="005C4AE4" w:rsidRPr="00AE7BA2"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 xml:space="preserve">Martin </w:t>
            </w:r>
            <w:r w:rsidRPr="00AE7BA2">
              <w:rPr>
                <w:rFonts w:ascii="Garamond" w:hAnsi="Garamond" w:cs="Times New Roman"/>
                <w:sz w:val="20"/>
                <w:szCs w:val="20"/>
                <w:lang w:val="en-GB"/>
              </w:rPr>
              <w:t>Leineweber</w:t>
            </w:r>
          </w:p>
        </w:tc>
        <w:tc>
          <w:tcPr>
            <w:tcW w:w="4961" w:type="dxa"/>
            <w:shd w:val="clear" w:color="auto" w:fill="auto"/>
            <w:vAlign w:val="center"/>
            <w:hideMark/>
          </w:tcPr>
          <w:p w14:paraId="2535B4E7"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SADC/</w:t>
            </w:r>
            <w:r>
              <w:rPr>
                <w:rFonts w:ascii="Garamond" w:hAnsi="Garamond" w:cs="Times New Roman"/>
                <w:sz w:val="20"/>
                <w:szCs w:val="20"/>
                <w:lang w:val="en-GB"/>
              </w:rPr>
              <w:t>GIZ</w:t>
            </w:r>
          </w:p>
        </w:tc>
        <w:tc>
          <w:tcPr>
            <w:tcW w:w="1559" w:type="dxa"/>
            <w:shd w:val="clear" w:color="auto" w:fill="auto"/>
            <w:vAlign w:val="center"/>
            <w:hideMark/>
          </w:tcPr>
          <w:p w14:paraId="1869BFBD" w14:textId="77777777" w:rsidR="005C4AE4" w:rsidRPr="00A3464D" w:rsidRDefault="005C4AE4" w:rsidP="000043BF">
            <w:pPr>
              <w:spacing w:before="0" w:after="0" w:line="240" w:lineRule="auto"/>
              <w:jc w:val="left"/>
              <w:rPr>
                <w:rFonts w:ascii="Garamond" w:hAnsi="Garamond" w:cs="Times New Roman"/>
                <w:sz w:val="20"/>
                <w:szCs w:val="20"/>
                <w:lang w:val="en-GB"/>
              </w:rPr>
            </w:pPr>
            <w:r w:rsidRPr="00A3464D">
              <w:rPr>
                <w:rFonts w:ascii="Garamond" w:hAnsi="Garamond" w:cs="Times New Roman"/>
                <w:sz w:val="20"/>
                <w:szCs w:val="20"/>
                <w:lang w:val="en-GB"/>
              </w:rPr>
              <w:t>Botswana</w:t>
            </w:r>
          </w:p>
        </w:tc>
      </w:tr>
      <w:tr w:rsidR="00621290" w:rsidRPr="00490947" w14:paraId="64AD7CFE" w14:textId="77777777" w:rsidTr="007C370A">
        <w:trPr>
          <w:trHeight w:val="320"/>
        </w:trPr>
        <w:tc>
          <w:tcPr>
            <w:tcW w:w="2567" w:type="dxa"/>
            <w:shd w:val="clear" w:color="auto" w:fill="auto"/>
            <w:vAlign w:val="center"/>
          </w:tcPr>
          <w:p w14:paraId="1B14240F" w14:textId="6EA11235" w:rsidR="00621290" w:rsidRPr="0078720E" w:rsidRDefault="00621290"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David Evans</w:t>
            </w:r>
          </w:p>
        </w:tc>
        <w:tc>
          <w:tcPr>
            <w:tcW w:w="4961" w:type="dxa"/>
            <w:shd w:val="clear" w:color="auto" w:fill="auto"/>
            <w:vAlign w:val="center"/>
          </w:tcPr>
          <w:p w14:paraId="6EB82318" w14:textId="62C4CCA3" w:rsidR="00621290" w:rsidRPr="00AE7BA2" w:rsidRDefault="00621290"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Northern Tuli Game Reserve</w:t>
            </w:r>
          </w:p>
        </w:tc>
        <w:tc>
          <w:tcPr>
            <w:tcW w:w="1559" w:type="dxa"/>
            <w:shd w:val="clear" w:color="auto" w:fill="auto"/>
            <w:vAlign w:val="center"/>
          </w:tcPr>
          <w:p w14:paraId="29275325" w14:textId="41B14FB8" w:rsidR="00621290" w:rsidRPr="006F4CA4" w:rsidRDefault="00621290"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Botswana</w:t>
            </w:r>
          </w:p>
        </w:tc>
      </w:tr>
      <w:tr w:rsidR="005C4AE4" w:rsidRPr="00490947" w14:paraId="0F3520AD" w14:textId="77777777" w:rsidTr="007C370A">
        <w:trPr>
          <w:trHeight w:val="320"/>
        </w:trPr>
        <w:tc>
          <w:tcPr>
            <w:tcW w:w="2567" w:type="dxa"/>
            <w:shd w:val="clear" w:color="auto" w:fill="auto"/>
            <w:vAlign w:val="center"/>
            <w:hideMark/>
          </w:tcPr>
          <w:p w14:paraId="4D0F9F16"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Tsepang Hat</w:t>
            </w:r>
            <w:r w:rsidRPr="009763CF">
              <w:rPr>
                <w:rFonts w:ascii="Garamond" w:hAnsi="Garamond" w:cs="Times New Roman"/>
                <w:sz w:val="20"/>
                <w:szCs w:val="20"/>
                <w:lang w:val="en-GB"/>
              </w:rPr>
              <w:t>ase</w:t>
            </w:r>
          </w:p>
        </w:tc>
        <w:tc>
          <w:tcPr>
            <w:tcW w:w="4961" w:type="dxa"/>
            <w:shd w:val="clear" w:color="auto" w:fill="auto"/>
            <w:vAlign w:val="center"/>
            <w:hideMark/>
          </w:tcPr>
          <w:p w14:paraId="6B56EA8D"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Lesotho Tourism Development Corporation, Investment Officer</w:t>
            </w:r>
          </w:p>
        </w:tc>
        <w:tc>
          <w:tcPr>
            <w:tcW w:w="1559" w:type="dxa"/>
            <w:shd w:val="clear" w:color="auto" w:fill="auto"/>
            <w:vAlign w:val="center"/>
            <w:hideMark/>
          </w:tcPr>
          <w:p w14:paraId="00712215"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Lesotho </w:t>
            </w:r>
          </w:p>
        </w:tc>
      </w:tr>
      <w:tr w:rsidR="005C4AE4" w:rsidRPr="00490947" w14:paraId="2BDC6E26" w14:textId="77777777" w:rsidTr="007C370A">
        <w:trPr>
          <w:trHeight w:val="320"/>
        </w:trPr>
        <w:tc>
          <w:tcPr>
            <w:tcW w:w="2567" w:type="dxa"/>
            <w:shd w:val="clear" w:color="auto" w:fill="auto"/>
            <w:vAlign w:val="center"/>
            <w:hideMark/>
          </w:tcPr>
          <w:p w14:paraId="0433444D"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Ms Lieketseng Mohasi</w:t>
            </w:r>
          </w:p>
        </w:tc>
        <w:tc>
          <w:tcPr>
            <w:tcW w:w="4961" w:type="dxa"/>
            <w:shd w:val="clear" w:color="auto" w:fill="auto"/>
            <w:vAlign w:val="center"/>
            <w:hideMark/>
          </w:tcPr>
          <w:p w14:paraId="3DCFE67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Ministry of Tourism</w:t>
            </w:r>
            <w:r w:rsidRPr="00AE7BA2">
              <w:rPr>
                <w:rFonts w:ascii="Garamond" w:hAnsi="Garamond" w:cs="Times New Roman"/>
                <w:sz w:val="20"/>
                <w:szCs w:val="20"/>
                <w:lang w:val="en-GB"/>
              </w:rPr>
              <w:t>, Director Tourism (Acting),</w:t>
            </w:r>
          </w:p>
        </w:tc>
        <w:tc>
          <w:tcPr>
            <w:tcW w:w="1559" w:type="dxa"/>
            <w:shd w:val="clear" w:color="auto" w:fill="auto"/>
            <w:vAlign w:val="center"/>
            <w:hideMark/>
          </w:tcPr>
          <w:p w14:paraId="6BC97D65"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Lesotho </w:t>
            </w:r>
          </w:p>
        </w:tc>
      </w:tr>
      <w:tr w:rsidR="005C4AE4" w:rsidRPr="00490947" w14:paraId="51F64AA5" w14:textId="77777777" w:rsidTr="007C370A">
        <w:trPr>
          <w:trHeight w:val="320"/>
        </w:trPr>
        <w:tc>
          <w:tcPr>
            <w:tcW w:w="2567" w:type="dxa"/>
            <w:shd w:val="clear" w:color="auto" w:fill="auto"/>
            <w:vAlign w:val="center"/>
            <w:hideMark/>
          </w:tcPr>
          <w:p w14:paraId="427A755B"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proofErr w:type="gramStart"/>
            <w:r w:rsidRPr="0078720E">
              <w:rPr>
                <w:rFonts w:ascii="Garamond" w:hAnsi="Garamond" w:cs="Times New Roman"/>
                <w:sz w:val="20"/>
                <w:szCs w:val="20"/>
                <w:lang w:val="en-GB"/>
              </w:rPr>
              <w:t>Chizamsoka  Manda</w:t>
            </w:r>
            <w:proofErr w:type="gramEnd"/>
            <w:r w:rsidRPr="0078720E">
              <w:rPr>
                <w:rFonts w:ascii="Garamond" w:hAnsi="Garamond" w:cs="Times New Roman"/>
                <w:sz w:val="20"/>
                <w:szCs w:val="20"/>
                <w:lang w:val="en-GB"/>
              </w:rPr>
              <w:t xml:space="preserve"> </w:t>
            </w:r>
          </w:p>
        </w:tc>
        <w:tc>
          <w:tcPr>
            <w:tcW w:w="4961" w:type="dxa"/>
            <w:shd w:val="clear" w:color="auto" w:fill="auto"/>
            <w:vAlign w:val="center"/>
            <w:hideMark/>
          </w:tcPr>
          <w:p w14:paraId="6EF4FDD2"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Department of Wildlife and National Parks (DWNP)</w:t>
            </w:r>
            <w:r w:rsidRPr="00AE7BA2">
              <w:rPr>
                <w:rFonts w:ascii="Garamond" w:hAnsi="Garamond" w:cs="Times New Roman"/>
                <w:sz w:val="20"/>
                <w:szCs w:val="20"/>
                <w:lang w:val="en-GB"/>
              </w:rPr>
              <w:t xml:space="preserve">, </w:t>
            </w:r>
            <w:proofErr w:type="gramStart"/>
            <w:r w:rsidRPr="00AE7BA2">
              <w:rPr>
                <w:rFonts w:ascii="Garamond" w:hAnsi="Garamond" w:cs="Times New Roman"/>
                <w:sz w:val="20"/>
                <w:szCs w:val="20"/>
                <w:lang w:val="en-GB"/>
              </w:rPr>
              <w:t xml:space="preserve">Concessioning  </w:t>
            </w:r>
            <w:proofErr w:type="gramEnd"/>
          </w:p>
        </w:tc>
        <w:tc>
          <w:tcPr>
            <w:tcW w:w="1559" w:type="dxa"/>
            <w:shd w:val="clear" w:color="auto" w:fill="auto"/>
            <w:vAlign w:val="center"/>
            <w:hideMark/>
          </w:tcPr>
          <w:p w14:paraId="47BA525B"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Malawi </w:t>
            </w:r>
          </w:p>
        </w:tc>
      </w:tr>
      <w:tr w:rsidR="005C4AE4" w:rsidRPr="00490947" w14:paraId="4C17AADE" w14:textId="77777777" w:rsidTr="007C370A">
        <w:trPr>
          <w:trHeight w:val="320"/>
        </w:trPr>
        <w:tc>
          <w:tcPr>
            <w:tcW w:w="2567" w:type="dxa"/>
            <w:shd w:val="clear" w:color="auto" w:fill="auto"/>
            <w:vAlign w:val="center"/>
            <w:hideMark/>
          </w:tcPr>
          <w:p w14:paraId="709A70C2"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proofErr w:type="gramStart"/>
            <w:r w:rsidRPr="0078720E">
              <w:rPr>
                <w:rFonts w:ascii="Garamond" w:hAnsi="Garamond" w:cs="Times New Roman"/>
                <w:sz w:val="20"/>
                <w:szCs w:val="20"/>
                <w:lang w:val="en-GB"/>
              </w:rPr>
              <w:t>Samuel  Nyanyale</w:t>
            </w:r>
            <w:proofErr w:type="gramEnd"/>
            <w:r w:rsidRPr="0078720E">
              <w:rPr>
                <w:rFonts w:ascii="Garamond" w:hAnsi="Garamond" w:cs="Times New Roman"/>
                <w:sz w:val="20"/>
                <w:szCs w:val="20"/>
                <w:lang w:val="en-GB"/>
              </w:rPr>
              <w:t xml:space="preserve"> </w:t>
            </w:r>
          </w:p>
        </w:tc>
        <w:tc>
          <w:tcPr>
            <w:tcW w:w="4961" w:type="dxa"/>
            <w:shd w:val="clear" w:color="auto" w:fill="auto"/>
            <w:vAlign w:val="center"/>
            <w:hideMark/>
          </w:tcPr>
          <w:p w14:paraId="6FE4B3FE"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DWNP TFCA Coordinator </w:t>
            </w:r>
          </w:p>
        </w:tc>
        <w:tc>
          <w:tcPr>
            <w:tcW w:w="1559" w:type="dxa"/>
            <w:shd w:val="clear" w:color="auto" w:fill="auto"/>
            <w:vAlign w:val="center"/>
            <w:hideMark/>
          </w:tcPr>
          <w:p w14:paraId="33D9F84F" w14:textId="77777777" w:rsidR="005C4AE4" w:rsidRPr="006F4CA4"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Malawi </w:t>
            </w:r>
          </w:p>
        </w:tc>
      </w:tr>
      <w:tr w:rsidR="005C4AE4" w:rsidRPr="00490947" w14:paraId="56E1673D" w14:textId="77777777" w:rsidTr="007C370A">
        <w:trPr>
          <w:trHeight w:val="320"/>
        </w:trPr>
        <w:tc>
          <w:tcPr>
            <w:tcW w:w="2567" w:type="dxa"/>
            <w:shd w:val="clear" w:color="auto" w:fill="auto"/>
            <w:vAlign w:val="center"/>
            <w:hideMark/>
          </w:tcPr>
          <w:p w14:paraId="4302DB05"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Rollings Moyo</w:t>
            </w:r>
          </w:p>
        </w:tc>
        <w:tc>
          <w:tcPr>
            <w:tcW w:w="4961" w:type="dxa"/>
            <w:shd w:val="clear" w:color="auto" w:fill="auto"/>
            <w:vAlign w:val="center"/>
            <w:hideMark/>
          </w:tcPr>
          <w:p w14:paraId="5F991685"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Malawi Tourism Association </w:t>
            </w:r>
          </w:p>
        </w:tc>
        <w:tc>
          <w:tcPr>
            <w:tcW w:w="1559" w:type="dxa"/>
            <w:shd w:val="clear" w:color="auto" w:fill="auto"/>
            <w:vAlign w:val="center"/>
            <w:hideMark/>
          </w:tcPr>
          <w:p w14:paraId="0F01E601"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Malawi </w:t>
            </w:r>
          </w:p>
        </w:tc>
      </w:tr>
      <w:tr w:rsidR="005C4AE4" w:rsidRPr="00490947" w14:paraId="35D32B59" w14:textId="77777777" w:rsidTr="007C370A">
        <w:trPr>
          <w:trHeight w:val="320"/>
        </w:trPr>
        <w:tc>
          <w:tcPr>
            <w:tcW w:w="2567" w:type="dxa"/>
            <w:shd w:val="clear" w:color="auto" w:fill="auto"/>
            <w:vAlign w:val="center"/>
          </w:tcPr>
          <w:p w14:paraId="5E478C7D" w14:textId="5B5D2AD9" w:rsidR="005C4AE4" w:rsidRPr="0078720E"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Humphrey Nzima</w:t>
            </w:r>
          </w:p>
        </w:tc>
        <w:tc>
          <w:tcPr>
            <w:tcW w:w="4961" w:type="dxa"/>
            <w:shd w:val="clear" w:color="auto" w:fill="auto"/>
            <w:vAlign w:val="center"/>
          </w:tcPr>
          <w:p w14:paraId="79E580E8" w14:textId="2041BB0C" w:rsidR="005C4AE4" w:rsidRPr="009763CF"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Malawi Zambia Transfrontier Conservation Area, International Coordinator</w:t>
            </w:r>
          </w:p>
        </w:tc>
        <w:tc>
          <w:tcPr>
            <w:tcW w:w="1559" w:type="dxa"/>
            <w:shd w:val="clear" w:color="auto" w:fill="auto"/>
            <w:vAlign w:val="center"/>
          </w:tcPr>
          <w:p w14:paraId="748F3AE4" w14:textId="14B18AA3" w:rsidR="005C4AE4" w:rsidRPr="006F4CA4"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Malawi</w:t>
            </w:r>
          </w:p>
        </w:tc>
      </w:tr>
      <w:tr w:rsidR="005C4AE4" w:rsidRPr="00490947" w14:paraId="187ADB47" w14:textId="77777777" w:rsidTr="007C370A">
        <w:trPr>
          <w:trHeight w:val="320"/>
        </w:trPr>
        <w:tc>
          <w:tcPr>
            <w:tcW w:w="2567" w:type="dxa"/>
            <w:shd w:val="clear" w:color="auto" w:fill="auto"/>
            <w:vAlign w:val="center"/>
            <w:hideMark/>
          </w:tcPr>
          <w:p w14:paraId="204275D0"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Niven Loganaden Muneesamy</w:t>
            </w:r>
          </w:p>
        </w:tc>
        <w:tc>
          <w:tcPr>
            <w:tcW w:w="4961" w:type="dxa"/>
            <w:shd w:val="clear" w:color="auto" w:fill="auto"/>
            <w:vAlign w:val="center"/>
            <w:hideMark/>
          </w:tcPr>
          <w:p w14:paraId="30AE808F"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Tourism Authority, </w:t>
            </w:r>
            <w:r w:rsidRPr="00AE7BA2">
              <w:rPr>
                <w:rFonts w:ascii="Garamond" w:hAnsi="Garamond" w:cs="Times New Roman"/>
                <w:sz w:val="20"/>
                <w:szCs w:val="20"/>
                <w:lang w:val="en-GB"/>
              </w:rPr>
              <w:t>Director</w:t>
            </w:r>
          </w:p>
        </w:tc>
        <w:tc>
          <w:tcPr>
            <w:tcW w:w="1559" w:type="dxa"/>
            <w:shd w:val="clear" w:color="auto" w:fill="auto"/>
            <w:vAlign w:val="center"/>
            <w:hideMark/>
          </w:tcPr>
          <w:p w14:paraId="3186B92E" w14:textId="77777777" w:rsidR="005C4AE4" w:rsidRPr="00A3464D"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Maurit</w:t>
            </w:r>
            <w:r w:rsidRPr="00A3464D">
              <w:rPr>
                <w:rFonts w:ascii="Garamond" w:hAnsi="Garamond" w:cs="Times New Roman"/>
                <w:sz w:val="20"/>
                <w:szCs w:val="20"/>
                <w:lang w:val="en-GB"/>
              </w:rPr>
              <w:t xml:space="preserve">ius </w:t>
            </w:r>
          </w:p>
        </w:tc>
      </w:tr>
      <w:tr w:rsidR="005C4AE4" w:rsidRPr="00490947" w14:paraId="21424C42" w14:textId="77777777" w:rsidTr="007C370A">
        <w:trPr>
          <w:trHeight w:val="320"/>
        </w:trPr>
        <w:tc>
          <w:tcPr>
            <w:tcW w:w="2567" w:type="dxa"/>
            <w:shd w:val="clear" w:color="auto" w:fill="auto"/>
            <w:vAlign w:val="center"/>
            <w:hideMark/>
          </w:tcPr>
          <w:p w14:paraId="3C3AE3CC"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Dr. Bartolomeu Soto </w:t>
            </w:r>
          </w:p>
        </w:tc>
        <w:tc>
          <w:tcPr>
            <w:tcW w:w="4961" w:type="dxa"/>
            <w:shd w:val="clear" w:color="auto" w:fill="auto"/>
            <w:vAlign w:val="center"/>
            <w:hideMark/>
          </w:tcPr>
          <w:p w14:paraId="3A41DB02"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National Administration of Conservation Areas (ANAC)</w:t>
            </w:r>
            <w:r w:rsidRPr="00AE7BA2">
              <w:rPr>
                <w:rFonts w:ascii="Garamond" w:hAnsi="Garamond" w:cs="Times New Roman"/>
                <w:sz w:val="20"/>
                <w:szCs w:val="20"/>
                <w:lang w:val="en-GB"/>
              </w:rPr>
              <w:t>, Director General</w:t>
            </w:r>
          </w:p>
        </w:tc>
        <w:tc>
          <w:tcPr>
            <w:tcW w:w="1559" w:type="dxa"/>
            <w:shd w:val="clear" w:color="auto" w:fill="auto"/>
            <w:vAlign w:val="center"/>
            <w:hideMark/>
          </w:tcPr>
          <w:p w14:paraId="0B7BA3A9"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Mozambique </w:t>
            </w:r>
          </w:p>
        </w:tc>
      </w:tr>
      <w:tr w:rsidR="005C4AE4" w:rsidRPr="00490947" w14:paraId="7A4F119A" w14:textId="77777777" w:rsidTr="007C370A">
        <w:trPr>
          <w:trHeight w:val="320"/>
        </w:trPr>
        <w:tc>
          <w:tcPr>
            <w:tcW w:w="2567" w:type="dxa"/>
            <w:shd w:val="clear" w:color="auto" w:fill="auto"/>
            <w:vAlign w:val="center"/>
            <w:hideMark/>
          </w:tcPr>
          <w:p w14:paraId="07744CDB"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Vitali</w:t>
            </w:r>
            <w:r w:rsidRPr="009763CF">
              <w:rPr>
                <w:rFonts w:ascii="Garamond" w:hAnsi="Garamond" w:cs="Times New Roman"/>
                <w:sz w:val="20"/>
                <w:szCs w:val="20"/>
                <w:lang w:val="en-GB"/>
              </w:rPr>
              <w:t xml:space="preserve">s Mushongo </w:t>
            </w:r>
          </w:p>
        </w:tc>
        <w:tc>
          <w:tcPr>
            <w:tcW w:w="4961" w:type="dxa"/>
            <w:shd w:val="clear" w:color="auto" w:fill="auto"/>
            <w:vAlign w:val="center"/>
            <w:hideMark/>
          </w:tcPr>
          <w:p w14:paraId="13B52EF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M</w:t>
            </w:r>
            <w:r>
              <w:rPr>
                <w:rFonts w:ascii="Garamond" w:hAnsi="Garamond" w:cs="Times New Roman"/>
                <w:sz w:val="20"/>
                <w:szCs w:val="20"/>
                <w:lang w:val="en-GB"/>
              </w:rPr>
              <w:t>inistry of Environment and Tourism (M</w:t>
            </w:r>
            <w:r w:rsidRPr="00AE7BA2">
              <w:rPr>
                <w:rFonts w:ascii="Garamond" w:hAnsi="Garamond" w:cs="Times New Roman"/>
                <w:sz w:val="20"/>
                <w:szCs w:val="20"/>
                <w:lang w:val="en-GB"/>
              </w:rPr>
              <w:t>ET</w:t>
            </w:r>
            <w:r>
              <w:rPr>
                <w:rFonts w:ascii="Garamond" w:hAnsi="Garamond" w:cs="Times New Roman"/>
                <w:sz w:val="20"/>
                <w:szCs w:val="20"/>
                <w:lang w:val="en-GB"/>
              </w:rPr>
              <w:t>)</w:t>
            </w:r>
            <w:r w:rsidRPr="00AE7BA2">
              <w:rPr>
                <w:rFonts w:ascii="Garamond" w:hAnsi="Garamond" w:cs="Times New Roman"/>
                <w:sz w:val="20"/>
                <w:szCs w:val="20"/>
                <w:lang w:val="en-GB"/>
              </w:rPr>
              <w:t>, Chief Warden for Concessions Unit,</w:t>
            </w:r>
          </w:p>
        </w:tc>
        <w:tc>
          <w:tcPr>
            <w:tcW w:w="1559" w:type="dxa"/>
            <w:shd w:val="clear" w:color="auto" w:fill="auto"/>
            <w:vAlign w:val="center"/>
            <w:hideMark/>
          </w:tcPr>
          <w:p w14:paraId="28D7CFE3"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Namibia </w:t>
            </w:r>
          </w:p>
        </w:tc>
      </w:tr>
      <w:tr w:rsidR="00B42323" w:rsidRPr="00490947" w14:paraId="0AE4B27F" w14:textId="77777777" w:rsidTr="007C370A">
        <w:trPr>
          <w:trHeight w:val="320"/>
        </w:trPr>
        <w:tc>
          <w:tcPr>
            <w:tcW w:w="2567" w:type="dxa"/>
            <w:shd w:val="clear" w:color="auto" w:fill="auto"/>
            <w:vAlign w:val="center"/>
          </w:tcPr>
          <w:p w14:paraId="52BA3D40" w14:textId="02A069E3" w:rsidR="00B42323" w:rsidRPr="0078720E" w:rsidRDefault="00B42323"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Hon. Harry Tjihukununa</w:t>
            </w:r>
          </w:p>
        </w:tc>
        <w:tc>
          <w:tcPr>
            <w:tcW w:w="4961" w:type="dxa"/>
            <w:shd w:val="clear" w:color="auto" w:fill="auto"/>
            <w:vAlign w:val="center"/>
          </w:tcPr>
          <w:p w14:paraId="4DCC9598" w14:textId="5F0AE255" w:rsidR="00B42323" w:rsidRPr="009763CF" w:rsidRDefault="00B42323"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Ministry of Environment and Tourism</w:t>
            </w:r>
          </w:p>
        </w:tc>
        <w:tc>
          <w:tcPr>
            <w:tcW w:w="1559" w:type="dxa"/>
            <w:shd w:val="clear" w:color="auto" w:fill="auto"/>
            <w:vAlign w:val="center"/>
          </w:tcPr>
          <w:p w14:paraId="3C93BDCA" w14:textId="3F99D1EA" w:rsidR="00B42323" w:rsidRPr="00AE7BA2" w:rsidRDefault="00B42323"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Namibia</w:t>
            </w:r>
          </w:p>
        </w:tc>
      </w:tr>
      <w:tr w:rsidR="005C4AE4" w:rsidRPr="00490947" w14:paraId="62A802A2" w14:textId="77777777" w:rsidTr="007C370A">
        <w:trPr>
          <w:trHeight w:val="320"/>
        </w:trPr>
        <w:tc>
          <w:tcPr>
            <w:tcW w:w="2567" w:type="dxa"/>
            <w:shd w:val="clear" w:color="auto" w:fill="auto"/>
            <w:vAlign w:val="center"/>
            <w:hideMark/>
          </w:tcPr>
          <w:p w14:paraId="46632E7E"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Ms Zelna Hangari</w:t>
            </w:r>
          </w:p>
        </w:tc>
        <w:tc>
          <w:tcPr>
            <w:tcW w:w="4961" w:type="dxa"/>
            <w:shd w:val="clear" w:color="auto" w:fill="auto"/>
            <w:vAlign w:val="center"/>
            <w:hideMark/>
          </w:tcPr>
          <w:p w14:paraId="65FB60D4"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Namibia Wildlife Resorts</w:t>
            </w:r>
          </w:p>
        </w:tc>
        <w:tc>
          <w:tcPr>
            <w:tcW w:w="1559" w:type="dxa"/>
            <w:shd w:val="clear" w:color="auto" w:fill="auto"/>
            <w:vAlign w:val="center"/>
            <w:hideMark/>
          </w:tcPr>
          <w:p w14:paraId="77BE82AC"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Namibia</w:t>
            </w:r>
          </w:p>
        </w:tc>
      </w:tr>
      <w:tr w:rsidR="005C4AE4" w:rsidRPr="00490947" w14:paraId="6165DE41" w14:textId="77777777" w:rsidTr="007C370A">
        <w:trPr>
          <w:trHeight w:val="320"/>
        </w:trPr>
        <w:tc>
          <w:tcPr>
            <w:tcW w:w="2567" w:type="dxa"/>
            <w:shd w:val="clear" w:color="auto" w:fill="auto"/>
            <w:vAlign w:val="center"/>
            <w:hideMark/>
          </w:tcPr>
          <w:p w14:paraId="6279EE52"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lastRenderedPageBreak/>
              <w:t xml:space="preserve">Mr </w:t>
            </w:r>
            <w:r w:rsidRPr="009763CF">
              <w:rPr>
                <w:rFonts w:ascii="Garamond" w:hAnsi="Garamond" w:cs="Times New Roman"/>
                <w:sz w:val="20"/>
                <w:szCs w:val="20"/>
                <w:lang w:val="en-GB"/>
              </w:rPr>
              <w:t>Epson Kasuto</w:t>
            </w:r>
          </w:p>
        </w:tc>
        <w:tc>
          <w:tcPr>
            <w:tcW w:w="4961" w:type="dxa"/>
            <w:shd w:val="clear" w:color="auto" w:fill="auto"/>
            <w:vAlign w:val="center"/>
            <w:hideMark/>
          </w:tcPr>
          <w:p w14:paraId="7AB8A816"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Namibia Wildlife Resorts</w:t>
            </w:r>
          </w:p>
        </w:tc>
        <w:tc>
          <w:tcPr>
            <w:tcW w:w="1559" w:type="dxa"/>
            <w:shd w:val="clear" w:color="auto" w:fill="auto"/>
            <w:vAlign w:val="center"/>
            <w:hideMark/>
          </w:tcPr>
          <w:p w14:paraId="19154E34"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Namibia</w:t>
            </w:r>
          </w:p>
        </w:tc>
      </w:tr>
      <w:tr w:rsidR="005C4AE4" w:rsidRPr="00490947" w14:paraId="12978E27" w14:textId="77777777" w:rsidTr="007C370A">
        <w:trPr>
          <w:trHeight w:val="320"/>
        </w:trPr>
        <w:tc>
          <w:tcPr>
            <w:tcW w:w="2567" w:type="dxa"/>
            <w:shd w:val="clear" w:color="auto" w:fill="auto"/>
            <w:vAlign w:val="center"/>
            <w:hideMark/>
          </w:tcPr>
          <w:p w14:paraId="1C0C5AC0" w14:textId="77777777" w:rsidR="005C4AE4" w:rsidRPr="00AE7BA2"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Zandry Haim</w:t>
            </w:r>
            <w:r w:rsidRPr="00AE7BA2">
              <w:rPr>
                <w:rFonts w:ascii="Garamond" w:hAnsi="Garamond" w:cs="Times New Roman"/>
                <w:sz w:val="20"/>
                <w:szCs w:val="20"/>
                <w:lang w:val="en-GB"/>
              </w:rPr>
              <w:t>bondi</w:t>
            </w:r>
          </w:p>
        </w:tc>
        <w:tc>
          <w:tcPr>
            <w:tcW w:w="4961" w:type="dxa"/>
            <w:shd w:val="clear" w:color="auto" w:fill="auto"/>
            <w:vAlign w:val="center"/>
            <w:hideMark/>
          </w:tcPr>
          <w:p w14:paraId="21024A40"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Namibia Wildlife Resorts</w:t>
            </w:r>
          </w:p>
        </w:tc>
        <w:tc>
          <w:tcPr>
            <w:tcW w:w="1559" w:type="dxa"/>
            <w:shd w:val="clear" w:color="auto" w:fill="auto"/>
            <w:vAlign w:val="center"/>
            <w:hideMark/>
          </w:tcPr>
          <w:p w14:paraId="6FE72C33" w14:textId="77777777" w:rsidR="005C4AE4" w:rsidRPr="00A3464D" w:rsidRDefault="005C4AE4" w:rsidP="000043BF">
            <w:pPr>
              <w:spacing w:before="0" w:after="0" w:line="240" w:lineRule="auto"/>
              <w:jc w:val="left"/>
              <w:rPr>
                <w:rFonts w:ascii="Garamond" w:hAnsi="Garamond" w:cs="Times New Roman"/>
                <w:sz w:val="20"/>
                <w:szCs w:val="20"/>
                <w:lang w:val="en-GB"/>
              </w:rPr>
            </w:pPr>
            <w:r w:rsidRPr="00A3464D">
              <w:rPr>
                <w:rFonts w:ascii="Garamond" w:hAnsi="Garamond" w:cs="Times New Roman"/>
                <w:sz w:val="20"/>
                <w:szCs w:val="20"/>
                <w:lang w:val="en-GB"/>
              </w:rPr>
              <w:t>Namibia</w:t>
            </w:r>
          </w:p>
        </w:tc>
      </w:tr>
      <w:tr w:rsidR="00621290" w:rsidRPr="00490947" w14:paraId="280DD49A" w14:textId="77777777" w:rsidTr="007C370A">
        <w:trPr>
          <w:trHeight w:val="320"/>
        </w:trPr>
        <w:tc>
          <w:tcPr>
            <w:tcW w:w="2567" w:type="dxa"/>
            <w:shd w:val="clear" w:color="auto" w:fill="auto"/>
            <w:vAlign w:val="center"/>
          </w:tcPr>
          <w:p w14:paraId="359916B0" w14:textId="35A1E533" w:rsidR="00621290" w:rsidRDefault="00621290"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Wayne Handley</w:t>
            </w:r>
          </w:p>
        </w:tc>
        <w:tc>
          <w:tcPr>
            <w:tcW w:w="4961" w:type="dxa"/>
            <w:shd w:val="clear" w:color="auto" w:fill="auto"/>
            <w:vAlign w:val="center"/>
          </w:tcPr>
          <w:p w14:paraId="4D082FE9" w14:textId="1EE2936C" w:rsidR="00621290" w:rsidRDefault="00621290"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Karas Parks</w:t>
            </w:r>
          </w:p>
        </w:tc>
        <w:tc>
          <w:tcPr>
            <w:tcW w:w="1559" w:type="dxa"/>
            <w:shd w:val="clear" w:color="auto" w:fill="auto"/>
            <w:vAlign w:val="center"/>
          </w:tcPr>
          <w:p w14:paraId="4E22CC8B" w14:textId="753E4B0E" w:rsidR="00621290" w:rsidRDefault="00621290"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Namibia</w:t>
            </w:r>
          </w:p>
        </w:tc>
      </w:tr>
      <w:tr w:rsidR="005C4AE4" w:rsidRPr="00490947" w14:paraId="4669E96F" w14:textId="77777777" w:rsidTr="007C370A">
        <w:trPr>
          <w:trHeight w:val="320"/>
        </w:trPr>
        <w:tc>
          <w:tcPr>
            <w:tcW w:w="2567" w:type="dxa"/>
            <w:shd w:val="clear" w:color="auto" w:fill="auto"/>
            <w:vAlign w:val="center"/>
          </w:tcPr>
          <w:p w14:paraId="59A0034E" w14:textId="682D1001" w:rsidR="005C4AE4" w:rsidRPr="0078720E"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Samison Mulonga</w:t>
            </w:r>
          </w:p>
        </w:tc>
        <w:tc>
          <w:tcPr>
            <w:tcW w:w="4961" w:type="dxa"/>
            <w:shd w:val="clear" w:color="auto" w:fill="auto"/>
            <w:vAlign w:val="center"/>
          </w:tcPr>
          <w:p w14:paraId="6AABAF69" w14:textId="11E3A07D" w:rsidR="005C4AE4" w:rsidRPr="009763CF"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SADC</w:t>
            </w:r>
          </w:p>
        </w:tc>
        <w:tc>
          <w:tcPr>
            <w:tcW w:w="1559" w:type="dxa"/>
            <w:shd w:val="clear" w:color="auto" w:fill="auto"/>
            <w:vAlign w:val="center"/>
          </w:tcPr>
          <w:p w14:paraId="57753472" w14:textId="7B51F2FC" w:rsidR="005C4AE4" w:rsidRPr="006F4CA4"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Regional</w:t>
            </w:r>
          </w:p>
        </w:tc>
      </w:tr>
      <w:tr w:rsidR="005C4AE4" w:rsidRPr="00490947" w14:paraId="6425710E" w14:textId="77777777" w:rsidTr="007C370A">
        <w:trPr>
          <w:trHeight w:val="320"/>
        </w:trPr>
        <w:tc>
          <w:tcPr>
            <w:tcW w:w="2567" w:type="dxa"/>
            <w:shd w:val="clear" w:color="auto" w:fill="auto"/>
            <w:vAlign w:val="center"/>
            <w:hideMark/>
          </w:tcPr>
          <w:p w14:paraId="5B3517C0"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Piet Theron </w:t>
            </w:r>
          </w:p>
        </w:tc>
        <w:tc>
          <w:tcPr>
            <w:tcW w:w="4961" w:type="dxa"/>
            <w:shd w:val="clear" w:color="auto" w:fill="auto"/>
            <w:vAlign w:val="center"/>
            <w:hideMark/>
          </w:tcPr>
          <w:p w14:paraId="1EDD19B0"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GLTP, </w:t>
            </w:r>
            <w:r w:rsidRPr="00AE7BA2">
              <w:rPr>
                <w:rFonts w:ascii="Garamond" w:hAnsi="Garamond" w:cs="Times New Roman"/>
                <w:sz w:val="20"/>
                <w:szCs w:val="20"/>
                <w:lang w:val="en-GB"/>
              </w:rPr>
              <w:t>Coordinator</w:t>
            </w:r>
          </w:p>
        </w:tc>
        <w:tc>
          <w:tcPr>
            <w:tcW w:w="1559" w:type="dxa"/>
            <w:shd w:val="clear" w:color="auto" w:fill="auto"/>
            <w:vAlign w:val="center"/>
            <w:hideMark/>
          </w:tcPr>
          <w:p w14:paraId="232F2EDC" w14:textId="77777777" w:rsidR="005C4AE4" w:rsidRPr="00A3464D"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4618B117" w14:textId="77777777" w:rsidTr="007C370A">
        <w:trPr>
          <w:trHeight w:val="320"/>
        </w:trPr>
        <w:tc>
          <w:tcPr>
            <w:tcW w:w="2567" w:type="dxa"/>
            <w:shd w:val="clear" w:color="auto" w:fill="auto"/>
            <w:vAlign w:val="center"/>
            <w:hideMark/>
          </w:tcPr>
          <w:p w14:paraId="0B6F1CB3"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Ms Patience Gandiwa </w:t>
            </w:r>
          </w:p>
        </w:tc>
        <w:tc>
          <w:tcPr>
            <w:tcW w:w="4961" w:type="dxa"/>
            <w:shd w:val="clear" w:color="auto" w:fill="auto"/>
            <w:vAlign w:val="center"/>
            <w:hideMark/>
          </w:tcPr>
          <w:p w14:paraId="40ACC71C"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Greater Mapungubwe TFCA</w:t>
            </w:r>
            <w:r w:rsidRPr="00AE7BA2">
              <w:rPr>
                <w:rFonts w:ascii="Garamond" w:hAnsi="Garamond" w:cs="Times New Roman"/>
                <w:sz w:val="20"/>
                <w:szCs w:val="20"/>
                <w:lang w:val="en-GB"/>
              </w:rPr>
              <w:t>, Coordinator</w:t>
            </w:r>
          </w:p>
        </w:tc>
        <w:tc>
          <w:tcPr>
            <w:tcW w:w="1559" w:type="dxa"/>
            <w:shd w:val="clear" w:color="auto" w:fill="auto"/>
            <w:vAlign w:val="center"/>
            <w:hideMark/>
          </w:tcPr>
          <w:p w14:paraId="3F5F4CF9"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0E08B153" w14:textId="77777777" w:rsidTr="007C370A">
        <w:trPr>
          <w:trHeight w:val="320"/>
        </w:trPr>
        <w:tc>
          <w:tcPr>
            <w:tcW w:w="2567" w:type="dxa"/>
            <w:shd w:val="clear" w:color="auto" w:fill="auto"/>
            <w:vAlign w:val="center"/>
            <w:hideMark/>
          </w:tcPr>
          <w:p w14:paraId="3C4EA7E2"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Dr Simon Munthali </w:t>
            </w:r>
          </w:p>
        </w:tc>
        <w:tc>
          <w:tcPr>
            <w:tcW w:w="4961" w:type="dxa"/>
            <w:shd w:val="clear" w:color="auto" w:fill="auto"/>
            <w:vAlign w:val="center"/>
            <w:hideMark/>
          </w:tcPr>
          <w:p w14:paraId="308B4B7D"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KAZA TFCA</w:t>
            </w:r>
            <w:r w:rsidRPr="00AE7BA2">
              <w:rPr>
                <w:rFonts w:ascii="Garamond" w:hAnsi="Garamond" w:cs="Times New Roman"/>
                <w:sz w:val="20"/>
                <w:szCs w:val="20"/>
                <w:lang w:val="en-GB"/>
              </w:rPr>
              <w:t>, Technical Advisor</w:t>
            </w:r>
          </w:p>
        </w:tc>
        <w:tc>
          <w:tcPr>
            <w:tcW w:w="1559" w:type="dxa"/>
            <w:shd w:val="clear" w:color="auto" w:fill="auto"/>
            <w:vAlign w:val="center"/>
            <w:hideMark/>
          </w:tcPr>
          <w:p w14:paraId="6ADBD1B3"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20AF512E" w14:textId="77777777" w:rsidTr="007C370A">
        <w:trPr>
          <w:trHeight w:val="620"/>
        </w:trPr>
        <w:tc>
          <w:tcPr>
            <w:tcW w:w="2567" w:type="dxa"/>
            <w:shd w:val="clear" w:color="auto" w:fill="auto"/>
            <w:vAlign w:val="center"/>
            <w:hideMark/>
          </w:tcPr>
          <w:p w14:paraId="7E8762D6"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Humphrey Nzima </w:t>
            </w:r>
          </w:p>
        </w:tc>
        <w:tc>
          <w:tcPr>
            <w:tcW w:w="4961" w:type="dxa"/>
            <w:shd w:val="clear" w:color="auto" w:fill="auto"/>
            <w:vAlign w:val="center"/>
            <w:hideMark/>
          </w:tcPr>
          <w:p w14:paraId="2AE7B9F5" w14:textId="77777777" w:rsidR="005C4AE4" w:rsidRPr="00AE7BA2"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Malawi/Zambia TFCA</w:t>
            </w:r>
            <w:r w:rsidRPr="00AE7BA2">
              <w:rPr>
                <w:rFonts w:ascii="Garamond" w:hAnsi="Garamond" w:cs="Times New Roman"/>
                <w:sz w:val="20"/>
                <w:szCs w:val="20"/>
                <w:lang w:val="en-GB"/>
              </w:rPr>
              <w:t>, Coordinator</w:t>
            </w:r>
          </w:p>
        </w:tc>
        <w:tc>
          <w:tcPr>
            <w:tcW w:w="1559" w:type="dxa"/>
            <w:shd w:val="clear" w:color="auto" w:fill="auto"/>
            <w:vAlign w:val="center"/>
            <w:hideMark/>
          </w:tcPr>
          <w:p w14:paraId="16D5BC8E"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3DD6610A" w14:textId="77777777" w:rsidTr="007C370A">
        <w:trPr>
          <w:trHeight w:val="320"/>
        </w:trPr>
        <w:tc>
          <w:tcPr>
            <w:tcW w:w="2567" w:type="dxa"/>
            <w:shd w:val="clear" w:color="auto" w:fill="auto"/>
            <w:vAlign w:val="center"/>
            <w:hideMark/>
          </w:tcPr>
          <w:p w14:paraId="00CA1108"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Rabson Dhlodhlo </w:t>
            </w:r>
          </w:p>
        </w:tc>
        <w:tc>
          <w:tcPr>
            <w:tcW w:w="4961" w:type="dxa"/>
            <w:shd w:val="clear" w:color="auto" w:fill="auto"/>
            <w:vAlign w:val="center"/>
            <w:hideMark/>
          </w:tcPr>
          <w:p w14:paraId="62FBFFAD"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Maloti Drakensberg TFCA </w:t>
            </w:r>
          </w:p>
        </w:tc>
        <w:tc>
          <w:tcPr>
            <w:tcW w:w="1559" w:type="dxa"/>
            <w:shd w:val="clear" w:color="auto" w:fill="auto"/>
            <w:vAlign w:val="center"/>
            <w:hideMark/>
          </w:tcPr>
          <w:p w14:paraId="788C6A4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Regional </w:t>
            </w:r>
          </w:p>
        </w:tc>
      </w:tr>
      <w:tr w:rsidR="005C4AE4" w:rsidRPr="00490947" w14:paraId="57362BDA" w14:textId="77777777" w:rsidTr="007C370A">
        <w:trPr>
          <w:trHeight w:val="320"/>
        </w:trPr>
        <w:tc>
          <w:tcPr>
            <w:tcW w:w="2567" w:type="dxa"/>
            <w:shd w:val="clear" w:color="auto" w:fill="auto"/>
            <w:vAlign w:val="center"/>
            <w:hideMark/>
          </w:tcPr>
          <w:p w14:paraId="64559379"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Sim</w:t>
            </w:r>
            <w:r w:rsidRPr="009763CF">
              <w:rPr>
                <w:rFonts w:ascii="Garamond" w:hAnsi="Garamond" w:cs="Times New Roman"/>
                <w:sz w:val="20"/>
                <w:szCs w:val="20"/>
                <w:lang w:val="en-GB"/>
              </w:rPr>
              <w:t xml:space="preserve">ba Mandinyenya </w:t>
            </w:r>
          </w:p>
        </w:tc>
        <w:tc>
          <w:tcPr>
            <w:tcW w:w="4961" w:type="dxa"/>
            <w:shd w:val="clear" w:color="auto" w:fill="auto"/>
            <w:vAlign w:val="center"/>
            <w:hideMark/>
          </w:tcPr>
          <w:p w14:paraId="420776CD"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Regional Tourism Organisation of Southern Africa (RETOSA) </w:t>
            </w:r>
          </w:p>
        </w:tc>
        <w:tc>
          <w:tcPr>
            <w:tcW w:w="1559" w:type="dxa"/>
            <w:shd w:val="clear" w:color="auto" w:fill="auto"/>
            <w:vAlign w:val="center"/>
            <w:hideMark/>
          </w:tcPr>
          <w:p w14:paraId="33657B41"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6171D768" w14:textId="77777777" w:rsidTr="007C370A">
        <w:trPr>
          <w:trHeight w:val="320"/>
        </w:trPr>
        <w:tc>
          <w:tcPr>
            <w:tcW w:w="2567" w:type="dxa"/>
            <w:shd w:val="clear" w:color="auto" w:fill="auto"/>
            <w:vAlign w:val="center"/>
            <w:hideMark/>
          </w:tcPr>
          <w:p w14:paraId="543D2FB9"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Kwakye Donkor</w:t>
            </w:r>
          </w:p>
        </w:tc>
        <w:tc>
          <w:tcPr>
            <w:tcW w:w="4961" w:type="dxa"/>
            <w:shd w:val="clear" w:color="auto" w:fill="auto"/>
            <w:vAlign w:val="center"/>
            <w:hideMark/>
          </w:tcPr>
          <w:p w14:paraId="4A5CAAC4"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RETOSA</w:t>
            </w:r>
          </w:p>
        </w:tc>
        <w:tc>
          <w:tcPr>
            <w:tcW w:w="1559" w:type="dxa"/>
            <w:shd w:val="clear" w:color="auto" w:fill="auto"/>
            <w:vAlign w:val="center"/>
            <w:hideMark/>
          </w:tcPr>
          <w:p w14:paraId="601003E2"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Regional</w:t>
            </w:r>
          </w:p>
        </w:tc>
      </w:tr>
      <w:tr w:rsidR="005C4AE4" w:rsidRPr="00490947" w14:paraId="54204926" w14:textId="77777777" w:rsidTr="007C370A">
        <w:trPr>
          <w:trHeight w:val="320"/>
        </w:trPr>
        <w:tc>
          <w:tcPr>
            <w:tcW w:w="2567" w:type="dxa"/>
            <w:shd w:val="clear" w:color="auto" w:fill="auto"/>
            <w:vAlign w:val="center"/>
            <w:hideMark/>
          </w:tcPr>
          <w:p w14:paraId="6761969B"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Keiichiro Takadera</w:t>
            </w:r>
          </w:p>
        </w:tc>
        <w:tc>
          <w:tcPr>
            <w:tcW w:w="4961" w:type="dxa"/>
            <w:shd w:val="clear" w:color="auto" w:fill="auto"/>
            <w:vAlign w:val="center"/>
            <w:hideMark/>
          </w:tcPr>
          <w:p w14:paraId="25DBB2BE"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RETOSA/JICA</w:t>
            </w:r>
          </w:p>
        </w:tc>
        <w:tc>
          <w:tcPr>
            <w:tcW w:w="1559" w:type="dxa"/>
            <w:shd w:val="clear" w:color="auto" w:fill="auto"/>
            <w:vAlign w:val="center"/>
            <w:hideMark/>
          </w:tcPr>
          <w:p w14:paraId="7864F537"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1F0970E4" w14:textId="77777777" w:rsidTr="007C370A">
        <w:trPr>
          <w:trHeight w:val="320"/>
        </w:trPr>
        <w:tc>
          <w:tcPr>
            <w:tcW w:w="2567" w:type="dxa"/>
            <w:shd w:val="clear" w:color="auto" w:fill="auto"/>
            <w:vAlign w:val="center"/>
            <w:hideMark/>
          </w:tcPr>
          <w:p w14:paraId="75A30E8B"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Ms </w:t>
            </w:r>
            <w:r w:rsidRPr="009763CF">
              <w:rPr>
                <w:rFonts w:ascii="Garamond" w:hAnsi="Garamond" w:cs="Times New Roman"/>
                <w:sz w:val="20"/>
                <w:szCs w:val="20"/>
                <w:lang w:val="en-GB"/>
              </w:rPr>
              <w:t>Naomi Okiyama</w:t>
            </w:r>
          </w:p>
        </w:tc>
        <w:tc>
          <w:tcPr>
            <w:tcW w:w="4961" w:type="dxa"/>
            <w:shd w:val="clear" w:color="auto" w:fill="auto"/>
            <w:vAlign w:val="center"/>
            <w:hideMark/>
          </w:tcPr>
          <w:p w14:paraId="0B71DF3D"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RETOSA/JICA</w:t>
            </w:r>
          </w:p>
        </w:tc>
        <w:tc>
          <w:tcPr>
            <w:tcW w:w="1559" w:type="dxa"/>
            <w:shd w:val="clear" w:color="auto" w:fill="auto"/>
            <w:vAlign w:val="center"/>
            <w:hideMark/>
          </w:tcPr>
          <w:p w14:paraId="2A8DDAA3"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Regional </w:t>
            </w:r>
          </w:p>
        </w:tc>
      </w:tr>
      <w:tr w:rsidR="005C4AE4" w:rsidRPr="00490947" w14:paraId="6D0911E8" w14:textId="77777777" w:rsidTr="007C370A">
        <w:trPr>
          <w:trHeight w:val="320"/>
        </w:trPr>
        <w:tc>
          <w:tcPr>
            <w:tcW w:w="2567" w:type="dxa"/>
            <w:shd w:val="clear" w:color="auto" w:fill="auto"/>
            <w:vAlign w:val="center"/>
            <w:hideMark/>
          </w:tcPr>
          <w:p w14:paraId="483C8DDB"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Glynn O’leary </w:t>
            </w:r>
          </w:p>
        </w:tc>
        <w:tc>
          <w:tcPr>
            <w:tcW w:w="4961" w:type="dxa"/>
            <w:shd w:val="clear" w:color="auto" w:fill="auto"/>
            <w:vAlign w:val="center"/>
            <w:hideMark/>
          </w:tcPr>
          <w:p w14:paraId="561AD8C8"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Transfrontier Parks Destinations </w:t>
            </w:r>
          </w:p>
        </w:tc>
        <w:tc>
          <w:tcPr>
            <w:tcW w:w="1559" w:type="dxa"/>
            <w:shd w:val="clear" w:color="auto" w:fill="auto"/>
            <w:vAlign w:val="center"/>
            <w:hideMark/>
          </w:tcPr>
          <w:p w14:paraId="5EFB62C5"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Regional  </w:t>
            </w:r>
          </w:p>
        </w:tc>
      </w:tr>
      <w:tr w:rsidR="005C4AE4" w:rsidRPr="00490947" w14:paraId="47BA4828" w14:textId="77777777" w:rsidTr="007C370A">
        <w:trPr>
          <w:trHeight w:val="320"/>
        </w:trPr>
        <w:tc>
          <w:tcPr>
            <w:tcW w:w="2567" w:type="dxa"/>
            <w:shd w:val="clear" w:color="auto" w:fill="auto"/>
            <w:vAlign w:val="center"/>
            <w:hideMark/>
          </w:tcPr>
          <w:p w14:paraId="1000D22B"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Dr Sue Snyman</w:t>
            </w:r>
          </w:p>
        </w:tc>
        <w:tc>
          <w:tcPr>
            <w:tcW w:w="4961" w:type="dxa"/>
            <w:shd w:val="clear" w:color="auto" w:fill="auto"/>
            <w:vAlign w:val="center"/>
            <w:hideMark/>
          </w:tcPr>
          <w:p w14:paraId="0A8B69DB"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Wilderness Safaris </w:t>
            </w:r>
          </w:p>
        </w:tc>
        <w:tc>
          <w:tcPr>
            <w:tcW w:w="1559" w:type="dxa"/>
            <w:shd w:val="clear" w:color="auto" w:fill="auto"/>
            <w:vAlign w:val="center"/>
            <w:hideMark/>
          </w:tcPr>
          <w:p w14:paraId="2168ACCF"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Regional </w:t>
            </w:r>
          </w:p>
        </w:tc>
      </w:tr>
      <w:tr w:rsidR="005C4AE4" w:rsidRPr="00490947" w14:paraId="7A05A6DF" w14:textId="77777777" w:rsidTr="005C4AE4">
        <w:trPr>
          <w:trHeight w:val="320"/>
        </w:trPr>
        <w:tc>
          <w:tcPr>
            <w:tcW w:w="2567" w:type="dxa"/>
            <w:shd w:val="clear" w:color="auto" w:fill="auto"/>
            <w:vAlign w:val="center"/>
          </w:tcPr>
          <w:p w14:paraId="506F00E5" w14:textId="77777777" w:rsidR="005C4AE4" w:rsidRPr="0078720E" w:rsidRDefault="005C4AE4" w:rsidP="005C4AE4">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Mrs Sinha Levkovic</w:t>
            </w:r>
          </w:p>
        </w:tc>
        <w:tc>
          <w:tcPr>
            <w:tcW w:w="4961" w:type="dxa"/>
            <w:shd w:val="clear" w:color="auto" w:fill="auto"/>
            <w:vAlign w:val="center"/>
          </w:tcPr>
          <w:p w14:paraId="4D822D47" w14:textId="77777777" w:rsidR="005C4AE4" w:rsidRPr="00AE7BA2" w:rsidRDefault="005C4AE4" w:rsidP="005C4AE4">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Ministry of Tourism and Culture, Tourism Department</w:t>
            </w:r>
          </w:p>
        </w:tc>
        <w:tc>
          <w:tcPr>
            <w:tcW w:w="1559" w:type="dxa"/>
            <w:shd w:val="clear" w:color="auto" w:fill="auto"/>
            <w:vAlign w:val="center"/>
          </w:tcPr>
          <w:p w14:paraId="160FDFB4" w14:textId="77777777" w:rsidR="005C4AE4" w:rsidRPr="006F4CA4" w:rsidRDefault="005C4AE4" w:rsidP="005C4AE4">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Seychelles</w:t>
            </w:r>
          </w:p>
        </w:tc>
      </w:tr>
      <w:tr w:rsidR="005C4AE4" w:rsidRPr="00490947" w14:paraId="04A31472" w14:textId="77777777" w:rsidTr="007C370A">
        <w:trPr>
          <w:trHeight w:val="320"/>
        </w:trPr>
        <w:tc>
          <w:tcPr>
            <w:tcW w:w="2567" w:type="dxa"/>
            <w:shd w:val="clear" w:color="auto" w:fill="auto"/>
            <w:vAlign w:val="center"/>
          </w:tcPr>
          <w:p w14:paraId="45DFB8D7" w14:textId="77777777" w:rsidR="005C4AE4" w:rsidRPr="0078720E"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Ms Juliette Sicobo-Azais</w:t>
            </w:r>
          </w:p>
        </w:tc>
        <w:tc>
          <w:tcPr>
            <w:tcW w:w="4961" w:type="dxa"/>
            <w:shd w:val="clear" w:color="auto" w:fill="auto"/>
            <w:vAlign w:val="center"/>
          </w:tcPr>
          <w:p w14:paraId="32C2E573" w14:textId="77777777" w:rsidR="005C4AE4" w:rsidRPr="00AE7BA2" w:rsidRDefault="005C4AE4" w:rsidP="00D31853">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Seychelles Chamber of Commerce and Industry</w:t>
            </w:r>
          </w:p>
        </w:tc>
        <w:tc>
          <w:tcPr>
            <w:tcW w:w="1559" w:type="dxa"/>
            <w:shd w:val="clear" w:color="auto" w:fill="auto"/>
            <w:vAlign w:val="center"/>
          </w:tcPr>
          <w:p w14:paraId="79E94258" w14:textId="77777777" w:rsidR="005C4AE4" w:rsidRPr="006F4CA4"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Seychelles</w:t>
            </w:r>
          </w:p>
        </w:tc>
      </w:tr>
      <w:tr w:rsidR="005C4AE4" w:rsidRPr="00490947" w14:paraId="0C19C7D1" w14:textId="77777777" w:rsidTr="007C370A">
        <w:trPr>
          <w:trHeight w:val="320"/>
        </w:trPr>
        <w:tc>
          <w:tcPr>
            <w:tcW w:w="2567" w:type="dxa"/>
            <w:shd w:val="clear" w:color="auto" w:fill="auto"/>
            <w:vAlign w:val="center"/>
          </w:tcPr>
          <w:p w14:paraId="7F54113B" w14:textId="77777777" w:rsidR="005C4AE4" w:rsidRPr="0078720E"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Steve Collins</w:t>
            </w:r>
          </w:p>
        </w:tc>
        <w:tc>
          <w:tcPr>
            <w:tcW w:w="4961" w:type="dxa"/>
            <w:shd w:val="clear" w:color="auto" w:fill="auto"/>
            <w:vAlign w:val="center"/>
          </w:tcPr>
          <w:p w14:paraId="572610FF" w14:textId="77777777" w:rsidR="005C4AE4" w:rsidRPr="00AE7BA2" w:rsidRDefault="005C4AE4" w:rsidP="006F6432">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African Safari Foundation</w:t>
            </w:r>
          </w:p>
        </w:tc>
        <w:tc>
          <w:tcPr>
            <w:tcW w:w="1559" w:type="dxa"/>
            <w:shd w:val="clear" w:color="auto" w:fill="auto"/>
            <w:vAlign w:val="center"/>
          </w:tcPr>
          <w:p w14:paraId="6A66FD8C" w14:textId="77777777" w:rsidR="005C4AE4" w:rsidRPr="006F4CA4"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South Africa</w:t>
            </w:r>
          </w:p>
        </w:tc>
      </w:tr>
      <w:tr w:rsidR="005C4AE4" w:rsidRPr="00490947" w14:paraId="335CC5A6" w14:textId="77777777" w:rsidTr="007C370A">
        <w:trPr>
          <w:trHeight w:val="320"/>
        </w:trPr>
        <w:tc>
          <w:tcPr>
            <w:tcW w:w="2567" w:type="dxa"/>
            <w:shd w:val="clear" w:color="auto" w:fill="auto"/>
            <w:vAlign w:val="center"/>
            <w:hideMark/>
          </w:tcPr>
          <w:p w14:paraId="54135C3D"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Dr </w:t>
            </w:r>
            <w:r w:rsidRPr="009763CF">
              <w:rPr>
                <w:rFonts w:ascii="Garamond" w:hAnsi="Garamond" w:cs="Times New Roman"/>
                <w:sz w:val="20"/>
                <w:szCs w:val="20"/>
                <w:lang w:val="en-GB"/>
              </w:rPr>
              <w:t>Clara Bocchino</w:t>
            </w:r>
          </w:p>
        </w:tc>
        <w:tc>
          <w:tcPr>
            <w:tcW w:w="4961" w:type="dxa"/>
            <w:shd w:val="clear" w:color="auto" w:fill="auto"/>
            <w:vAlign w:val="center"/>
            <w:hideMark/>
          </w:tcPr>
          <w:p w14:paraId="05C67CA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AHEAD- GLTFCA</w:t>
            </w:r>
          </w:p>
        </w:tc>
        <w:tc>
          <w:tcPr>
            <w:tcW w:w="1559" w:type="dxa"/>
            <w:shd w:val="clear" w:color="auto" w:fill="auto"/>
            <w:vAlign w:val="center"/>
            <w:hideMark/>
          </w:tcPr>
          <w:p w14:paraId="2AA91379"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3B8248B5" w14:textId="77777777" w:rsidTr="007C370A">
        <w:trPr>
          <w:trHeight w:val="320"/>
        </w:trPr>
        <w:tc>
          <w:tcPr>
            <w:tcW w:w="2567" w:type="dxa"/>
            <w:shd w:val="clear" w:color="auto" w:fill="auto"/>
            <w:vAlign w:val="center"/>
            <w:hideMark/>
          </w:tcPr>
          <w:p w14:paraId="09175018"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JRN Bartlet</w:t>
            </w:r>
          </w:p>
        </w:tc>
        <w:tc>
          <w:tcPr>
            <w:tcW w:w="4961" w:type="dxa"/>
            <w:shd w:val="clear" w:color="auto" w:fill="auto"/>
            <w:vAlign w:val="center"/>
            <w:hideMark/>
          </w:tcPr>
          <w:p w14:paraId="5E685394" w14:textId="77777777" w:rsidR="005C4AE4" w:rsidRPr="006F4CA4"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Bartlets Inc </w:t>
            </w:r>
            <w:r w:rsidRPr="006F4CA4">
              <w:rPr>
                <w:rFonts w:ascii="Garamond" w:hAnsi="Garamond" w:cs="Times New Roman"/>
                <w:sz w:val="20"/>
                <w:szCs w:val="20"/>
                <w:lang w:val="en-GB"/>
              </w:rPr>
              <w:t>Attorneys</w:t>
            </w:r>
          </w:p>
        </w:tc>
        <w:tc>
          <w:tcPr>
            <w:tcW w:w="1559" w:type="dxa"/>
            <w:shd w:val="clear" w:color="auto" w:fill="auto"/>
            <w:vAlign w:val="center"/>
            <w:hideMark/>
          </w:tcPr>
          <w:p w14:paraId="635B2AB5" w14:textId="77777777" w:rsidR="005C4AE4" w:rsidRPr="00A3464D" w:rsidRDefault="005C4AE4" w:rsidP="000043BF">
            <w:pPr>
              <w:spacing w:before="0" w:after="0" w:line="240" w:lineRule="auto"/>
              <w:jc w:val="left"/>
              <w:rPr>
                <w:rFonts w:ascii="Garamond" w:hAnsi="Garamond" w:cs="Times New Roman"/>
                <w:sz w:val="20"/>
                <w:szCs w:val="20"/>
                <w:lang w:val="en-GB"/>
              </w:rPr>
            </w:pPr>
            <w:r w:rsidRPr="00A3464D">
              <w:rPr>
                <w:rFonts w:ascii="Garamond" w:hAnsi="Garamond" w:cs="Times New Roman"/>
                <w:sz w:val="20"/>
                <w:szCs w:val="20"/>
                <w:lang w:val="en-GB"/>
              </w:rPr>
              <w:t>South Africa</w:t>
            </w:r>
          </w:p>
        </w:tc>
      </w:tr>
      <w:tr w:rsidR="005C4AE4" w:rsidRPr="00490947" w14:paraId="2294575E" w14:textId="77777777" w:rsidTr="007C370A">
        <w:trPr>
          <w:trHeight w:val="620"/>
        </w:trPr>
        <w:tc>
          <w:tcPr>
            <w:tcW w:w="2567" w:type="dxa"/>
            <w:shd w:val="clear" w:color="auto" w:fill="auto"/>
            <w:vAlign w:val="center"/>
            <w:hideMark/>
          </w:tcPr>
          <w:p w14:paraId="102C1143"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Roland Vorwerk</w:t>
            </w:r>
          </w:p>
        </w:tc>
        <w:tc>
          <w:tcPr>
            <w:tcW w:w="4961" w:type="dxa"/>
            <w:shd w:val="clear" w:color="auto" w:fill="auto"/>
            <w:vAlign w:val="center"/>
            <w:hideMark/>
          </w:tcPr>
          <w:p w14:paraId="059EF216"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Boundless Southern Africa</w:t>
            </w:r>
          </w:p>
        </w:tc>
        <w:tc>
          <w:tcPr>
            <w:tcW w:w="1559" w:type="dxa"/>
            <w:shd w:val="clear" w:color="auto" w:fill="auto"/>
            <w:vAlign w:val="center"/>
            <w:hideMark/>
          </w:tcPr>
          <w:p w14:paraId="3DB9F90E"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049395A4" w14:textId="77777777" w:rsidTr="007C370A">
        <w:trPr>
          <w:trHeight w:val="320"/>
        </w:trPr>
        <w:tc>
          <w:tcPr>
            <w:tcW w:w="2567" w:type="dxa"/>
            <w:shd w:val="clear" w:color="auto" w:fill="auto"/>
            <w:vAlign w:val="center"/>
            <w:hideMark/>
          </w:tcPr>
          <w:p w14:paraId="2FE87D5A"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Mrs </w:t>
            </w:r>
            <w:r w:rsidRPr="009763CF">
              <w:rPr>
                <w:rFonts w:ascii="Garamond" w:hAnsi="Garamond" w:cs="Times New Roman"/>
                <w:sz w:val="20"/>
                <w:szCs w:val="20"/>
                <w:lang w:val="en-GB"/>
              </w:rPr>
              <w:t xml:space="preserve">Faith November </w:t>
            </w:r>
          </w:p>
        </w:tc>
        <w:tc>
          <w:tcPr>
            <w:tcW w:w="4961" w:type="dxa"/>
            <w:shd w:val="clear" w:color="auto" w:fill="auto"/>
            <w:vAlign w:val="center"/>
            <w:hideMark/>
          </w:tcPr>
          <w:p w14:paraId="051DB520"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Boundless Southern Africa</w:t>
            </w:r>
          </w:p>
        </w:tc>
        <w:tc>
          <w:tcPr>
            <w:tcW w:w="1559" w:type="dxa"/>
            <w:shd w:val="clear" w:color="auto" w:fill="auto"/>
            <w:vAlign w:val="center"/>
            <w:hideMark/>
          </w:tcPr>
          <w:p w14:paraId="5FBA2E6B"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3142B728" w14:textId="77777777" w:rsidTr="007C370A">
        <w:trPr>
          <w:trHeight w:val="320"/>
        </w:trPr>
        <w:tc>
          <w:tcPr>
            <w:tcW w:w="2567" w:type="dxa"/>
            <w:shd w:val="clear" w:color="auto" w:fill="auto"/>
            <w:vAlign w:val="center"/>
            <w:hideMark/>
          </w:tcPr>
          <w:p w14:paraId="2CE07518"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Mrs </w:t>
            </w:r>
            <w:r w:rsidRPr="009763CF">
              <w:rPr>
                <w:rFonts w:ascii="Garamond" w:hAnsi="Garamond" w:cs="Times New Roman"/>
                <w:sz w:val="20"/>
                <w:szCs w:val="20"/>
                <w:lang w:val="en-GB"/>
              </w:rPr>
              <w:t>Deborah Kahatano</w:t>
            </w:r>
          </w:p>
        </w:tc>
        <w:tc>
          <w:tcPr>
            <w:tcW w:w="4961" w:type="dxa"/>
            <w:shd w:val="clear" w:color="auto" w:fill="auto"/>
            <w:vAlign w:val="center"/>
            <w:hideMark/>
          </w:tcPr>
          <w:p w14:paraId="39F8DC41"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Boundless Southern Africa </w:t>
            </w:r>
          </w:p>
        </w:tc>
        <w:tc>
          <w:tcPr>
            <w:tcW w:w="1559" w:type="dxa"/>
            <w:shd w:val="clear" w:color="auto" w:fill="auto"/>
            <w:vAlign w:val="center"/>
            <w:hideMark/>
          </w:tcPr>
          <w:p w14:paraId="1B268ED8"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121C912D" w14:textId="77777777" w:rsidTr="007C370A">
        <w:trPr>
          <w:trHeight w:val="320"/>
        </w:trPr>
        <w:tc>
          <w:tcPr>
            <w:tcW w:w="2567" w:type="dxa"/>
            <w:shd w:val="clear" w:color="auto" w:fill="auto"/>
            <w:vAlign w:val="center"/>
            <w:hideMark/>
          </w:tcPr>
          <w:p w14:paraId="67794655"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Neil Crafford </w:t>
            </w:r>
          </w:p>
        </w:tc>
        <w:tc>
          <w:tcPr>
            <w:tcW w:w="4961" w:type="dxa"/>
            <w:shd w:val="clear" w:color="auto" w:fill="auto"/>
            <w:vAlign w:val="center"/>
            <w:hideMark/>
          </w:tcPr>
          <w:p w14:paraId="328C0BB0"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C&amp;C Architects </w:t>
            </w:r>
          </w:p>
        </w:tc>
        <w:tc>
          <w:tcPr>
            <w:tcW w:w="1559" w:type="dxa"/>
            <w:shd w:val="clear" w:color="auto" w:fill="auto"/>
            <w:vAlign w:val="center"/>
            <w:hideMark/>
          </w:tcPr>
          <w:p w14:paraId="41A92C7D"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5C4AE4" w:rsidRPr="00490947" w14:paraId="2976CC95" w14:textId="77777777" w:rsidTr="007C370A">
        <w:trPr>
          <w:trHeight w:val="620"/>
        </w:trPr>
        <w:tc>
          <w:tcPr>
            <w:tcW w:w="2567" w:type="dxa"/>
            <w:shd w:val="clear" w:color="auto" w:fill="auto"/>
            <w:vAlign w:val="center"/>
            <w:hideMark/>
          </w:tcPr>
          <w:p w14:paraId="6CFA360C"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Ms </w:t>
            </w:r>
            <w:r w:rsidRPr="009763CF">
              <w:rPr>
                <w:rFonts w:ascii="Garamond" w:hAnsi="Garamond" w:cs="Times New Roman"/>
                <w:sz w:val="20"/>
                <w:szCs w:val="20"/>
                <w:lang w:val="en-GB"/>
              </w:rPr>
              <w:t xml:space="preserve">Mpho Madima </w:t>
            </w:r>
          </w:p>
        </w:tc>
        <w:tc>
          <w:tcPr>
            <w:tcW w:w="4961" w:type="dxa"/>
            <w:shd w:val="clear" w:color="auto" w:fill="auto"/>
            <w:vAlign w:val="center"/>
            <w:hideMark/>
          </w:tcPr>
          <w:p w14:paraId="55F86E3B"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Department of Environmental Affairs (DEA) TFCAs</w:t>
            </w:r>
          </w:p>
        </w:tc>
        <w:tc>
          <w:tcPr>
            <w:tcW w:w="1559" w:type="dxa"/>
            <w:shd w:val="clear" w:color="auto" w:fill="auto"/>
            <w:vAlign w:val="center"/>
            <w:hideMark/>
          </w:tcPr>
          <w:p w14:paraId="36A9C1A6"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South Africa </w:t>
            </w:r>
          </w:p>
        </w:tc>
      </w:tr>
      <w:tr w:rsidR="005C4AE4" w:rsidRPr="00490947" w14:paraId="137337E1" w14:textId="77777777" w:rsidTr="007C370A">
        <w:trPr>
          <w:trHeight w:val="320"/>
        </w:trPr>
        <w:tc>
          <w:tcPr>
            <w:tcW w:w="2567" w:type="dxa"/>
            <w:shd w:val="clear" w:color="auto" w:fill="auto"/>
            <w:vAlign w:val="center"/>
            <w:hideMark/>
          </w:tcPr>
          <w:p w14:paraId="4D932A59"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Don Elliot</w:t>
            </w:r>
          </w:p>
        </w:tc>
        <w:tc>
          <w:tcPr>
            <w:tcW w:w="4961" w:type="dxa"/>
            <w:shd w:val="clear" w:color="auto" w:fill="auto"/>
            <w:vAlign w:val="center"/>
            <w:hideMark/>
          </w:tcPr>
          <w:p w14:paraId="21CC7758"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DKH</w:t>
            </w:r>
          </w:p>
        </w:tc>
        <w:tc>
          <w:tcPr>
            <w:tcW w:w="1559" w:type="dxa"/>
            <w:shd w:val="clear" w:color="auto" w:fill="auto"/>
            <w:vAlign w:val="center"/>
            <w:hideMark/>
          </w:tcPr>
          <w:p w14:paraId="3C0B2ABC"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2301B934" w14:textId="77777777" w:rsidTr="007C370A">
        <w:trPr>
          <w:trHeight w:val="320"/>
        </w:trPr>
        <w:tc>
          <w:tcPr>
            <w:tcW w:w="2567" w:type="dxa"/>
            <w:shd w:val="clear" w:color="auto" w:fill="auto"/>
            <w:vAlign w:val="center"/>
            <w:hideMark/>
          </w:tcPr>
          <w:p w14:paraId="46337473"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Manuel Bollmann</w:t>
            </w:r>
          </w:p>
        </w:tc>
        <w:tc>
          <w:tcPr>
            <w:tcW w:w="4961" w:type="dxa"/>
            <w:shd w:val="clear" w:color="auto" w:fill="auto"/>
            <w:vAlign w:val="center"/>
            <w:hideMark/>
          </w:tcPr>
          <w:p w14:paraId="3F074515"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Fairtrade in Tourism </w:t>
            </w:r>
          </w:p>
        </w:tc>
        <w:tc>
          <w:tcPr>
            <w:tcW w:w="1559" w:type="dxa"/>
            <w:shd w:val="clear" w:color="auto" w:fill="auto"/>
            <w:vAlign w:val="center"/>
            <w:hideMark/>
          </w:tcPr>
          <w:p w14:paraId="14F2004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5C4AE4" w:rsidRPr="00490947" w14:paraId="18D4E04F" w14:textId="77777777" w:rsidTr="00BC1EAC">
        <w:trPr>
          <w:trHeight w:val="320"/>
        </w:trPr>
        <w:tc>
          <w:tcPr>
            <w:tcW w:w="2567" w:type="dxa"/>
            <w:shd w:val="clear" w:color="auto" w:fill="auto"/>
            <w:vAlign w:val="center"/>
            <w:hideMark/>
          </w:tcPr>
          <w:p w14:paraId="142ABAB6" w14:textId="77777777" w:rsidR="005C4AE4" w:rsidRPr="009763CF" w:rsidRDefault="005C4AE4" w:rsidP="00BC1EAC">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Mrs Jennifer Seif</w:t>
            </w:r>
          </w:p>
        </w:tc>
        <w:tc>
          <w:tcPr>
            <w:tcW w:w="4961" w:type="dxa"/>
            <w:shd w:val="clear" w:color="auto" w:fill="auto"/>
            <w:vAlign w:val="center"/>
            <w:hideMark/>
          </w:tcPr>
          <w:p w14:paraId="4649A225" w14:textId="77777777" w:rsidR="005C4AE4" w:rsidRPr="00AE7BA2" w:rsidRDefault="005C4AE4" w:rsidP="00BC1EAC">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Fairtrade in Tourism </w:t>
            </w:r>
          </w:p>
        </w:tc>
        <w:tc>
          <w:tcPr>
            <w:tcW w:w="1559" w:type="dxa"/>
            <w:shd w:val="clear" w:color="auto" w:fill="auto"/>
            <w:vAlign w:val="center"/>
            <w:hideMark/>
          </w:tcPr>
          <w:p w14:paraId="11DE50F7" w14:textId="77777777" w:rsidR="005C4AE4" w:rsidRPr="006F4CA4" w:rsidRDefault="005C4AE4" w:rsidP="00BC1EAC">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South Africa </w:t>
            </w:r>
          </w:p>
        </w:tc>
      </w:tr>
      <w:tr w:rsidR="005C4AE4" w:rsidRPr="00490947" w14:paraId="27CB1895" w14:textId="77777777" w:rsidTr="00AC4D75">
        <w:trPr>
          <w:trHeight w:val="320"/>
        </w:trPr>
        <w:tc>
          <w:tcPr>
            <w:tcW w:w="2567" w:type="dxa"/>
            <w:shd w:val="clear" w:color="auto" w:fill="auto"/>
            <w:vAlign w:val="center"/>
          </w:tcPr>
          <w:p w14:paraId="39AE029A" w14:textId="77777777" w:rsidR="005C4AE4" w:rsidRPr="009763CF" w:rsidRDefault="005C4AE4" w:rsidP="00AC4D75">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Dr Lance Giles</w:t>
            </w:r>
          </w:p>
        </w:tc>
        <w:tc>
          <w:tcPr>
            <w:tcW w:w="4961" w:type="dxa"/>
            <w:shd w:val="clear" w:color="auto" w:fill="auto"/>
            <w:vAlign w:val="center"/>
          </w:tcPr>
          <w:p w14:paraId="63A6A7DB" w14:textId="77777777" w:rsidR="005C4AE4" w:rsidRPr="00AE7BA2" w:rsidRDefault="005C4AE4"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Independent consultant</w:t>
            </w:r>
          </w:p>
        </w:tc>
        <w:tc>
          <w:tcPr>
            <w:tcW w:w="1559" w:type="dxa"/>
            <w:shd w:val="clear" w:color="auto" w:fill="auto"/>
            <w:vAlign w:val="center"/>
          </w:tcPr>
          <w:p w14:paraId="0B827B91" w14:textId="77777777" w:rsidR="005C4AE4" w:rsidRPr="006F4CA4" w:rsidRDefault="005C4AE4"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South Africa</w:t>
            </w:r>
          </w:p>
        </w:tc>
      </w:tr>
      <w:tr w:rsidR="005C4AE4" w:rsidRPr="00490947" w14:paraId="21EE7B08" w14:textId="77777777" w:rsidTr="007C370A">
        <w:trPr>
          <w:trHeight w:val="320"/>
        </w:trPr>
        <w:tc>
          <w:tcPr>
            <w:tcW w:w="2567" w:type="dxa"/>
            <w:shd w:val="clear" w:color="auto" w:fill="auto"/>
            <w:vAlign w:val="center"/>
            <w:hideMark/>
          </w:tcPr>
          <w:p w14:paraId="357ADABB"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Dr </w:t>
            </w:r>
            <w:r w:rsidRPr="009763CF">
              <w:rPr>
                <w:rFonts w:ascii="Garamond" w:hAnsi="Garamond" w:cs="Times New Roman"/>
                <w:sz w:val="20"/>
                <w:szCs w:val="20"/>
                <w:lang w:val="en-GB"/>
              </w:rPr>
              <w:t>Anna Spenceley</w:t>
            </w:r>
          </w:p>
        </w:tc>
        <w:tc>
          <w:tcPr>
            <w:tcW w:w="4961" w:type="dxa"/>
            <w:shd w:val="clear" w:color="auto" w:fill="auto"/>
            <w:vAlign w:val="center"/>
            <w:hideMark/>
          </w:tcPr>
          <w:p w14:paraId="4526002A" w14:textId="77777777" w:rsidR="005C4AE4" w:rsidRPr="00AE7BA2" w:rsidRDefault="005C4AE4" w:rsidP="00D31853">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IUCN WCPA Tourism and Protected Areas Specialist Group / STAND cc </w:t>
            </w:r>
          </w:p>
        </w:tc>
        <w:tc>
          <w:tcPr>
            <w:tcW w:w="1559" w:type="dxa"/>
            <w:shd w:val="clear" w:color="auto" w:fill="auto"/>
            <w:vAlign w:val="center"/>
            <w:hideMark/>
          </w:tcPr>
          <w:p w14:paraId="5DE128FE"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62CD405B" w14:textId="77777777" w:rsidTr="007C370A">
        <w:trPr>
          <w:trHeight w:val="320"/>
        </w:trPr>
        <w:tc>
          <w:tcPr>
            <w:tcW w:w="2567" w:type="dxa"/>
            <w:shd w:val="clear" w:color="auto" w:fill="auto"/>
            <w:vAlign w:val="center"/>
            <w:hideMark/>
          </w:tcPr>
          <w:p w14:paraId="54F2A4D1"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Ms Laeticia van Wyk</w:t>
            </w:r>
          </w:p>
        </w:tc>
        <w:tc>
          <w:tcPr>
            <w:tcW w:w="4961" w:type="dxa"/>
            <w:shd w:val="clear" w:color="auto" w:fill="auto"/>
            <w:vAlign w:val="center"/>
            <w:hideMark/>
          </w:tcPr>
          <w:p w14:paraId="7BA9C7A1"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National Department of Tourism</w:t>
            </w:r>
          </w:p>
        </w:tc>
        <w:tc>
          <w:tcPr>
            <w:tcW w:w="1559" w:type="dxa"/>
            <w:shd w:val="clear" w:color="auto" w:fill="auto"/>
            <w:vAlign w:val="center"/>
            <w:hideMark/>
          </w:tcPr>
          <w:p w14:paraId="3B5C664C"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5C4AE4" w:rsidRPr="00490947" w14:paraId="7E3089D7" w14:textId="77777777" w:rsidTr="007C370A">
        <w:trPr>
          <w:trHeight w:val="320"/>
        </w:trPr>
        <w:tc>
          <w:tcPr>
            <w:tcW w:w="2567" w:type="dxa"/>
            <w:shd w:val="clear" w:color="auto" w:fill="auto"/>
            <w:vAlign w:val="center"/>
            <w:hideMark/>
          </w:tcPr>
          <w:p w14:paraId="772ADF96" w14:textId="77777777" w:rsidR="005C4AE4" w:rsidRPr="009763CF"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Mrs </w:t>
            </w:r>
            <w:r w:rsidRPr="009763CF">
              <w:rPr>
                <w:rFonts w:ascii="Garamond" w:hAnsi="Garamond" w:cs="Times New Roman"/>
                <w:sz w:val="20"/>
                <w:szCs w:val="20"/>
                <w:lang w:val="en-GB"/>
              </w:rPr>
              <w:t>Amanda Mugadza</w:t>
            </w:r>
          </w:p>
        </w:tc>
        <w:tc>
          <w:tcPr>
            <w:tcW w:w="4961" w:type="dxa"/>
            <w:shd w:val="clear" w:color="auto" w:fill="auto"/>
            <w:vAlign w:val="center"/>
            <w:hideMark/>
          </w:tcPr>
          <w:p w14:paraId="42D0795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NWU- Potchefstroom</w:t>
            </w:r>
          </w:p>
        </w:tc>
        <w:tc>
          <w:tcPr>
            <w:tcW w:w="1559" w:type="dxa"/>
            <w:shd w:val="clear" w:color="auto" w:fill="auto"/>
            <w:vAlign w:val="center"/>
            <w:hideMark/>
          </w:tcPr>
          <w:p w14:paraId="52CC2EE9" w14:textId="77777777" w:rsidR="005C4AE4" w:rsidRPr="006F4CA4" w:rsidRDefault="005C4AE4"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5C4AE4" w:rsidRPr="00490947" w14:paraId="11C31278" w14:textId="77777777" w:rsidTr="007C370A">
        <w:trPr>
          <w:trHeight w:val="620"/>
        </w:trPr>
        <w:tc>
          <w:tcPr>
            <w:tcW w:w="2567" w:type="dxa"/>
            <w:shd w:val="clear" w:color="auto" w:fill="auto"/>
            <w:vAlign w:val="center"/>
            <w:hideMark/>
          </w:tcPr>
          <w:p w14:paraId="2724FE35"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Paul Bewsher</w:t>
            </w:r>
          </w:p>
        </w:tc>
        <w:tc>
          <w:tcPr>
            <w:tcW w:w="4961" w:type="dxa"/>
            <w:shd w:val="clear" w:color="auto" w:fill="auto"/>
            <w:vAlign w:val="center"/>
            <w:hideMark/>
          </w:tcPr>
          <w:p w14:paraId="51390FE5" w14:textId="77777777" w:rsidR="005C4AE4" w:rsidRPr="009763CF" w:rsidRDefault="005C4AE4"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Peace Parks Foundation</w:t>
            </w:r>
          </w:p>
        </w:tc>
        <w:tc>
          <w:tcPr>
            <w:tcW w:w="1559" w:type="dxa"/>
            <w:shd w:val="clear" w:color="auto" w:fill="auto"/>
            <w:vAlign w:val="center"/>
            <w:hideMark/>
          </w:tcPr>
          <w:p w14:paraId="15239976"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5C4AE4" w:rsidRPr="00490947" w14:paraId="4875311E" w14:textId="77777777" w:rsidTr="007C370A">
        <w:trPr>
          <w:trHeight w:val="320"/>
        </w:trPr>
        <w:tc>
          <w:tcPr>
            <w:tcW w:w="2567" w:type="dxa"/>
            <w:shd w:val="clear" w:color="auto" w:fill="auto"/>
            <w:vAlign w:val="center"/>
            <w:hideMark/>
          </w:tcPr>
          <w:p w14:paraId="03A84DD4"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Glenn Phillips </w:t>
            </w:r>
          </w:p>
        </w:tc>
        <w:tc>
          <w:tcPr>
            <w:tcW w:w="4961" w:type="dxa"/>
            <w:shd w:val="clear" w:color="auto" w:fill="auto"/>
            <w:vAlign w:val="center"/>
            <w:hideMark/>
          </w:tcPr>
          <w:p w14:paraId="6ABE7563" w14:textId="77777777" w:rsidR="005C4AE4" w:rsidRPr="009763CF"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SAN</w:t>
            </w:r>
            <w:r w:rsidRPr="009763CF">
              <w:rPr>
                <w:rFonts w:ascii="Garamond" w:hAnsi="Garamond" w:cs="Times New Roman"/>
                <w:sz w:val="20"/>
                <w:szCs w:val="20"/>
                <w:lang w:val="en-GB"/>
              </w:rPr>
              <w:t xml:space="preserve">Parks </w:t>
            </w:r>
          </w:p>
        </w:tc>
        <w:tc>
          <w:tcPr>
            <w:tcW w:w="1559" w:type="dxa"/>
            <w:shd w:val="clear" w:color="auto" w:fill="auto"/>
            <w:vAlign w:val="center"/>
            <w:hideMark/>
          </w:tcPr>
          <w:p w14:paraId="27AA39B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5C4AE4" w:rsidRPr="00490947" w14:paraId="334F85BC" w14:textId="77777777" w:rsidTr="007C370A">
        <w:trPr>
          <w:trHeight w:val="320"/>
        </w:trPr>
        <w:tc>
          <w:tcPr>
            <w:tcW w:w="2567" w:type="dxa"/>
            <w:shd w:val="clear" w:color="auto" w:fill="auto"/>
            <w:vAlign w:val="center"/>
            <w:hideMark/>
          </w:tcPr>
          <w:p w14:paraId="52EA2D9B" w14:textId="77777777" w:rsidR="005C4AE4" w:rsidRPr="0078720E" w:rsidRDefault="005C4AE4"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Giju Varghese </w:t>
            </w:r>
          </w:p>
        </w:tc>
        <w:tc>
          <w:tcPr>
            <w:tcW w:w="4961" w:type="dxa"/>
            <w:shd w:val="clear" w:color="auto" w:fill="auto"/>
            <w:vAlign w:val="center"/>
            <w:hideMark/>
          </w:tcPr>
          <w:p w14:paraId="7CE467C0" w14:textId="77777777" w:rsidR="005C4AE4" w:rsidRPr="009763CF" w:rsidRDefault="005C4AE4"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SAN</w:t>
            </w:r>
            <w:r w:rsidRPr="009763CF">
              <w:rPr>
                <w:rFonts w:ascii="Garamond" w:hAnsi="Garamond" w:cs="Times New Roman"/>
                <w:sz w:val="20"/>
                <w:szCs w:val="20"/>
                <w:lang w:val="en-GB"/>
              </w:rPr>
              <w:t xml:space="preserve">Parks </w:t>
            </w:r>
          </w:p>
        </w:tc>
        <w:tc>
          <w:tcPr>
            <w:tcW w:w="1559" w:type="dxa"/>
            <w:shd w:val="clear" w:color="auto" w:fill="auto"/>
            <w:vAlign w:val="center"/>
            <w:hideMark/>
          </w:tcPr>
          <w:p w14:paraId="616D25C9" w14:textId="77777777" w:rsidR="005C4AE4" w:rsidRPr="00AE7BA2" w:rsidRDefault="005C4AE4"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B42323" w:rsidRPr="00490947" w14:paraId="511737DB" w14:textId="77777777" w:rsidTr="007C370A">
        <w:trPr>
          <w:trHeight w:val="320"/>
        </w:trPr>
        <w:tc>
          <w:tcPr>
            <w:tcW w:w="2567" w:type="dxa"/>
            <w:shd w:val="clear" w:color="auto" w:fill="auto"/>
            <w:vAlign w:val="center"/>
          </w:tcPr>
          <w:p w14:paraId="02C07BA3" w14:textId="02C6A847" w:rsidR="00B42323" w:rsidRPr="0078720E" w:rsidRDefault="00B42323" w:rsidP="000043BF">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Dr Louise Swemmer</w:t>
            </w:r>
          </w:p>
        </w:tc>
        <w:tc>
          <w:tcPr>
            <w:tcW w:w="4961" w:type="dxa"/>
            <w:shd w:val="clear" w:color="auto" w:fill="auto"/>
            <w:vAlign w:val="center"/>
          </w:tcPr>
          <w:p w14:paraId="2D53BD2F" w14:textId="0D1BDF4A" w:rsidR="00B42323" w:rsidRPr="00AE7BA2" w:rsidRDefault="00B42323" w:rsidP="00D31853">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SAN</w:t>
            </w:r>
            <w:r w:rsidRPr="009763CF">
              <w:rPr>
                <w:rFonts w:ascii="Garamond" w:hAnsi="Garamond" w:cs="Times New Roman"/>
                <w:sz w:val="20"/>
                <w:szCs w:val="20"/>
                <w:lang w:val="en-GB"/>
              </w:rPr>
              <w:t xml:space="preserve">Parks </w:t>
            </w:r>
          </w:p>
        </w:tc>
        <w:tc>
          <w:tcPr>
            <w:tcW w:w="1559" w:type="dxa"/>
            <w:shd w:val="clear" w:color="auto" w:fill="auto"/>
            <w:vAlign w:val="center"/>
          </w:tcPr>
          <w:p w14:paraId="008D8AEC" w14:textId="0151D036" w:rsidR="00B42323" w:rsidRPr="006F4CA4"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South Africa </w:t>
            </w:r>
          </w:p>
        </w:tc>
      </w:tr>
      <w:tr w:rsidR="00B42323" w:rsidRPr="00490947" w14:paraId="62FA3492" w14:textId="77777777" w:rsidTr="007C370A">
        <w:trPr>
          <w:trHeight w:val="320"/>
        </w:trPr>
        <w:tc>
          <w:tcPr>
            <w:tcW w:w="2567" w:type="dxa"/>
            <w:shd w:val="clear" w:color="auto" w:fill="auto"/>
            <w:vAlign w:val="center"/>
            <w:hideMark/>
          </w:tcPr>
          <w:p w14:paraId="0CCA3E7D" w14:textId="77777777" w:rsidR="00B42323" w:rsidRPr="009763CF"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w:t>
            </w:r>
            <w:r w:rsidRPr="009763CF">
              <w:rPr>
                <w:rFonts w:ascii="Garamond" w:hAnsi="Garamond" w:cs="Times New Roman"/>
                <w:sz w:val="20"/>
                <w:szCs w:val="20"/>
                <w:lang w:val="en-GB"/>
              </w:rPr>
              <w:t>Michael Wright</w:t>
            </w:r>
          </w:p>
        </w:tc>
        <w:tc>
          <w:tcPr>
            <w:tcW w:w="4961" w:type="dxa"/>
            <w:shd w:val="clear" w:color="auto" w:fill="auto"/>
            <w:vAlign w:val="center"/>
            <w:hideMark/>
          </w:tcPr>
          <w:p w14:paraId="45CBF5EF" w14:textId="77777777" w:rsidR="00B42323" w:rsidRPr="00AE7BA2" w:rsidRDefault="00B42323" w:rsidP="00D31853">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SIVEST </w:t>
            </w:r>
          </w:p>
        </w:tc>
        <w:tc>
          <w:tcPr>
            <w:tcW w:w="1559" w:type="dxa"/>
            <w:shd w:val="clear" w:color="auto" w:fill="auto"/>
            <w:vAlign w:val="center"/>
            <w:hideMark/>
          </w:tcPr>
          <w:p w14:paraId="3CA6B854" w14:textId="77777777" w:rsidR="00B42323" w:rsidRPr="006F4CA4" w:rsidRDefault="00B42323"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B42323" w:rsidRPr="00490947" w14:paraId="0CC7E494" w14:textId="77777777" w:rsidTr="00AC4D75">
        <w:trPr>
          <w:trHeight w:val="320"/>
        </w:trPr>
        <w:tc>
          <w:tcPr>
            <w:tcW w:w="2567" w:type="dxa"/>
            <w:shd w:val="clear" w:color="auto" w:fill="auto"/>
            <w:vAlign w:val="center"/>
          </w:tcPr>
          <w:p w14:paraId="33BFBEE0" w14:textId="77777777" w:rsidR="00B42323" w:rsidRPr="0078720E" w:rsidRDefault="00B42323" w:rsidP="00AC4D75">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lastRenderedPageBreak/>
              <w:t>Mr Paul Bell</w:t>
            </w:r>
          </w:p>
        </w:tc>
        <w:tc>
          <w:tcPr>
            <w:tcW w:w="4961" w:type="dxa"/>
            <w:shd w:val="clear" w:color="auto" w:fill="auto"/>
            <w:vAlign w:val="center"/>
          </w:tcPr>
          <w:p w14:paraId="5E0A5830" w14:textId="77777777" w:rsidR="00B42323" w:rsidRPr="00AE7BA2"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 xml:space="preserve">The </w:t>
            </w:r>
            <w:r w:rsidRPr="009763CF">
              <w:rPr>
                <w:rFonts w:ascii="Garamond" w:hAnsi="Garamond" w:cs="Times New Roman"/>
                <w:sz w:val="20"/>
                <w:szCs w:val="20"/>
                <w:lang w:val="en-GB"/>
              </w:rPr>
              <w:t>Bell Foundation</w:t>
            </w:r>
          </w:p>
        </w:tc>
        <w:tc>
          <w:tcPr>
            <w:tcW w:w="1559" w:type="dxa"/>
            <w:shd w:val="clear" w:color="auto" w:fill="auto"/>
            <w:vAlign w:val="center"/>
          </w:tcPr>
          <w:p w14:paraId="4DE607D9" w14:textId="77777777" w:rsidR="00B42323" w:rsidRPr="006F4CA4" w:rsidRDefault="00B42323" w:rsidP="00AC4D75">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South Africa</w:t>
            </w:r>
          </w:p>
        </w:tc>
      </w:tr>
      <w:tr w:rsidR="00B42323" w:rsidRPr="00490947" w14:paraId="6757F2E6" w14:textId="77777777" w:rsidTr="007C370A">
        <w:trPr>
          <w:trHeight w:val="320"/>
        </w:trPr>
        <w:tc>
          <w:tcPr>
            <w:tcW w:w="2567" w:type="dxa"/>
            <w:shd w:val="clear" w:color="auto" w:fill="auto"/>
            <w:vAlign w:val="center"/>
            <w:hideMark/>
          </w:tcPr>
          <w:p w14:paraId="6B98C5F3"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Julius Mkhatshwa </w:t>
            </w:r>
          </w:p>
        </w:tc>
        <w:tc>
          <w:tcPr>
            <w:tcW w:w="4961" w:type="dxa"/>
            <w:shd w:val="clear" w:color="auto" w:fill="auto"/>
            <w:vAlign w:val="center"/>
            <w:hideMark/>
          </w:tcPr>
          <w:p w14:paraId="5EEEE05B"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SNTC Business Dev. Manager </w:t>
            </w:r>
          </w:p>
        </w:tc>
        <w:tc>
          <w:tcPr>
            <w:tcW w:w="1559" w:type="dxa"/>
            <w:shd w:val="clear" w:color="auto" w:fill="auto"/>
            <w:vAlign w:val="center"/>
            <w:hideMark/>
          </w:tcPr>
          <w:p w14:paraId="0D21DE40"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Swaziland </w:t>
            </w:r>
          </w:p>
        </w:tc>
      </w:tr>
      <w:tr w:rsidR="00B42323" w:rsidRPr="00490947" w14:paraId="05731241" w14:textId="77777777" w:rsidTr="007C370A">
        <w:trPr>
          <w:trHeight w:val="320"/>
        </w:trPr>
        <w:tc>
          <w:tcPr>
            <w:tcW w:w="2567" w:type="dxa"/>
            <w:shd w:val="clear" w:color="auto" w:fill="auto"/>
            <w:vAlign w:val="center"/>
            <w:hideMark/>
          </w:tcPr>
          <w:p w14:paraId="340E3D7E"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Seth Maphalala </w:t>
            </w:r>
          </w:p>
        </w:tc>
        <w:tc>
          <w:tcPr>
            <w:tcW w:w="4961" w:type="dxa"/>
            <w:shd w:val="clear" w:color="auto" w:fill="auto"/>
            <w:vAlign w:val="center"/>
            <w:hideMark/>
          </w:tcPr>
          <w:p w14:paraId="2159DFBF" w14:textId="77777777" w:rsidR="00B42323" w:rsidRPr="00AE7BA2"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SNTC T</w:t>
            </w:r>
            <w:r w:rsidRPr="00AE7BA2">
              <w:rPr>
                <w:rFonts w:ascii="Garamond" w:hAnsi="Garamond" w:cs="Times New Roman"/>
                <w:sz w:val="20"/>
                <w:szCs w:val="20"/>
                <w:lang w:val="en-GB"/>
              </w:rPr>
              <w:t xml:space="preserve">FCA Program Manager </w:t>
            </w:r>
          </w:p>
        </w:tc>
        <w:tc>
          <w:tcPr>
            <w:tcW w:w="1559" w:type="dxa"/>
            <w:shd w:val="clear" w:color="auto" w:fill="auto"/>
            <w:vAlign w:val="center"/>
            <w:hideMark/>
          </w:tcPr>
          <w:p w14:paraId="0FE9551E" w14:textId="77777777" w:rsidR="00B42323" w:rsidRPr="006F4CA4" w:rsidRDefault="00B42323"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Swaziland </w:t>
            </w:r>
          </w:p>
        </w:tc>
      </w:tr>
      <w:tr w:rsidR="00B42323" w:rsidRPr="00490947" w14:paraId="448E9F3A" w14:textId="77777777" w:rsidTr="00AC4D75">
        <w:trPr>
          <w:trHeight w:val="320"/>
        </w:trPr>
        <w:tc>
          <w:tcPr>
            <w:tcW w:w="2567" w:type="dxa"/>
            <w:shd w:val="clear" w:color="auto" w:fill="auto"/>
            <w:vAlign w:val="center"/>
          </w:tcPr>
          <w:p w14:paraId="5F81208A" w14:textId="2E7F418C" w:rsidR="00B42323"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Rod de Vletter</w:t>
            </w:r>
          </w:p>
        </w:tc>
        <w:tc>
          <w:tcPr>
            <w:tcW w:w="4961" w:type="dxa"/>
            <w:shd w:val="clear" w:color="auto" w:fill="auto"/>
            <w:vAlign w:val="center"/>
          </w:tcPr>
          <w:p w14:paraId="77CA3C0D" w14:textId="63026AA7" w:rsidR="00B42323"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Phophonyane Lodge</w:t>
            </w:r>
          </w:p>
        </w:tc>
        <w:tc>
          <w:tcPr>
            <w:tcW w:w="1559" w:type="dxa"/>
            <w:shd w:val="clear" w:color="auto" w:fill="auto"/>
            <w:vAlign w:val="center"/>
          </w:tcPr>
          <w:p w14:paraId="246EAA79" w14:textId="6EC27DDA" w:rsidR="00B42323"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Swaziland</w:t>
            </w:r>
          </w:p>
        </w:tc>
      </w:tr>
      <w:tr w:rsidR="00B42323" w:rsidRPr="00490947" w14:paraId="18A6219E" w14:textId="77777777" w:rsidTr="00AC4D75">
        <w:trPr>
          <w:trHeight w:val="320"/>
        </w:trPr>
        <w:tc>
          <w:tcPr>
            <w:tcW w:w="2567" w:type="dxa"/>
            <w:shd w:val="clear" w:color="auto" w:fill="auto"/>
            <w:vAlign w:val="center"/>
          </w:tcPr>
          <w:p w14:paraId="2A8FFD7D" w14:textId="77777777" w:rsidR="00B42323" w:rsidRPr="0078720E"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Mr Damian Bell</w:t>
            </w:r>
          </w:p>
        </w:tc>
        <w:tc>
          <w:tcPr>
            <w:tcW w:w="4961" w:type="dxa"/>
            <w:shd w:val="clear" w:color="auto" w:fill="auto"/>
            <w:vAlign w:val="center"/>
          </w:tcPr>
          <w:p w14:paraId="70FC6EE3" w14:textId="77777777" w:rsidR="00B42323"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Honeyguide Foundation</w:t>
            </w:r>
          </w:p>
        </w:tc>
        <w:tc>
          <w:tcPr>
            <w:tcW w:w="1559" w:type="dxa"/>
            <w:shd w:val="clear" w:color="auto" w:fill="auto"/>
            <w:vAlign w:val="center"/>
          </w:tcPr>
          <w:p w14:paraId="1F36E970" w14:textId="77777777" w:rsidR="00B42323" w:rsidRDefault="00B42323" w:rsidP="00AC4D75">
            <w:pPr>
              <w:spacing w:before="0" w:after="0" w:line="240" w:lineRule="auto"/>
              <w:jc w:val="left"/>
              <w:rPr>
                <w:rFonts w:ascii="Garamond" w:hAnsi="Garamond" w:cs="Times New Roman"/>
                <w:sz w:val="20"/>
                <w:szCs w:val="20"/>
                <w:lang w:val="en-GB"/>
              </w:rPr>
            </w:pPr>
            <w:r>
              <w:rPr>
                <w:rFonts w:ascii="Garamond" w:hAnsi="Garamond" w:cs="Times New Roman"/>
                <w:sz w:val="20"/>
                <w:szCs w:val="20"/>
                <w:lang w:val="en-GB"/>
              </w:rPr>
              <w:t>Tanzania</w:t>
            </w:r>
          </w:p>
        </w:tc>
      </w:tr>
      <w:tr w:rsidR="00B42323" w:rsidRPr="00490947" w14:paraId="69525459" w14:textId="77777777" w:rsidTr="007C370A">
        <w:trPr>
          <w:trHeight w:val="320"/>
        </w:trPr>
        <w:tc>
          <w:tcPr>
            <w:tcW w:w="2567" w:type="dxa"/>
            <w:shd w:val="clear" w:color="auto" w:fill="auto"/>
            <w:vAlign w:val="center"/>
            <w:hideMark/>
          </w:tcPr>
          <w:p w14:paraId="38645928"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Egidius Mweyunge </w:t>
            </w:r>
          </w:p>
        </w:tc>
        <w:tc>
          <w:tcPr>
            <w:tcW w:w="4961" w:type="dxa"/>
            <w:shd w:val="clear" w:color="auto" w:fill="auto"/>
            <w:vAlign w:val="center"/>
            <w:hideMark/>
          </w:tcPr>
          <w:p w14:paraId="7CBD1431" w14:textId="77777777" w:rsidR="00B42323" w:rsidRPr="00AE7BA2"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NCAA, </w:t>
            </w:r>
            <w:r w:rsidRPr="00AE7BA2">
              <w:rPr>
                <w:rFonts w:ascii="Garamond" w:hAnsi="Garamond" w:cs="Times New Roman"/>
                <w:sz w:val="20"/>
                <w:szCs w:val="20"/>
                <w:lang w:val="en-GB"/>
              </w:rPr>
              <w:t>Legal Officer</w:t>
            </w:r>
          </w:p>
        </w:tc>
        <w:tc>
          <w:tcPr>
            <w:tcW w:w="1559" w:type="dxa"/>
            <w:shd w:val="clear" w:color="auto" w:fill="auto"/>
            <w:vAlign w:val="center"/>
            <w:hideMark/>
          </w:tcPr>
          <w:p w14:paraId="7CBC92A2" w14:textId="77777777" w:rsidR="00B42323" w:rsidRPr="006F4CA4" w:rsidRDefault="00B42323"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Tanzania</w:t>
            </w:r>
          </w:p>
        </w:tc>
      </w:tr>
      <w:tr w:rsidR="00B42323" w:rsidRPr="00490947" w14:paraId="5AD67191" w14:textId="77777777" w:rsidTr="007C370A">
        <w:trPr>
          <w:trHeight w:val="320"/>
        </w:trPr>
        <w:tc>
          <w:tcPr>
            <w:tcW w:w="2567" w:type="dxa"/>
            <w:shd w:val="clear" w:color="auto" w:fill="auto"/>
            <w:vAlign w:val="center"/>
            <w:hideMark/>
          </w:tcPr>
          <w:p w14:paraId="167AD225"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Dr Freddy S. Manongi </w:t>
            </w:r>
          </w:p>
        </w:tc>
        <w:tc>
          <w:tcPr>
            <w:tcW w:w="4961" w:type="dxa"/>
            <w:shd w:val="clear" w:color="auto" w:fill="auto"/>
            <w:vAlign w:val="center"/>
            <w:hideMark/>
          </w:tcPr>
          <w:p w14:paraId="00DC99EE"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Ngorongoro Conservation Area Authority (NCCA) </w:t>
            </w:r>
          </w:p>
        </w:tc>
        <w:tc>
          <w:tcPr>
            <w:tcW w:w="1559" w:type="dxa"/>
            <w:shd w:val="clear" w:color="auto" w:fill="auto"/>
            <w:vAlign w:val="center"/>
            <w:hideMark/>
          </w:tcPr>
          <w:p w14:paraId="2A09F3B0"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Tanzania </w:t>
            </w:r>
          </w:p>
        </w:tc>
      </w:tr>
      <w:tr w:rsidR="00B42323" w:rsidRPr="00490947" w14:paraId="6B83C611" w14:textId="77777777" w:rsidTr="007C370A">
        <w:trPr>
          <w:trHeight w:val="620"/>
        </w:trPr>
        <w:tc>
          <w:tcPr>
            <w:tcW w:w="2567" w:type="dxa"/>
            <w:shd w:val="clear" w:color="auto" w:fill="auto"/>
            <w:vAlign w:val="center"/>
            <w:hideMark/>
          </w:tcPr>
          <w:p w14:paraId="6FCFA9B8"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Ms Ellen Koppa </w:t>
            </w:r>
          </w:p>
        </w:tc>
        <w:tc>
          <w:tcPr>
            <w:tcW w:w="4961" w:type="dxa"/>
            <w:shd w:val="clear" w:color="auto" w:fill="auto"/>
            <w:vAlign w:val="center"/>
            <w:hideMark/>
          </w:tcPr>
          <w:p w14:paraId="0CAED881" w14:textId="77777777" w:rsidR="00B42323" w:rsidRPr="00AE7BA2"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Tanzania National Parks (TANAPA)</w:t>
            </w:r>
            <w:r w:rsidRPr="00AE7BA2">
              <w:rPr>
                <w:rFonts w:ascii="Garamond" w:hAnsi="Garamond" w:cs="Times New Roman"/>
                <w:sz w:val="20"/>
                <w:szCs w:val="20"/>
                <w:lang w:val="en-GB"/>
              </w:rPr>
              <w:t>, Investment Manager</w:t>
            </w:r>
          </w:p>
        </w:tc>
        <w:tc>
          <w:tcPr>
            <w:tcW w:w="1559" w:type="dxa"/>
            <w:shd w:val="clear" w:color="auto" w:fill="auto"/>
            <w:vAlign w:val="center"/>
            <w:hideMark/>
          </w:tcPr>
          <w:p w14:paraId="2AB48CA1" w14:textId="77777777" w:rsidR="00B42323" w:rsidRPr="006F4CA4" w:rsidRDefault="00B42323"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Tanzania</w:t>
            </w:r>
          </w:p>
        </w:tc>
      </w:tr>
      <w:tr w:rsidR="00B42323" w:rsidRPr="00490947" w14:paraId="16A1F019" w14:textId="77777777" w:rsidTr="007C370A">
        <w:trPr>
          <w:trHeight w:val="320"/>
        </w:trPr>
        <w:tc>
          <w:tcPr>
            <w:tcW w:w="2567" w:type="dxa"/>
            <w:shd w:val="clear" w:color="auto" w:fill="auto"/>
            <w:vAlign w:val="center"/>
            <w:hideMark/>
          </w:tcPr>
          <w:p w14:paraId="39526240"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Dr Ezekiel Dembe</w:t>
            </w:r>
          </w:p>
        </w:tc>
        <w:tc>
          <w:tcPr>
            <w:tcW w:w="4961" w:type="dxa"/>
            <w:shd w:val="clear" w:color="auto" w:fill="auto"/>
            <w:vAlign w:val="center"/>
            <w:hideMark/>
          </w:tcPr>
          <w:p w14:paraId="289016A1"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Tanzania National Parks (TANAPA) </w:t>
            </w:r>
          </w:p>
        </w:tc>
        <w:tc>
          <w:tcPr>
            <w:tcW w:w="1559" w:type="dxa"/>
            <w:shd w:val="clear" w:color="auto" w:fill="auto"/>
            <w:vAlign w:val="center"/>
            <w:hideMark/>
          </w:tcPr>
          <w:p w14:paraId="3AC0EF1D"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Tanzania </w:t>
            </w:r>
          </w:p>
        </w:tc>
      </w:tr>
      <w:tr w:rsidR="00B42323" w:rsidRPr="00490947" w14:paraId="4C556547" w14:textId="77777777" w:rsidTr="007C370A">
        <w:trPr>
          <w:trHeight w:val="320"/>
        </w:trPr>
        <w:tc>
          <w:tcPr>
            <w:tcW w:w="2567" w:type="dxa"/>
            <w:shd w:val="clear" w:color="auto" w:fill="auto"/>
            <w:vAlign w:val="center"/>
            <w:hideMark/>
          </w:tcPr>
          <w:p w14:paraId="5D84AA46" w14:textId="77777777" w:rsidR="00B42323" w:rsidRPr="0078720E" w:rsidRDefault="00B42323" w:rsidP="000043BF">
            <w:pPr>
              <w:spacing w:before="0" w:after="0" w:line="240" w:lineRule="auto"/>
              <w:jc w:val="left"/>
              <w:rPr>
                <w:rFonts w:ascii="Garamond" w:hAnsi="Garamond" w:cs="Times New Roman"/>
                <w:sz w:val="20"/>
                <w:szCs w:val="20"/>
                <w:lang w:val="en-GB"/>
              </w:rPr>
            </w:pPr>
            <w:proofErr w:type="gramStart"/>
            <w:r w:rsidRPr="0078720E">
              <w:rPr>
                <w:rFonts w:ascii="Garamond" w:hAnsi="Garamond" w:cs="Times New Roman"/>
                <w:sz w:val="20"/>
                <w:szCs w:val="20"/>
                <w:lang w:val="en-GB"/>
              </w:rPr>
              <w:t>Prof  Andrew</w:t>
            </w:r>
            <w:proofErr w:type="gramEnd"/>
            <w:r w:rsidRPr="0078720E">
              <w:rPr>
                <w:rFonts w:ascii="Garamond" w:hAnsi="Garamond" w:cs="Times New Roman"/>
                <w:sz w:val="20"/>
                <w:szCs w:val="20"/>
                <w:lang w:val="en-GB"/>
              </w:rPr>
              <w:t xml:space="preserve"> Nambota</w:t>
            </w:r>
          </w:p>
        </w:tc>
        <w:tc>
          <w:tcPr>
            <w:tcW w:w="4961" w:type="dxa"/>
            <w:shd w:val="clear" w:color="auto" w:fill="auto"/>
            <w:vAlign w:val="center"/>
            <w:hideMark/>
          </w:tcPr>
          <w:p w14:paraId="45852C4D" w14:textId="77777777" w:rsidR="00B42323" w:rsidRPr="00AE7BA2"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National Director for TF</w:t>
            </w:r>
            <w:r w:rsidRPr="00AE7BA2">
              <w:rPr>
                <w:rFonts w:ascii="Garamond" w:hAnsi="Garamond" w:cs="Times New Roman"/>
                <w:sz w:val="20"/>
                <w:szCs w:val="20"/>
                <w:lang w:val="en-GB"/>
              </w:rPr>
              <w:t>CAs</w:t>
            </w:r>
          </w:p>
        </w:tc>
        <w:tc>
          <w:tcPr>
            <w:tcW w:w="1559" w:type="dxa"/>
            <w:shd w:val="clear" w:color="auto" w:fill="auto"/>
            <w:vAlign w:val="center"/>
            <w:hideMark/>
          </w:tcPr>
          <w:p w14:paraId="21015CE4" w14:textId="77777777" w:rsidR="00B42323" w:rsidRPr="006F4CA4" w:rsidRDefault="00B42323"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Zambia </w:t>
            </w:r>
          </w:p>
        </w:tc>
      </w:tr>
      <w:tr w:rsidR="00B42323" w:rsidRPr="00490947" w14:paraId="55CA4E38" w14:textId="77777777" w:rsidTr="007C370A">
        <w:trPr>
          <w:trHeight w:val="320"/>
        </w:trPr>
        <w:tc>
          <w:tcPr>
            <w:tcW w:w="2567" w:type="dxa"/>
            <w:shd w:val="clear" w:color="auto" w:fill="auto"/>
            <w:vAlign w:val="center"/>
            <w:hideMark/>
          </w:tcPr>
          <w:p w14:paraId="031B3574"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Austin Mwakifwamba</w:t>
            </w:r>
          </w:p>
        </w:tc>
        <w:tc>
          <w:tcPr>
            <w:tcW w:w="4961" w:type="dxa"/>
            <w:shd w:val="clear" w:color="auto" w:fill="auto"/>
            <w:vAlign w:val="center"/>
            <w:hideMark/>
          </w:tcPr>
          <w:p w14:paraId="45DE62C1"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Zambia Wildlife Authority (ZAWA) Commercialization and Investment Promotion</w:t>
            </w:r>
          </w:p>
        </w:tc>
        <w:tc>
          <w:tcPr>
            <w:tcW w:w="1559" w:type="dxa"/>
            <w:shd w:val="clear" w:color="auto" w:fill="auto"/>
            <w:vAlign w:val="center"/>
            <w:hideMark/>
          </w:tcPr>
          <w:p w14:paraId="7F7F681E"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Zambia </w:t>
            </w:r>
          </w:p>
        </w:tc>
      </w:tr>
      <w:tr w:rsidR="00B42323" w:rsidRPr="00490947" w14:paraId="699C5D62" w14:textId="77777777" w:rsidTr="007C370A">
        <w:trPr>
          <w:trHeight w:val="320"/>
        </w:trPr>
        <w:tc>
          <w:tcPr>
            <w:tcW w:w="2567" w:type="dxa"/>
            <w:shd w:val="clear" w:color="auto" w:fill="auto"/>
            <w:vAlign w:val="center"/>
            <w:hideMark/>
          </w:tcPr>
          <w:p w14:paraId="4D2795FB"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John Chiluwe </w:t>
            </w:r>
          </w:p>
        </w:tc>
        <w:tc>
          <w:tcPr>
            <w:tcW w:w="4961" w:type="dxa"/>
            <w:shd w:val="clear" w:color="auto" w:fill="auto"/>
            <w:vAlign w:val="center"/>
            <w:hideMark/>
          </w:tcPr>
          <w:p w14:paraId="02B19DA5" w14:textId="77777777" w:rsidR="00B42323" w:rsidRPr="006F4CA4"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ZAWA</w:t>
            </w:r>
            <w:r w:rsidRPr="00AE7BA2">
              <w:rPr>
                <w:rFonts w:ascii="Garamond" w:hAnsi="Garamond" w:cs="Times New Roman"/>
                <w:sz w:val="20"/>
                <w:szCs w:val="20"/>
                <w:lang w:val="en-GB"/>
              </w:rPr>
              <w:t>, Chief Touri</w:t>
            </w:r>
            <w:r w:rsidRPr="006F4CA4">
              <w:rPr>
                <w:rFonts w:ascii="Garamond" w:hAnsi="Garamond" w:cs="Times New Roman"/>
                <w:sz w:val="20"/>
                <w:szCs w:val="20"/>
                <w:lang w:val="en-GB"/>
              </w:rPr>
              <w:t>sm Development Officer,</w:t>
            </w:r>
          </w:p>
        </w:tc>
        <w:tc>
          <w:tcPr>
            <w:tcW w:w="1559" w:type="dxa"/>
            <w:shd w:val="clear" w:color="auto" w:fill="auto"/>
            <w:vAlign w:val="center"/>
            <w:hideMark/>
          </w:tcPr>
          <w:p w14:paraId="72F98626" w14:textId="77777777" w:rsidR="00B42323" w:rsidRPr="00A3464D" w:rsidRDefault="00B42323" w:rsidP="000043BF">
            <w:pPr>
              <w:spacing w:before="0" w:after="0" w:line="240" w:lineRule="auto"/>
              <w:jc w:val="left"/>
              <w:rPr>
                <w:rFonts w:ascii="Garamond" w:hAnsi="Garamond" w:cs="Times New Roman"/>
                <w:sz w:val="20"/>
                <w:szCs w:val="20"/>
                <w:lang w:val="en-GB"/>
              </w:rPr>
            </w:pPr>
            <w:r w:rsidRPr="00A3464D">
              <w:rPr>
                <w:rFonts w:ascii="Garamond" w:hAnsi="Garamond" w:cs="Times New Roman"/>
                <w:sz w:val="20"/>
                <w:szCs w:val="20"/>
                <w:lang w:val="en-GB"/>
              </w:rPr>
              <w:t xml:space="preserve">Zambia </w:t>
            </w:r>
          </w:p>
        </w:tc>
      </w:tr>
      <w:tr w:rsidR="00B42323" w:rsidRPr="00490947" w14:paraId="04B28ADF" w14:textId="77777777" w:rsidTr="007C370A">
        <w:trPr>
          <w:trHeight w:val="320"/>
        </w:trPr>
        <w:tc>
          <w:tcPr>
            <w:tcW w:w="2567" w:type="dxa"/>
            <w:shd w:val="clear" w:color="auto" w:fill="auto"/>
            <w:vAlign w:val="center"/>
            <w:hideMark/>
          </w:tcPr>
          <w:p w14:paraId="2EB77A01"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Mr Mathias Mwanza</w:t>
            </w:r>
          </w:p>
        </w:tc>
        <w:tc>
          <w:tcPr>
            <w:tcW w:w="4961" w:type="dxa"/>
            <w:shd w:val="clear" w:color="auto" w:fill="auto"/>
            <w:vAlign w:val="center"/>
            <w:hideMark/>
          </w:tcPr>
          <w:p w14:paraId="4FD04670" w14:textId="77777777" w:rsidR="00B42323" w:rsidRPr="00AE7BA2"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ZAWA</w:t>
            </w:r>
            <w:r w:rsidRPr="00AE7BA2">
              <w:rPr>
                <w:rFonts w:ascii="Garamond" w:hAnsi="Garamond" w:cs="Times New Roman"/>
                <w:sz w:val="20"/>
                <w:szCs w:val="20"/>
                <w:lang w:val="en-GB"/>
              </w:rPr>
              <w:t>, Tourism Development Officer</w:t>
            </w:r>
          </w:p>
        </w:tc>
        <w:tc>
          <w:tcPr>
            <w:tcW w:w="1559" w:type="dxa"/>
            <w:shd w:val="clear" w:color="auto" w:fill="auto"/>
            <w:vAlign w:val="center"/>
            <w:hideMark/>
          </w:tcPr>
          <w:p w14:paraId="042B1ADF" w14:textId="77777777" w:rsidR="00B42323" w:rsidRPr="006F4CA4" w:rsidRDefault="00B42323" w:rsidP="000043BF">
            <w:pPr>
              <w:spacing w:before="0" w:after="0" w:line="240" w:lineRule="auto"/>
              <w:jc w:val="left"/>
              <w:rPr>
                <w:rFonts w:ascii="Garamond" w:hAnsi="Garamond" w:cs="Times New Roman"/>
                <w:sz w:val="20"/>
                <w:szCs w:val="20"/>
                <w:lang w:val="en-GB"/>
              </w:rPr>
            </w:pPr>
            <w:r w:rsidRPr="006F4CA4">
              <w:rPr>
                <w:rFonts w:ascii="Garamond" w:hAnsi="Garamond" w:cs="Times New Roman"/>
                <w:sz w:val="20"/>
                <w:szCs w:val="20"/>
                <w:lang w:val="en-GB"/>
              </w:rPr>
              <w:t xml:space="preserve">Zambia </w:t>
            </w:r>
          </w:p>
        </w:tc>
      </w:tr>
      <w:tr w:rsidR="00B42323" w:rsidRPr="00490947" w14:paraId="633F7712" w14:textId="77777777" w:rsidTr="007C370A">
        <w:trPr>
          <w:trHeight w:val="320"/>
        </w:trPr>
        <w:tc>
          <w:tcPr>
            <w:tcW w:w="2567" w:type="dxa"/>
            <w:shd w:val="clear" w:color="auto" w:fill="auto"/>
            <w:vAlign w:val="center"/>
            <w:hideMark/>
          </w:tcPr>
          <w:p w14:paraId="508646C8"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Hugo van der Westhuizen </w:t>
            </w:r>
          </w:p>
        </w:tc>
        <w:tc>
          <w:tcPr>
            <w:tcW w:w="4961" w:type="dxa"/>
            <w:shd w:val="clear" w:color="auto" w:fill="auto"/>
            <w:vAlign w:val="center"/>
            <w:hideMark/>
          </w:tcPr>
          <w:p w14:paraId="4A564238"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Frankfurt Zoological Society </w:t>
            </w:r>
          </w:p>
        </w:tc>
        <w:tc>
          <w:tcPr>
            <w:tcW w:w="1559" w:type="dxa"/>
            <w:shd w:val="clear" w:color="auto" w:fill="auto"/>
            <w:vAlign w:val="center"/>
            <w:hideMark/>
          </w:tcPr>
          <w:p w14:paraId="6A3736D5"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Zimbabwe </w:t>
            </w:r>
          </w:p>
        </w:tc>
      </w:tr>
      <w:tr w:rsidR="00B42323" w:rsidRPr="00490947" w14:paraId="477EC833" w14:textId="77777777" w:rsidTr="007C370A">
        <w:trPr>
          <w:trHeight w:val="320"/>
        </w:trPr>
        <w:tc>
          <w:tcPr>
            <w:tcW w:w="2567" w:type="dxa"/>
            <w:shd w:val="clear" w:color="auto" w:fill="auto"/>
            <w:vAlign w:val="center"/>
            <w:hideMark/>
          </w:tcPr>
          <w:p w14:paraId="14C7EABF"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Mr Alec Dangare </w:t>
            </w:r>
          </w:p>
        </w:tc>
        <w:tc>
          <w:tcPr>
            <w:tcW w:w="4961" w:type="dxa"/>
            <w:shd w:val="clear" w:color="auto" w:fill="auto"/>
            <w:vAlign w:val="center"/>
            <w:hideMark/>
          </w:tcPr>
          <w:p w14:paraId="548568DE"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TFCA Coordinator </w:t>
            </w:r>
          </w:p>
        </w:tc>
        <w:tc>
          <w:tcPr>
            <w:tcW w:w="1559" w:type="dxa"/>
            <w:shd w:val="clear" w:color="auto" w:fill="auto"/>
            <w:vAlign w:val="center"/>
            <w:hideMark/>
          </w:tcPr>
          <w:p w14:paraId="1D14F16E"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Zimbabwe</w:t>
            </w:r>
          </w:p>
        </w:tc>
      </w:tr>
      <w:tr w:rsidR="00B42323" w:rsidRPr="00490947" w14:paraId="53414B24" w14:textId="77777777" w:rsidTr="007C370A">
        <w:trPr>
          <w:trHeight w:val="320"/>
        </w:trPr>
        <w:tc>
          <w:tcPr>
            <w:tcW w:w="2567" w:type="dxa"/>
            <w:shd w:val="clear" w:color="auto" w:fill="auto"/>
            <w:vAlign w:val="center"/>
            <w:hideMark/>
          </w:tcPr>
          <w:p w14:paraId="65D3320E" w14:textId="77777777" w:rsidR="00B42323" w:rsidRPr="0078720E" w:rsidRDefault="00B42323" w:rsidP="000043BF">
            <w:pPr>
              <w:spacing w:before="0" w:after="0" w:line="240" w:lineRule="auto"/>
              <w:jc w:val="left"/>
              <w:rPr>
                <w:rFonts w:ascii="Garamond" w:hAnsi="Garamond" w:cs="Times New Roman"/>
                <w:sz w:val="20"/>
                <w:szCs w:val="20"/>
                <w:lang w:val="en-GB"/>
              </w:rPr>
            </w:pPr>
            <w:r w:rsidRPr="0078720E">
              <w:rPr>
                <w:rFonts w:ascii="Garamond" w:hAnsi="Garamond" w:cs="Times New Roman"/>
                <w:sz w:val="20"/>
                <w:szCs w:val="20"/>
                <w:lang w:val="en-GB"/>
              </w:rPr>
              <w:t xml:space="preserve">Ms Tariro Musonza </w:t>
            </w:r>
          </w:p>
        </w:tc>
        <w:tc>
          <w:tcPr>
            <w:tcW w:w="4961" w:type="dxa"/>
            <w:shd w:val="clear" w:color="auto" w:fill="auto"/>
            <w:vAlign w:val="center"/>
            <w:hideMark/>
          </w:tcPr>
          <w:p w14:paraId="723421A5" w14:textId="77777777" w:rsidR="00B42323" w:rsidRPr="009763CF" w:rsidRDefault="00B42323" w:rsidP="000043BF">
            <w:pPr>
              <w:spacing w:before="0" w:after="0" w:line="240" w:lineRule="auto"/>
              <w:jc w:val="left"/>
              <w:rPr>
                <w:rFonts w:ascii="Garamond" w:hAnsi="Garamond" w:cs="Times New Roman"/>
                <w:sz w:val="20"/>
                <w:szCs w:val="20"/>
                <w:lang w:val="en-GB"/>
              </w:rPr>
            </w:pPr>
            <w:r w:rsidRPr="009763CF">
              <w:rPr>
                <w:rFonts w:ascii="Garamond" w:hAnsi="Garamond" w:cs="Times New Roman"/>
                <w:sz w:val="20"/>
                <w:szCs w:val="20"/>
                <w:lang w:val="en-GB"/>
              </w:rPr>
              <w:t xml:space="preserve">Zimparks – Director Commercial Services </w:t>
            </w:r>
          </w:p>
        </w:tc>
        <w:tc>
          <w:tcPr>
            <w:tcW w:w="1559" w:type="dxa"/>
            <w:shd w:val="clear" w:color="auto" w:fill="auto"/>
            <w:vAlign w:val="center"/>
            <w:hideMark/>
          </w:tcPr>
          <w:p w14:paraId="54FB999F" w14:textId="77777777" w:rsidR="00B42323" w:rsidRPr="00AE7BA2" w:rsidRDefault="00B42323" w:rsidP="000043BF">
            <w:pPr>
              <w:spacing w:before="0" w:after="0" w:line="240" w:lineRule="auto"/>
              <w:jc w:val="left"/>
              <w:rPr>
                <w:rFonts w:ascii="Garamond" w:hAnsi="Garamond" w:cs="Times New Roman"/>
                <w:sz w:val="20"/>
                <w:szCs w:val="20"/>
                <w:lang w:val="en-GB"/>
              </w:rPr>
            </w:pPr>
            <w:r w:rsidRPr="00AE7BA2">
              <w:rPr>
                <w:rFonts w:ascii="Garamond" w:hAnsi="Garamond" w:cs="Times New Roman"/>
                <w:sz w:val="20"/>
                <w:szCs w:val="20"/>
                <w:lang w:val="en-GB"/>
              </w:rPr>
              <w:t xml:space="preserve">Zimbabwe </w:t>
            </w:r>
          </w:p>
        </w:tc>
      </w:tr>
    </w:tbl>
    <w:p w14:paraId="1D983EB2" w14:textId="77777777" w:rsidR="000043BF" w:rsidRPr="00762624" w:rsidRDefault="000043BF" w:rsidP="003D156D">
      <w:pPr>
        <w:spacing w:before="0" w:after="0" w:line="240" w:lineRule="auto"/>
        <w:rPr>
          <w:rFonts w:ascii="Garamond" w:hAnsi="Garamond"/>
          <w:lang w:val="en-GB"/>
        </w:rPr>
      </w:pPr>
    </w:p>
    <w:sectPr w:rsidR="000043BF" w:rsidRPr="00762624" w:rsidSect="00253625">
      <w:pgSz w:w="11906" w:h="16838" w:code="122"/>
      <w:pgMar w:top="1440" w:right="1440" w:bottom="1440" w:left="1440" w:header="709" w:footer="0"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9F98B" w15:done="0"/>
  <w15:commentEx w15:paraId="22EBCE14" w15:done="0"/>
  <w15:commentEx w15:paraId="4806940E" w15:done="0"/>
  <w15:commentEx w15:paraId="5F77FB46" w15:done="0"/>
  <w15:commentEx w15:paraId="3B2CA8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C199" w14:textId="77777777" w:rsidR="009B596C" w:rsidRDefault="009B596C" w:rsidP="00B83BF7">
      <w:pPr>
        <w:spacing w:before="0" w:after="0" w:line="240" w:lineRule="auto"/>
      </w:pPr>
      <w:r>
        <w:separator/>
      </w:r>
    </w:p>
  </w:endnote>
  <w:endnote w:type="continuationSeparator" w:id="0">
    <w:p w14:paraId="1F1F62EF" w14:textId="77777777" w:rsidR="009B596C" w:rsidRDefault="009B596C" w:rsidP="00B83B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rifa 45 Light">
    <w:altName w:val="Calibri"/>
    <w:panose1 w:val="00000000000000000000"/>
    <w:charset w:val="00"/>
    <w:family w:val="roman"/>
    <w:notTrueType/>
    <w:pitch w:val="default"/>
    <w:sig w:usb0="00000003" w:usb1="00000000" w:usb2="00000000" w:usb3="00000000" w:csb0="00000001" w:csb1="00000000"/>
  </w:font>
  <w:font w:name="Serifa 55 Roman">
    <w:altName w:val="Calibri"/>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pple Symbols">
    <w:panose1 w:val="02000000000000000000"/>
    <w:charset w:val="00"/>
    <w:family w:val="auto"/>
    <w:pitch w:val="variable"/>
    <w:sig w:usb0="800000A3" w:usb1="08007BEB" w:usb2="01840034" w:usb3="00000000" w:csb0="000001FB" w:csb1="00000000"/>
  </w:font>
  <w:font w:name="Avenir Light">
    <w:panose1 w:val="020B0402020203020204"/>
    <w:charset w:val="00"/>
    <w:family w:val="auto"/>
    <w:pitch w:val="variable"/>
    <w:sig w:usb0="800000AF" w:usb1="5000204A" w:usb2="00000000" w:usb3="00000000" w:csb0="0000009B" w:csb1="00000000"/>
  </w:font>
  <w:font w:name="Helvetica Light">
    <w:panose1 w:val="020B0403020202020204"/>
    <w:charset w:val="00"/>
    <w:family w:val="auto"/>
    <w:pitch w:val="variable"/>
    <w:sig w:usb0="800000AF" w:usb1="4000204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wiss721BT">
    <w:altName w:val="Times New Roman"/>
    <w:panose1 w:val="00000000000000000000"/>
    <w:charset w:val="00"/>
    <w:family w:val="roman"/>
    <w:notTrueType/>
    <w:pitch w:val="default"/>
  </w:font>
  <w:font w:name="CenturyGothic,BoldItalic">
    <w:panose1 w:val="00000000000000000000"/>
    <w:charset w:val="00"/>
    <w:family w:val="auto"/>
    <w:notTrueType/>
    <w:pitch w:val="default"/>
    <w:sig w:usb0="00000003" w:usb1="00000000" w:usb2="00000000" w:usb3="00000000" w:csb0="00000001" w:csb1="00000000"/>
  </w:font>
  <w:font w:name="CenturyGothic">
    <w:altName w:val="Century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590F8" w14:textId="77777777" w:rsidR="009B596C" w:rsidRDefault="009B59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E560" w14:textId="77777777" w:rsidR="009B596C" w:rsidRDefault="009B59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8962" w14:textId="77777777" w:rsidR="009B596C" w:rsidRDefault="009B59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EC77" w14:textId="77777777" w:rsidR="009B596C" w:rsidRDefault="009B596C" w:rsidP="00B83BF7">
      <w:pPr>
        <w:spacing w:before="0" w:after="0" w:line="240" w:lineRule="auto"/>
      </w:pPr>
      <w:r>
        <w:separator/>
      </w:r>
    </w:p>
  </w:footnote>
  <w:footnote w:type="continuationSeparator" w:id="0">
    <w:p w14:paraId="3162ED3B" w14:textId="77777777" w:rsidR="009B596C" w:rsidRDefault="009B596C" w:rsidP="00B83BF7">
      <w:pPr>
        <w:spacing w:before="0" w:after="0" w:line="240" w:lineRule="auto"/>
      </w:pPr>
      <w:r>
        <w:continuationSeparator/>
      </w:r>
    </w:p>
  </w:footnote>
  <w:footnote w:id="1">
    <w:p w14:paraId="0A06E76F" w14:textId="612ED2D3" w:rsidR="009B596C" w:rsidRPr="0091087A" w:rsidRDefault="009B596C" w:rsidP="005E18C7">
      <w:pPr>
        <w:autoSpaceDE w:val="0"/>
        <w:autoSpaceDN w:val="0"/>
        <w:adjustRightInd w:val="0"/>
        <w:spacing w:before="0" w:after="0" w:line="240" w:lineRule="auto"/>
        <w:rPr>
          <w:rFonts w:ascii="Garamond" w:hAnsi="Garamond"/>
          <w:sz w:val="16"/>
          <w:szCs w:val="16"/>
        </w:rPr>
      </w:pPr>
      <w:r w:rsidRPr="0091087A">
        <w:rPr>
          <w:rStyle w:val="FootnoteReference"/>
          <w:rFonts w:ascii="Garamond" w:hAnsi="Garamond"/>
          <w:sz w:val="16"/>
          <w:szCs w:val="16"/>
        </w:rPr>
        <w:footnoteRef/>
      </w:r>
      <w:r w:rsidRPr="0091087A">
        <w:rPr>
          <w:rFonts w:ascii="Garamond" w:hAnsi="Garamond"/>
          <w:sz w:val="16"/>
          <w:szCs w:val="16"/>
        </w:rPr>
        <w:t xml:space="preserve"> Adapted from Eagles, P. F. J., Baycetich, C. M., Chen, X., Dong, L, Halpenny, E., Kwan, P. B., Lenuzzi, J. J., Wang, X., Xiao, Hl, and Zhang, Y. (2009) Guidelines for planning and management of concessions, licenses and permits for tourism in protected areas, Tourism planning and management program, University of Waterloo, Ontario, Canada, 23 April 2009: pp12, Buckley, R. (2010). Conservation Tourism. CAB International.</w:t>
      </w:r>
      <w:r w:rsidRPr="0091087A">
        <w:rPr>
          <w:rFonts w:ascii="Garamond" w:hAnsi="Garamond"/>
          <w:sz w:val="16"/>
          <w:szCs w:val="16"/>
          <w:u w:val="single"/>
        </w:rPr>
        <w:t xml:space="preserve"> </w:t>
      </w:r>
      <w:proofErr w:type="gramStart"/>
      <w:r w:rsidRPr="0091087A">
        <w:rPr>
          <w:rFonts w:ascii="Garamond" w:hAnsi="Garamond"/>
          <w:sz w:val="16"/>
          <w:szCs w:val="16"/>
        </w:rPr>
        <w:t>page</w:t>
      </w:r>
      <w:proofErr w:type="gramEnd"/>
      <w:r w:rsidRPr="0091087A">
        <w:rPr>
          <w:rFonts w:ascii="Garamond" w:hAnsi="Garamond"/>
          <w:sz w:val="16"/>
          <w:szCs w:val="16"/>
        </w:rPr>
        <w:t xml:space="preserve"> xvi.; </w:t>
      </w:r>
    </w:p>
  </w:footnote>
  <w:footnote w:id="2">
    <w:p w14:paraId="402C4C65" w14:textId="77777777" w:rsidR="009B596C" w:rsidRPr="0091087A" w:rsidRDefault="009B596C" w:rsidP="0032109E">
      <w:pPr>
        <w:autoSpaceDE w:val="0"/>
        <w:autoSpaceDN w:val="0"/>
        <w:adjustRightInd w:val="0"/>
        <w:spacing w:before="0" w:after="0" w:line="240" w:lineRule="auto"/>
        <w:rPr>
          <w:rFonts w:ascii="Garamond" w:hAnsi="Garamond"/>
          <w:bCs/>
          <w:sz w:val="16"/>
          <w:szCs w:val="16"/>
        </w:rPr>
      </w:pPr>
      <w:r w:rsidRPr="0091087A">
        <w:rPr>
          <w:rStyle w:val="FootnoteReference"/>
          <w:rFonts w:ascii="Garamond" w:hAnsi="Garamond"/>
          <w:sz w:val="16"/>
          <w:szCs w:val="16"/>
        </w:rPr>
        <w:footnoteRef/>
      </w:r>
      <w:r w:rsidRPr="0091087A">
        <w:rPr>
          <w:rFonts w:ascii="Garamond" w:hAnsi="Garamond"/>
          <w:sz w:val="16"/>
          <w:szCs w:val="16"/>
        </w:rPr>
        <w:t xml:space="preserve"> Pocket Oxford English Dictionary, 2006</w:t>
      </w:r>
    </w:p>
  </w:footnote>
  <w:footnote w:id="3">
    <w:p w14:paraId="59972CAE" w14:textId="3B9BD6E7" w:rsidR="009B596C" w:rsidRPr="00147494" w:rsidRDefault="009B596C" w:rsidP="0032109E">
      <w:pPr>
        <w:autoSpaceDE w:val="0"/>
        <w:autoSpaceDN w:val="0"/>
        <w:adjustRightInd w:val="0"/>
        <w:spacing w:before="0" w:after="0" w:line="240" w:lineRule="auto"/>
        <w:rPr>
          <w:rFonts w:ascii="Garamond" w:hAnsi="Garamond"/>
          <w:sz w:val="20"/>
          <w:szCs w:val="20"/>
        </w:rPr>
      </w:pPr>
      <w:r w:rsidRPr="0091087A">
        <w:rPr>
          <w:rStyle w:val="FootnoteReference"/>
          <w:rFonts w:ascii="Garamond" w:hAnsi="Garamond"/>
          <w:sz w:val="16"/>
          <w:szCs w:val="16"/>
        </w:rPr>
        <w:footnoteRef/>
      </w:r>
      <w:r w:rsidRPr="0091087A">
        <w:rPr>
          <w:rFonts w:ascii="Garamond" w:hAnsi="Garamond"/>
          <w:sz w:val="16"/>
          <w:szCs w:val="16"/>
        </w:rPr>
        <w:t xml:space="preserve"> Eagles et al, (2009) op. cit.</w:t>
      </w:r>
      <w:r>
        <w:rPr>
          <w:rFonts w:ascii="Garamond" w:hAnsi="Garamond"/>
          <w:sz w:val="16"/>
          <w:szCs w:val="16"/>
        </w:rPr>
        <w:t xml:space="preserve"> </w:t>
      </w:r>
    </w:p>
  </w:footnote>
  <w:footnote w:id="4">
    <w:p w14:paraId="7839D850" w14:textId="1BA7302D" w:rsidR="009B596C" w:rsidRPr="00FC383E" w:rsidRDefault="009B596C">
      <w:pPr>
        <w:pStyle w:val="FootnoteText"/>
        <w:rPr>
          <w:rFonts w:ascii="Garamond" w:hAnsi="Garamond"/>
          <w:sz w:val="16"/>
          <w:szCs w:val="16"/>
          <w:lang w:val="en-US"/>
        </w:rPr>
      </w:pPr>
      <w:r w:rsidRPr="00FC383E">
        <w:rPr>
          <w:rStyle w:val="FootnoteReference"/>
          <w:rFonts w:ascii="Garamond" w:hAnsi="Garamond"/>
          <w:sz w:val="16"/>
          <w:szCs w:val="16"/>
        </w:rPr>
        <w:footnoteRef/>
      </w:r>
      <w:r w:rsidRPr="00FC383E">
        <w:rPr>
          <w:rFonts w:ascii="Garamond" w:hAnsi="Garamond"/>
          <w:sz w:val="16"/>
          <w:szCs w:val="16"/>
        </w:rPr>
        <w:t xml:space="preserve"> Adapted from National Treasury (2005) PPP Toolkit for tourism, PPP Practice Note 1 of 2005, </w:t>
      </w:r>
      <w:r w:rsidRPr="00FC383E">
        <w:rPr>
          <w:rFonts w:ascii="Garamond" w:hAnsi="Garamond"/>
          <w:sz w:val="16"/>
          <w:szCs w:val="16"/>
          <w:lang w:val="en-US"/>
        </w:rPr>
        <w:t xml:space="preserve">pp 3, accessible from </w:t>
      </w:r>
      <w:r w:rsidRPr="00FE2B99">
        <w:rPr>
          <w:rFonts w:ascii="Garamond" w:hAnsi="Garamond"/>
          <w:sz w:val="16"/>
          <w:szCs w:val="16"/>
          <w:lang w:val="en-US"/>
        </w:rPr>
        <w:t>http://www.ppp.gov.za/Pages/Governance.aspx?RootFolder=%2fLegal%20Aspects%2fPPP%20Toolkit%20for%20Tourism&amp;FolderCTID=&amp;View=%7b33F91A9E%2d68FB%2d40CC%2dB511%2d45D91A7CC95B%7d</w:t>
      </w:r>
    </w:p>
  </w:footnote>
  <w:footnote w:id="5">
    <w:p w14:paraId="4D45FF84" w14:textId="77777777" w:rsidR="009B596C" w:rsidRPr="000507AF" w:rsidRDefault="009B596C" w:rsidP="00787487">
      <w:pPr>
        <w:spacing w:before="0" w:after="0" w:line="240" w:lineRule="auto"/>
        <w:ind w:left="567" w:hanging="567"/>
        <w:rPr>
          <w:rFonts w:ascii="Garamond" w:hAnsi="Garamond"/>
          <w:sz w:val="20"/>
          <w:szCs w:val="20"/>
        </w:rPr>
      </w:pPr>
      <w:r w:rsidRPr="000507AF">
        <w:rPr>
          <w:rStyle w:val="FootnoteReference"/>
          <w:rFonts w:ascii="Garamond" w:hAnsi="Garamond"/>
          <w:sz w:val="20"/>
          <w:szCs w:val="20"/>
        </w:rPr>
        <w:footnoteRef/>
      </w:r>
      <w:r w:rsidRPr="000507AF">
        <w:rPr>
          <w:rFonts w:ascii="Garamond" w:hAnsi="Garamond"/>
          <w:sz w:val="20"/>
          <w:szCs w:val="20"/>
        </w:rPr>
        <w:t xml:space="preserve"> </w:t>
      </w:r>
      <w:r w:rsidRPr="00560584">
        <w:rPr>
          <w:rFonts w:ascii="Garamond" w:hAnsi="Garamond"/>
          <w:sz w:val="16"/>
          <w:szCs w:val="16"/>
        </w:rPr>
        <w:t>UNEP and UNWTO (2005) Making Tourism More Sustainable, A Guide for Policy Makers, Madrid, Spain</w:t>
      </w:r>
    </w:p>
  </w:footnote>
  <w:footnote w:id="6">
    <w:p w14:paraId="56A22911" w14:textId="460FDFAE" w:rsidR="009B596C" w:rsidRPr="000507AF" w:rsidRDefault="009B596C" w:rsidP="00834C9F">
      <w:pPr>
        <w:spacing w:before="0" w:after="0" w:line="240" w:lineRule="auto"/>
        <w:rPr>
          <w:rFonts w:ascii="Garamond" w:hAnsi="Garamond"/>
          <w:sz w:val="20"/>
          <w:szCs w:val="20"/>
        </w:rPr>
      </w:pPr>
      <w:r w:rsidRPr="000507AF">
        <w:rPr>
          <w:rStyle w:val="FootnoteReference"/>
          <w:rFonts w:ascii="Garamond" w:hAnsi="Garamond"/>
          <w:sz w:val="20"/>
          <w:szCs w:val="20"/>
        </w:rPr>
        <w:footnoteRef/>
      </w:r>
      <w:r w:rsidRPr="000507AF">
        <w:rPr>
          <w:rFonts w:ascii="Garamond" w:hAnsi="Garamond"/>
          <w:sz w:val="20"/>
          <w:szCs w:val="20"/>
        </w:rPr>
        <w:t xml:space="preserve"> </w:t>
      </w:r>
      <w:r>
        <w:rPr>
          <w:rFonts w:ascii="Garamond" w:hAnsi="Garamond"/>
          <w:sz w:val="16"/>
          <w:szCs w:val="16"/>
        </w:rPr>
        <w:t>Zunkel, K. (In prep) Southern African Development Community Transfrontier Conservation Guidelines: The establishment and development of TFCA initiatives between SADC Member States</w:t>
      </w:r>
    </w:p>
  </w:footnote>
  <w:footnote w:id="7">
    <w:p w14:paraId="6283EED6" w14:textId="6CB386B1" w:rsidR="009B596C" w:rsidRPr="00A15232" w:rsidRDefault="009B596C" w:rsidP="00D519D0">
      <w:pPr>
        <w:tabs>
          <w:tab w:val="left" w:pos="885"/>
        </w:tabs>
        <w:autoSpaceDE w:val="0"/>
        <w:autoSpaceDN w:val="0"/>
        <w:adjustRightInd w:val="0"/>
        <w:spacing w:before="0" w:after="0" w:line="240" w:lineRule="auto"/>
        <w:rPr>
          <w:rFonts w:ascii="Garamond" w:hAnsi="Garamond"/>
          <w:sz w:val="16"/>
          <w:szCs w:val="16"/>
        </w:rPr>
      </w:pPr>
      <w:r w:rsidRPr="00D519D0">
        <w:rPr>
          <w:rStyle w:val="FootnoteReference"/>
          <w:rFonts w:ascii="Garamond" w:hAnsi="Garamond"/>
          <w:sz w:val="16"/>
          <w:szCs w:val="16"/>
        </w:rPr>
        <w:footnoteRef/>
      </w:r>
      <w:r w:rsidRPr="00D519D0">
        <w:rPr>
          <w:rFonts w:ascii="Garamond" w:hAnsi="Garamond"/>
          <w:sz w:val="16"/>
          <w:szCs w:val="16"/>
        </w:rPr>
        <w:t xml:space="preserve"> </w:t>
      </w:r>
      <w:proofErr w:type="gramStart"/>
      <w:r w:rsidRPr="00D519D0">
        <w:rPr>
          <w:rFonts w:ascii="Garamond" w:hAnsi="Garamond"/>
          <w:sz w:val="16"/>
          <w:szCs w:val="16"/>
        </w:rPr>
        <w:t>Southern African Development Community (SADC) (1998).</w:t>
      </w:r>
      <w:proofErr w:type="gramEnd"/>
      <w:r w:rsidRPr="00D519D0">
        <w:rPr>
          <w:rFonts w:ascii="Garamond" w:hAnsi="Garamond"/>
          <w:sz w:val="16"/>
          <w:szCs w:val="16"/>
        </w:rPr>
        <w:t xml:space="preserve"> Protocol on tourism, accessed from </w:t>
      </w:r>
      <w:r w:rsidRPr="00A15232">
        <w:rPr>
          <w:rFonts w:ascii="Garamond" w:hAnsi="Garamond"/>
          <w:sz w:val="16"/>
          <w:szCs w:val="16"/>
        </w:rPr>
        <w:t>http://www.sadc.int/files/2413/5292/8368/Protocol_on_the_Development_of_Tourism1998.pdf on 5 December 2013</w:t>
      </w:r>
    </w:p>
  </w:footnote>
  <w:footnote w:id="8">
    <w:p w14:paraId="4D23242A" w14:textId="3DA74323" w:rsidR="009B596C" w:rsidRPr="00A15232" w:rsidRDefault="009B596C">
      <w:pPr>
        <w:pStyle w:val="FootnoteText"/>
        <w:rPr>
          <w:lang w:val="en-US"/>
        </w:rPr>
      </w:pPr>
      <w:r w:rsidRPr="00A15232">
        <w:rPr>
          <w:rStyle w:val="FootnoteReference"/>
          <w:rFonts w:ascii="Garamond" w:hAnsi="Garamond"/>
          <w:sz w:val="16"/>
          <w:szCs w:val="16"/>
        </w:rPr>
        <w:footnoteRef/>
      </w:r>
      <w:r w:rsidRPr="00A15232">
        <w:rPr>
          <w:rFonts w:ascii="Garamond" w:hAnsi="Garamond"/>
          <w:sz w:val="16"/>
          <w:szCs w:val="16"/>
        </w:rPr>
        <w:t xml:space="preserve"> </w:t>
      </w:r>
      <w:r w:rsidRPr="00A15232">
        <w:rPr>
          <w:rFonts w:ascii="Garamond" w:hAnsi="Garamond"/>
          <w:sz w:val="16"/>
          <w:szCs w:val="16"/>
        </w:rPr>
        <w:t xml:space="preserve">SADC (1999) Protocol on Wildlife Conservation and Law Enforcement, accessed from  </w:t>
      </w:r>
      <w:hyperlink r:id="rId1" w:history="1">
        <w:r w:rsidRPr="00A15232">
          <w:rPr>
            <w:rStyle w:val="Hyperlink"/>
            <w:rFonts w:ascii="Garamond" w:hAnsi="Garamond"/>
            <w:sz w:val="16"/>
            <w:szCs w:val="16"/>
          </w:rPr>
          <w:t>http://www.sadc.int/documents-publications/show/Protocol%20on%20Wildlife%20Conservation%20and%20Law%20Enforcement%20(1999</w:t>
        </w:r>
      </w:hyperlink>
      <w:r w:rsidRPr="00A15232">
        <w:rPr>
          <w:rFonts w:ascii="Garamond" w:hAnsi="Garamond"/>
          <w:sz w:val="16"/>
          <w:szCs w:val="16"/>
        </w:rPr>
        <w:t>)  on 30 July 2014</w:t>
      </w:r>
    </w:p>
  </w:footnote>
  <w:footnote w:id="9">
    <w:p w14:paraId="38E73E3F" w14:textId="32D9B863" w:rsidR="009B596C" w:rsidRPr="00DB373E" w:rsidRDefault="009B596C" w:rsidP="00A94B5D">
      <w:pPr>
        <w:pStyle w:val="FootnoteText"/>
        <w:rPr>
          <w:rFonts w:ascii="Garamond" w:hAnsi="Garamond"/>
          <w:sz w:val="16"/>
          <w:szCs w:val="16"/>
          <w:lang w:val="en-US"/>
        </w:rPr>
      </w:pPr>
      <w:r w:rsidRPr="00DB373E">
        <w:rPr>
          <w:rStyle w:val="FootnoteReference"/>
          <w:rFonts w:ascii="Garamond" w:hAnsi="Garamond"/>
          <w:sz w:val="16"/>
          <w:szCs w:val="16"/>
        </w:rPr>
        <w:footnoteRef/>
      </w:r>
      <w:r w:rsidRPr="00DB373E">
        <w:rPr>
          <w:rFonts w:ascii="Garamond" w:hAnsi="Garamond"/>
          <w:sz w:val="16"/>
          <w:szCs w:val="16"/>
        </w:rPr>
        <w:t xml:space="preserve"> </w:t>
      </w:r>
      <w:r w:rsidRPr="00DB373E">
        <w:rPr>
          <w:rFonts w:ascii="Garamond" w:hAnsi="Garamond"/>
          <w:sz w:val="16"/>
          <w:szCs w:val="16"/>
          <w:lang w:val="en-US"/>
        </w:rPr>
        <w:t>Adapted from Spenceley</w:t>
      </w:r>
      <w:r>
        <w:rPr>
          <w:rFonts w:ascii="Garamond" w:hAnsi="Garamond"/>
          <w:sz w:val="16"/>
          <w:szCs w:val="16"/>
          <w:lang w:val="en-US"/>
        </w:rPr>
        <w:t>, A. Neville, H., and Souto, M.</w:t>
      </w:r>
      <w:r w:rsidRPr="00DB373E">
        <w:rPr>
          <w:rFonts w:ascii="Garamond" w:hAnsi="Garamond"/>
          <w:sz w:val="16"/>
          <w:szCs w:val="16"/>
          <w:lang w:val="en-US"/>
        </w:rPr>
        <w:t xml:space="preserve"> (In prep) Protected are tourism concessions: A toolkit, Report to the International Finance Corporation </w:t>
      </w:r>
    </w:p>
  </w:footnote>
  <w:footnote w:id="10">
    <w:p w14:paraId="462F8CB6" w14:textId="77777777" w:rsidR="009B596C" w:rsidRPr="00DB373E" w:rsidRDefault="009B596C" w:rsidP="00845749">
      <w:pPr>
        <w:pStyle w:val="FootnoteText"/>
        <w:rPr>
          <w:rFonts w:ascii="Garamond" w:hAnsi="Garamond"/>
          <w:sz w:val="16"/>
          <w:szCs w:val="16"/>
          <w:lang w:val="en-US"/>
        </w:rPr>
      </w:pPr>
      <w:r w:rsidRPr="00DB373E">
        <w:rPr>
          <w:rStyle w:val="FootnoteReference"/>
          <w:rFonts w:ascii="Garamond" w:hAnsi="Garamond"/>
          <w:sz w:val="16"/>
          <w:szCs w:val="16"/>
        </w:rPr>
        <w:footnoteRef/>
      </w:r>
      <w:r w:rsidRPr="00DB373E">
        <w:rPr>
          <w:rFonts w:ascii="Garamond" w:hAnsi="Garamond"/>
          <w:sz w:val="16"/>
          <w:szCs w:val="16"/>
        </w:rPr>
        <w:t xml:space="preserve"> </w:t>
      </w:r>
      <w:r w:rsidRPr="00DB373E">
        <w:rPr>
          <w:rFonts w:ascii="Garamond" w:hAnsi="Garamond"/>
          <w:sz w:val="16"/>
          <w:szCs w:val="16"/>
          <w:lang w:val="en-US"/>
        </w:rPr>
        <w:t xml:space="preserve">Whyte, R., Perrottet, J., Di Fiori, V., and Neville, H. (2013) </w:t>
      </w:r>
      <w:r w:rsidRPr="00DB373E">
        <w:rPr>
          <w:rFonts w:ascii="Garamond" w:hAnsi="Garamond"/>
          <w:sz w:val="16"/>
          <w:szCs w:val="16"/>
        </w:rPr>
        <w:t xml:space="preserve">Global Investment Promotion Best Practices: Winning tourism investment, World Bank, Available from </w:t>
      </w:r>
      <w:hyperlink r:id="rId2" w:history="1">
        <w:r w:rsidRPr="00DB373E">
          <w:rPr>
            <w:rStyle w:val="Hyperlink"/>
            <w:rFonts w:ascii="Garamond" w:hAnsi="Garamond"/>
            <w:sz w:val="16"/>
            <w:szCs w:val="16"/>
          </w:rPr>
          <w:t>https://www.wbginvestmentclimate.org/advisory-services/investment-generation/investment-policy-and-promotion/gipb/upload/Tourism-GIPB-report.pdf</w:t>
        </w:r>
      </w:hyperlink>
      <w:r w:rsidRPr="00DB373E">
        <w:rPr>
          <w:rFonts w:ascii="Garamond" w:hAnsi="Garamond"/>
          <w:sz w:val="16"/>
          <w:szCs w:val="16"/>
        </w:rPr>
        <w:t>, pp7</w:t>
      </w:r>
    </w:p>
  </w:footnote>
  <w:footnote w:id="11">
    <w:p w14:paraId="29B5FA4A" w14:textId="77777777" w:rsidR="009B596C" w:rsidRPr="004C4D9A" w:rsidRDefault="009B596C" w:rsidP="00B25085">
      <w:pPr>
        <w:pStyle w:val="FootnoteText"/>
        <w:rPr>
          <w:sz w:val="16"/>
          <w:szCs w:val="16"/>
          <w:lang w:val="en-US"/>
        </w:rPr>
      </w:pPr>
      <w:r w:rsidRPr="004C4D9A">
        <w:rPr>
          <w:rStyle w:val="FootnoteReference"/>
          <w:sz w:val="16"/>
          <w:szCs w:val="16"/>
        </w:rPr>
        <w:footnoteRef/>
      </w:r>
      <w:r w:rsidRPr="004C4D9A">
        <w:rPr>
          <w:sz w:val="16"/>
          <w:szCs w:val="16"/>
        </w:rPr>
        <w:t xml:space="preserve"> </w:t>
      </w:r>
      <w:r w:rsidRPr="004C4D9A">
        <w:rPr>
          <w:rFonts w:ascii="Garamond" w:hAnsi="Garamond"/>
          <w:sz w:val="16"/>
          <w:szCs w:val="16"/>
        </w:rPr>
        <w:t>Ministry of Environment and Tourism (2007) Policy on tourism and wildlife concessions on state land, Republic of Namibia, accessible from</w:t>
      </w:r>
      <w:r w:rsidRPr="004C4D9A">
        <w:rPr>
          <w:sz w:val="16"/>
          <w:szCs w:val="16"/>
        </w:rPr>
        <w:t xml:space="preserve"> </w:t>
      </w:r>
      <w:r w:rsidRPr="004C4D9A">
        <w:rPr>
          <w:rFonts w:ascii="Garamond" w:hAnsi="Garamond"/>
          <w:sz w:val="16"/>
          <w:szCs w:val="16"/>
        </w:rPr>
        <w:t>http://www.areasprotegidas.net/sites/default/files/documentos/Namibia%20Tourism%20%26%20Wildlife%20Concessions%20Policy%20(2007).pdf</w:t>
      </w:r>
    </w:p>
  </w:footnote>
  <w:footnote w:id="12">
    <w:p w14:paraId="454FA8CC" w14:textId="77777777" w:rsidR="009B596C" w:rsidRPr="00346B44" w:rsidRDefault="009B596C" w:rsidP="00B25085">
      <w:pPr>
        <w:pStyle w:val="FootnoteText"/>
        <w:rPr>
          <w:rFonts w:ascii="Garamond" w:hAnsi="Garamond"/>
          <w:sz w:val="16"/>
          <w:szCs w:val="16"/>
          <w:lang w:val="en-US"/>
        </w:rPr>
      </w:pPr>
      <w:r w:rsidRPr="00346B44">
        <w:rPr>
          <w:rStyle w:val="FootnoteReference"/>
          <w:rFonts w:ascii="Garamond" w:hAnsi="Garamond"/>
          <w:sz w:val="16"/>
          <w:szCs w:val="16"/>
        </w:rPr>
        <w:footnoteRef/>
      </w:r>
      <w:r w:rsidRPr="00346B44">
        <w:rPr>
          <w:rFonts w:ascii="Garamond" w:hAnsi="Garamond"/>
          <w:sz w:val="16"/>
          <w:szCs w:val="16"/>
        </w:rPr>
        <w:t xml:space="preserve"> Ministry of Environment and Tourism (Undated) Tourism and Wildlife concessions in Namibia’s protected areas, accessible from http://www.met.gov.na/Documents/Concession%20Policy%20flyer.pdf</w:t>
      </w:r>
    </w:p>
  </w:footnote>
  <w:footnote w:id="13">
    <w:p w14:paraId="1C0B71A1" w14:textId="77777777" w:rsidR="009B596C" w:rsidRPr="00346B44" w:rsidRDefault="009B596C" w:rsidP="00B25085">
      <w:pPr>
        <w:spacing w:before="0" w:after="0" w:line="240" w:lineRule="auto"/>
        <w:rPr>
          <w:rFonts w:ascii="Garamond" w:hAnsi="Garamond"/>
          <w:sz w:val="16"/>
          <w:szCs w:val="16"/>
        </w:rPr>
      </w:pPr>
      <w:r w:rsidRPr="00346B44">
        <w:rPr>
          <w:rStyle w:val="FootnoteReference"/>
          <w:rFonts w:ascii="Garamond" w:hAnsi="Garamond"/>
          <w:sz w:val="16"/>
          <w:szCs w:val="16"/>
        </w:rPr>
        <w:footnoteRef/>
      </w:r>
      <w:r w:rsidRPr="00346B44">
        <w:rPr>
          <w:rFonts w:ascii="Garamond" w:hAnsi="Garamond"/>
          <w:sz w:val="16"/>
          <w:szCs w:val="16"/>
        </w:rPr>
        <w:t xml:space="preserve"> National Treasury (2004) Public Private Partnership Manual: National Treasury PPP Practice notes issued in terms of the Public Finance Management Act, National Treasury PPP </w:t>
      </w:r>
      <w:proofErr w:type="gramStart"/>
      <w:r w:rsidRPr="00346B44">
        <w:rPr>
          <w:rFonts w:ascii="Garamond" w:hAnsi="Garamond"/>
          <w:sz w:val="16"/>
          <w:szCs w:val="16"/>
        </w:rPr>
        <w:t>unit ;</w:t>
      </w:r>
      <w:proofErr w:type="gramEnd"/>
      <w:r w:rsidRPr="00346B44">
        <w:rPr>
          <w:rFonts w:ascii="Garamond" w:hAnsi="Garamond"/>
          <w:sz w:val="16"/>
          <w:szCs w:val="16"/>
        </w:rPr>
        <w:t xml:space="preserve"> Davies, R. (2010) CIA Post completion monitoring, South African National Park (Project ID9907), IFC internal report</w:t>
      </w:r>
    </w:p>
  </w:footnote>
  <w:footnote w:id="14">
    <w:p w14:paraId="673C9B91" w14:textId="1B28F56D" w:rsidR="009B596C" w:rsidRPr="004C4D9A" w:rsidRDefault="009B596C" w:rsidP="00171353">
      <w:pPr>
        <w:spacing w:before="0" w:after="0" w:line="240" w:lineRule="auto"/>
        <w:rPr>
          <w:rFonts w:ascii="Garamond" w:hAnsi="Garamond"/>
          <w:sz w:val="16"/>
          <w:szCs w:val="16"/>
        </w:rPr>
      </w:pPr>
      <w:r w:rsidRPr="004C4D9A">
        <w:rPr>
          <w:rStyle w:val="FootnoteReference"/>
          <w:rFonts w:ascii="Garamond" w:hAnsi="Garamond"/>
          <w:sz w:val="16"/>
          <w:szCs w:val="16"/>
        </w:rPr>
        <w:footnoteRef/>
      </w:r>
      <w:r w:rsidRPr="004C4D9A">
        <w:rPr>
          <w:rFonts w:ascii="Garamond" w:hAnsi="Garamond"/>
          <w:sz w:val="16"/>
          <w:szCs w:val="16"/>
        </w:rPr>
        <w:t xml:space="preserve"> </w:t>
      </w:r>
      <w:r>
        <w:rPr>
          <w:rFonts w:ascii="Garamond" w:hAnsi="Garamond"/>
          <w:sz w:val="16"/>
          <w:szCs w:val="16"/>
        </w:rPr>
        <w:t xml:space="preserve">Adapted from </w:t>
      </w:r>
      <w:r w:rsidRPr="004C4D9A">
        <w:rPr>
          <w:rFonts w:ascii="Garamond" w:hAnsi="Garamond"/>
          <w:sz w:val="16"/>
          <w:szCs w:val="16"/>
        </w:rPr>
        <w:t>Fearnhead, P. (2003) Commercial tourism concessions: a means of generating income for South African National Parks, Vth World Parks Congress, September 2003, Durban, South Africa, Accessible from http://conservationfinance.org/guide/WPC/WPC_documents/Apps_06_Fearnhead_v1.pdf</w:t>
      </w:r>
    </w:p>
  </w:footnote>
  <w:footnote w:id="15">
    <w:p w14:paraId="16FDB8D3" w14:textId="60614597" w:rsidR="009B596C" w:rsidRPr="00346B44" w:rsidRDefault="009B596C" w:rsidP="008161EF">
      <w:pPr>
        <w:pStyle w:val="FootnoteText"/>
        <w:rPr>
          <w:rFonts w:ascii="Garamond" w:hAnsi="Garamond" w:cs="Apple Symbols"/>
          <w:sz w:val="16"/>
          <w:szCs w:val="16"/>
          <w:lang w:val="en-US"/>
        </w:rPr>
      </w:pPr>
      <w:r w:rsidRPr="00346B44">
        <w:rPr>
          <w:rStyle w:val="FootnoteReference"/>
          <w:rFonts w:ascii="Garamond" w:hAnsi="Garamond" w:cs="Apple Symbols"/>
          <w:sz w:val="16"/>
          <w:szCs w:val="16"/>
        </w:rPr>
        <w:footnoteRef/>
      </w:r>
      <w:r w:rsidRPr="00346B44">
        <w:rPr>
          <w:rFonts w:ascii="Garamond" w:hAnsi="Garamond" w:cs="Apple Symbols"/>
          <w:sz w:val="16"/>
          <w:szCs w:val="16"/>
        </w:rPr>
        <w:t xml:space="preserve"> </w:t>
      </w:r>
      <w:r>
        <w:rPr>
          <w:rFonts w:ascii="Garamond" w:hAnsi="Garamond" w:cs="Apple Symbols"/>
          <w:sz w:val="16"/>
          <w:szCs w:val="16"/>
          <w:lang w:val="en-US"/>
        </w:rPr>
        <w:t>Adapted from Y</w:t>
      </w:r>
      <w:r w:rsidRPr="00346B44">
        <w:rPr>
          <w:rFonts w:ascii="Garamond" w:hAnsi="Garamond" w:cs="Apple Symbols"/>
          <w:sz w:val="16"/>
          <w:szCs w:val="16"/>
          <w:lang w:val="en-US"/>
        </w:rPr>
        <w:t xml:space="preserve">oung, C. and Young, C. (1993) Park planning: A training manual (instructors guide), College of African Wildlife Management, Mweka, Tanzania. Cited in Thomas, L., and Middleton, J. (2003) Guidelines for management planning of protected areas, WCPA Best practice protected area guidelines series no. 10, IUCN, Cardiff University. </w:t>
      </w:r>
    </w:p>
  </w:footnote>
  <w:footnote w:id="16">
    <w:p w14:paraId="55D8D4F0" w14:textId="77F00171" w:rsidR="009B596C" w:rsidRPr="005D5D4F" w:rsidRDefault="009B596C" w:rsidP="00CF6D07">
      <w:pPr>
        <w:pStyle w:val="FootnoteText"/>
        <w:rPr>
          <w:rFonts w:ascii="Garamond" w:hAnsi="Garamond"/>
          <w:sz w:val="16"/>
          <w:szCs w:val="16"/>
          <w:lang w:val="en-US"/>
        </w:rPr>
      </w:pPr>
      <w:r w:rsidRPr="005D5D4F">
        <w:rPr>
          <w:rStyle w:val="FootnoteReference"/>
          <w:rFonts w:ascii="Garamond" w:hAnsi="Garamond"/>
          <w:sz w:val="16"/>
          <w:szCs w:val="16"/>
        </w:rPr>
        <w:footnoteRef/>
      </w:r>
      <w:r w:rsidRPr="005D5D4F">
        <w:rPr>
          <w:rFonts w:ascii="Garamond" w:hAnsi="Garamond"/>
          <w:sz w:val="16"/>
          <w:szCs w:val="16"/>
        </w:rPr>
        <w:t xml:space="preserve"> </w:t>
      </w:r>
      <w:r w:rsidRPr="005D5D4F">
        <w:rPr>
          <w:rFonts w:ascii="Garamond" w:hAnsi="Garamond"/>
          <w:sz w:val="16"/>
          <w:szCs w:val="16"/>
          <w:lang w:val="en-US"/>
        </w:rPr>
        <w:t>Adapted from Eagles et al, 2009</w:t>
      </w:r>
      <w:r>
        <w:rPr>
          <w:rFonts w:ascii="Garamond" w:hAnsi="Garamond"/>
          <w:sz w:val="16"/>
          <w:szCs w:val="16"/>
          <w:lang w:val="en-US"/>
        </w:rPr>
        <w:t xml:space="preserve">, op. cit. </w:t>
      </w:r>
    </w:p>
  </w:footnote>
  <w:footnote w:id="17">
    <w:p w14:paraId="50FFD83A" w14:textId="6B385C31" w:rsidR="009B596C" w:rsidRPr="00D26EAC" w:rsidRDefault="009B596C">
      <w:pPr>
        <w:pStyle w:val="FootnoteText"/>
        <w:rPr>
          <w:sz w:val="16"/>
          <w:szCs w:val="16"/>
          <w:lang w:val="en-US"/>
        </w:rPr>
      </w:pPr>
      <w:r w:rsidRPr="00D26EAC">
        <w:rPr>
          <w:rStyle w:val="FootnoteReference"/>
          <w:sz w:val="16"/>
          <w:szCs w:val="16"/>
        </w:rPr>
        <w:footnoteRef/>
      </w:r>
      <w:r w:rsidRPr="00D26EAC">
        <w:rPr>
          <w:sz w:val="16"/>
          <w:szCs w:val="16"/>
        </w:rPr>
        <w:t xml:space="preserve"> </w:t>
      </w:r>
      <w:hyperlink r:id="rId3" w:history="1">
        <w:r w:rsidRPr="00D26EAC">
          <w:rPr>
            <w:rStyle w:val="Hyperlink"/>
            <w:rFonts w:ascii="Garamond" w:hAnsi="Garamond"/>
            <w:sz w:val="16"/>
            <w:szCs w:val="16"/>
          </w:rPr>
          <w:t>http://www.desertknights-mtb.com/tour-overview</w:t>
        </w:r>
      </w:hyperlink>
      <w:r w:rsidRPr="00D26EAC">
        <w:rPr>
          <w:rFonts w:ascii="Garamond" w:hAnsi="Garamond"/>
          <w:sz w:val="16"/>
          <w:szCs w:val="16"/>
        </w:rPr>
        <w:t>, Pers Com</w:t>
      </w:r>
      <w:r>
        <w:rPr>
          <w:rFonts w:ascii="Garamond" w:hAnsi="Garamond"/>
          <w:sz w:val="16"/>
          <w:szCs w:val="16"/>
        </w:rPr>
        <w:t>s</w:t>
      </w:r>
      <w:r w:rsidRPr="00D26EAC">
        <w:rPr>
          <w:rFonts w:ascii="Garamond" w:hAnsi="Garamond"/>
          <w:sz w:val="16"/>
          <w:szCs w:val="16"/>
        </w:rPr>
        <w:t>. P. Bewsher, PPF, 2014; R. Vorwerk, Boundless Southern Africa, 2014</w:t>
      </w:r>
    </w:p>
  </w:footnote>
  <w:footnote w:id="18">
    <w:p w14:paraId="344FF961" w14:textId="69BEA426" w:rsidR="009B596C" w:rsidRPr="003C537F" w:rsidRDefault="009B596C" w:rsidP="00FF2AC3">
      <w:pPr>
        <w:spacing w:before="0" w:after="0" w:line="240" w:lineRule="auto"/>
        <w:rPr>
          <w:rFonts w:ascii="Garamond" w:hAnsi="Garamond"/>
          <w:sz w:val="16"/>
          <w:szCs w:val="16"/>
        </w:rPr>
      </w:pPr>
      <w:r w:rsidRPr="00455BBE">
        <w:rPr>
          <w:rStyle w:val="FootnoteReference"/>
          <w:rFonts w:ascii="Garamond" w:hAnsi="Garamond"/>
          <w:sz w:val="16"/>
          <w:szCs w:val="16"/>
        </w:rPr>
        <w:footnoteRef/>
      </w:r>
      <w:r w:rsidRPr="00455BBE">
        <w:rPr>
          <w:rFonts w:ascii="Garamond" w:hAnsi="Garamond"/>
          <w:sz w:val="16"/>
          <w:szCs w:val="16"/>
        </w:rPr>
        <w:t xml:space="preserve"> Kerf, M., Gray, R. D., Irwin, T., Levesque</w:t>
      </w:r>
      <w:r>
        <w:rPr>
          <w:rFonts w:ascii="Garamond" w:hAnsi="Garamond"/>
          <w:sz w:val="16"/>
          <w:szCs w:val="16"/>
        </w:rPr>
        <w:t>, C., and Taylor, R. R. (1998) C</w:t>
      </w:r>
      <w:r w:rsidRPr="00455BBE">
        <w:rPr>
          <w:rFonts w:ascii="Garamond" w:hAnsi="Garamond"/>
          <w:sz w:val="16"/>
          <w:szCs w:val="16"/>
        </w:rPr>
        <w:t>oncessions for infrastructure: A guide to their design and award, World Bank Technical Paper no. 399, World Bank and Inter-American Development Bank</w:t>
      </w:r>
      <w:r>
        <w:rPr>
          <w:rFonts w:ascii="Garamond" w:hAnsi="Garamond"/>
          <w:sz w:val="16"/>
          <w:szCs w:val="16"/>
        </w:rPr>
        <w:t xml:space="preserve"> </w:t>
      </w:r>
      <w:r w:rsidRPr="003C537F">
        <w:rPr>
          <w:rFonts w:ascii="Garamond" w:hAnsi="Garamond"/>
          <w:sz w:val="16"/>
          <w:szCs w:val="16"/>
        </w:rPr>
        <w:t>and IFC (2012) IFC Advisory Services: Public private partnerships, CP3 Operational Manual</w:t>
      </w:r>
    </w:p>
  </w:footnote>
  <w:footnote w:id="19">
    <w:p w14:paraId="1F14353B" w14:textId="1C97D9E5" w:rsidR="009B596C" w:rsidRPr="00D27F26" w:rsidRDefault="009B596C" w:rsidP="00D27F26">
      <w:pPr>
        <w:pStyle w:val="FootnoteText"/>
        <w:rPr>
          <w:rFonts w:ascii="Garamond" w:hAnsi="Garamond"/>
          <w:sz w:val="16"/>
          <w:szCs w:val="16"/>
          <w:lang w:val="en-US"/>
        </w:rPr>
      </w:pPr>
      <w:r w:rsidRPr="00D27F26">
        <w:rPr>
          <w:rStyle w:val="FootnoteReference"/>
          <w:rFonts w:ascii="Garamond" w:hAnsi="Garamond"/>
          <w:sz w:val="16"/>
          <w:szCs w:val="16"/>
        </w:rPr>
        <w:footnoteRef/>
      </w:r>
      <w:r w:rsidRPr="00D27F26">
        <w:rPr>
          <w:rFonts w:ascii="Garamond" w:hAnsi="Garamond"/>
          <w:sz w:val="16"/>
          <w:szCs w:val="16"/>
        </w:rPr>
        <w:t xml:space="preserve"> IFC (2012) IFC Advisory Services: Public private partnerships, CP3 Operational Manual</w:t>
      </w:r>
    </w:p>
  </w:footnote>
  <w:footnote w:id="20">
    <w:p w14:paraId="1E1CBDD6" w14:textId="31CFE7F4" w:rsidR="009B596C" w:rsidRPr="009A640E" w:rsidRDefault="009B596C" w:rsidP="00C01CFE">
      <w:pPr>
        <w:spacing w:before="0" w:after="0" w:line="240" w:lineRule="auto"/>
        <w:rPr>
          <w:rFonts w:ascii="Garamond" w:hAnsi="Garamond"/>
          <w:sz w:val="16"/>
          <w:szCs w:val="16"/>
        </w:rPr>
      </w:pPr>
      <w:r w:rsidRPr="009A640E">
        <w:rPr>
          <w:rStyle w:val="FootnoteReference"/>
          <w:rFonts w:ascii="Garamond" w:hAnsi="Garamond"/>
          <w:sz w:val="16"/>
          <w:szCs w:val="16"/>
        </w:rPr>
        <w:footnoteRef/>
      </w:r>
      <w:r w:rsidRPr="009A640E">
        <w:rPr>
          <w:rFonts w:ascii="Garamond" w:hAnsi="Garamond"/>
          <w:sz w:val="16"/>
          <w:szCs w:val="16"/>
        </w:rPr>
        <w:t xml:space="preserve"> Adapted from Ashley,</w:t>
      </w:r>
      <w:r>
        <w:rPr>
          <w:rFonts w:ascii="Garamond" w:hAnsi="Garamond"/>
          <w:sz w:val="16"/>
          <w:szCs w:val="16"/>
        </w:rPr>
        <w:t xml:space="preserve"> C.</w:t>
      </w:r>
      <w:r w:rsidRPr="009A640E">
        <w:rPr>
          <w:rFonts w:ascii="Garamond" w:hAnsi="Garamond"/>
          <w:sz w:val="16"/>
          <w:szCs w:val="16"/>
        </w:rPr>
        <w:t xml:space="preserve"> Roe</w:t>
      </w:r>
      <w:r>
        <w:rPr>
          <w:rFonts w:ascii="Garamond" w:hAnsi="Garamond"/>
          <w:sz w:val="16"/>
          <w:szCs w:val="16"/>
        </w:rPr>
        <w:t>, D.</w:t>
      </w:r>
      <w:r w:rsidRPr="009A640E">
        <w:rPr>
          <w:rFonts w:ascii="Garamond" w:hAnsi="Garamond"/>
          <w:sz w:val="16"/>
          <w:szCs w:val="16"/>
        </w:rPr>
        <w:t xml:space="preserve"> and Goodwin</w:t>
      </w:r>
      <w:r>
        <w:rPr>
          <w:rFonts w:ascii="Garamond" w:hAnsi="Garamond"/>
          <w:sz w:val="16"/>
          <w:szCs w:val="16"/>
        </w:rPr>
        <w:t>, H.</w:t>
      </w:r>
      <w:r w:rsidRPr="009A640E">
        <w:rPr>
          <w:rFonts w:ascii="Garamond" w:hAnsi="Garamond"/>
          <w:sz w:val="16"/>
          <w:szCs w:val="16"/>
        </w:rPr>
        <w:t xml:space="preserve"> (2000:4) Pro-Poor Tourism: Putting Poverty at the Heart of the Tourism Agenda. </w:t>
      </w:r>
      <w:hyperlink r:id="rId4" w:history="1">
        <w:r w:rsidRPr="009A640E">
          <w:rPr>
            <w:rStyle w:val="Hyperlink"/>
            <w:rFonts w:ascii="Garamond" w:hAnsi="Garamond"/>
            <w:sz w:val="16"/>
            <w:szCs w:val="16"/>
          </w:rPr>
          <w:t>http://www.odi.org.uk/sites/odi.org.uk/files/odi-assets/publications-opinion-files/2861.pdf</w:t>
        </w:r>
      </w:hyperlink>
      <w:r w:rsidRPr="009A640E">
        <w:rPr>
          <w:rFonts w:ascii="Garamond" w:hAnsi="Garamond"/>
          <w:sz w:val="16"/>
          <w:szCs w:val="16"/>
        </w:rPr>
        <w:t xml:space="preserve"> </w:t>
      </w:r>
    </w:p>
  </w:footnote>
  <w:footnote w:id="21">
    <w:p w14:paraId="0D681463" w14:textId="4318A83F" w:rsidR="009B596C" w:rsidRPr="00DF0E91" w:rsidRDefault="009B596C" w:rsidP="00C93CFB">
      <w:pPr>
        <w:pStyle w:val="FootnoteText"/>
        <w:rPr>
          <w:lang w:val="en-US"/>
        </w:rPr>
      </w:pPr>
      <w:r>
        <w:rPr>
          <w:rStyle w:val="FootnoteReference"/>
        </w:rPr>
        <w:footnoteRef/>
      </w:r>
      <w:r>
        <w:t xml:space="preserve"> </w:t>
      </w:r>
      <w:r>
        <w:rPr>
          <w:rFonts w:ascii="Garamond" w:hAnsi="Garamond"/>
          <w:sz w:val="16"/>
          <w:szCs w:val="16"/>
        </w:rPr>
        <w:t>Adapted from Collins, S. (2012</w:t>
      </w:r>
      <w:r w:rsidRPr="004156A2">
        <w:rPr>
          <w:rFonts w:ascii="Garamond" w:hAnsi="Garamond"/>
          <w:sz w:val="16"/>
          <w:szCs w:val="16"/>
        </w:rPr>
        <w:t xml:space="preserve">) </w:t>
      </w:r>
      <w:r>
        <w:rPr>
          <w:rFonts w:ascii="Garamond" w:hAnsi="Garamond"/>
          <w:sz w:val="16"/>
          <w:szCs w:val="16"/>
        </w:rPr>
        <w:t xml:space="preserve">Ponto Chemucane, Maputo Special Reserve: Putting community at the centre? Available at </w:t>
      </w:r>
      <w:r w:rsidRPr="006D313A">
        <w:rPr>
          <w:rFonts w:ascii="Garamond" w:hAnsi="Garamond"/>
          <w:sz w:val="16"/>
          <w:szCs w:val="16"/>
        </w:rPr>
        <w:t xml:space="preserve">http://www.slideshare.net/AnnaSpenceley/chemucane-maputo-special-reserve-steve-collins and Collins, S. </w:t>
      </w:r>
      <w:r w:rsidRPr="006D313A">
        <w:rPr>
          <w:rFonts w:ascii="Garamond" w:hAnsi="Garamond"/>
          <w:sz w:val="16"/>
          <w:szCs w:val="16"/>
        </w:rPr>
        <w:t>(2014)</w:t>
      </w:r>
      <w:r>
        <w:rPr>
          <w:rFonts w:ascii="Garamond" w:hAnsi="Garamond"/>
          <w:sz w:val="16"/>
          <w:szCs w:val="16"/>
        </w:rPr>
        <w:t xml:space="preserve"> The role of NGOs in facilitating tourism concessions and providing support to communities entering joint-venture agreements,Available at </w:t>
      </w:r>
      <w:hyperlink r:id="rId5" w:history="1">
        <w:r w:rsidRPr="006D313A">
          <w:rPr>
            <w:rStyle w:val="Hyperlink"/>
            <w:rFonts w:ascii="Garamond" w:hAnsi="Garamond"/>
            <w:sz w:val="16"/>
            <w:szCs w:val="16"/>
          </w:rPr>
          <w:t>http://www.slideshare.net/AnnaSpenceley/the-role-of-ngos-in-tourism-concessions-steve-collins</w:t>
        </w:r>
      </w:hyperlink>
      <w:r>
        <w:rPr>
          <w:rFonts w:ascii="Garamond" w:hAnsi="Garamond"/>
          <w:sz w:val="16"/>
          <w:szCs w:val="16"/>
        </w:rPr>
        <w:t xml:space="preserve">, </w:t>
      </w:r>
      <w:r w:rsidRPr="0003683C">
        <w:rPr>
          <w:rFonts w:ascii="Garamond" w:eastAsia="Calibri" w:hAnsi="Garamond" w:cs="Garamond"/>
          <w:color w:val="1A1A1A"/>
          <w:sz w:val="16"/>
          <w:szCs w:val="16"/>
        </w:rPr>
        <w:t>Pers. Com. L. Giles, 2014,</w:t>
      </w:r>
      <w:r>
        <w:rPr>
          <w:rFonts w:ascii="Garamond" w:eastAsia="Calibri" w:hAnsi="Garamond" w:cs="Garamond"/>
          <w:color w:val="1A1A1A"/>
          <w:sz w:val="16"/>
          <w:szCs w:val="16"/>
        </w:rPr>
        <w:t xml:space="preserve"> Pers. Com. S. Collins, 2014</w:t>
      </w:r>
      <w:r w:rsidRPr="0003683C">
        <w:rPr>
          <w:rFonts w:ascii="Garamond" w:eastAsia="Calibri" w:hAnsi="Garamond" w:cs="Garamond"/>
          <w:color w:val="1A1A1A"/>
          <w:sz w:val="16"/>
          <w:szCs w:val="16"/>
        </w:rPr>
        <w:t xml:space="preserve"> </w:t>
      </w:r>
      <w:r w:rsidRPr="006D313A">
        <w:rPr>
          <w:rFonts w:ascii="Garamond" w:hAnsi="Garamond"/>
          <w:sz w:val="16"/>
          <w:szCs w:val="16"/>
        </w:rPr>
        <w:t>Currency conversions using Oanda.com</w:t>
      </w:r>
      <w:r>
        <w:rPr>
          <w:rFonts w:ascii="Garamond" w:hAnsi="Garamond"/>
          <w:sz w:val="16"/>
          <w:szCs w:val="16"/>
        </w:rPr>
        <w:t xml:space="preserve"> on 23 September 2014 USD1: MZN30.45: ZAR11.1</w:t>
      </w:r>
    </w:p>
  </w:footnote>
  <w:footnote w:id="22">
    <w:p w14:paraId="7A9F1336" w14:textId="77777777" w:rsidR="009B596C" w:rsidRPr="004156A2" w:rsidRDefault="009B596C" w:rsidP="004156A2">
      <w:pPr>
        <w:pStyle w:val="NormalWeb"/>
        <w:spacing w:after="0" w:line="240" w:lineRule="auto"/>
        <w:rPr>
          <w:rFonts w:ascii="Garamond" w:hAnsi="Garamond"/>
          <w:sz w:val="16"/>
          <w:szCs w:val="16"/>
        </w:rPr>
      </w:pPr>
      <w:r w:rsidRPr="004156A2">
        <w:rPr>
          <w:rStyle w:val="FootnoteReference"/>
          <w:rFonts w:ascii="Garamond" w:hAnsi="Garamond"/>
          <w:sz w:val="16"/>
          <w:szCs w:val="16"/>
        </w:rPr>
        <w:footnoteRef/>
      </w:r>
      <w:r w:rsidRPr="004156A2">
        <w:rPr>
          <w:rFonts w:ascii="Garamond" w:hAnsi="Garamond"/>
          <w:sz w:val="16"/>
          <w:szCs w:val="16"/>
        </w:rPr>
        <w:t xml:space="preserve"> Spenceley, A. (2003) Tourism, local livelihoods and the private sector in South Africa: case studies on the growing role of the private sector in natural resources management. </w:t>
      </w:r>
      <w:r w:rsidRPr="004156A2">
        <w:rPr>
          <w:rFonts w:ascii="Garamond" w:hAnsi="Garamond"/>
          <w:iCs/>
          <w:sz w:val="16"/>
          <w:szCs w:val="16"/>
        </w:rPr>
        <w:t>Sustainable Livelihoods in Southern Africa Research Paper 8</w:t>
      </w:r>
      <w:r w:rsidRPr="004156A2">
        <w:rPr>
          <w:rFonts w:ascii="Garamond" w:hAnsi="Garamond"/>
          <w:sz w:val="16"/>
          <w:szCs w:val="16"/>
        </w:rPr>
        <w:t>, Institute of Development Studies, Brighton, accessible from http://www.anna.spenceley.co.uk/files/TourismLivelihoods&amp;</w:t>
      </w:r>
      <w:proofErr w:type="gramStart"/>
      <w:r w:rsidRPr="004156A2">
        <w:rPr>
          <w:rFonts w:ascii="Garamond" w:hAnsi="Garamond"/>
          <w:sz w:val="16"/>
          <w:szCs w:val="16"/>
        </w:rPr>
        <w:t>PrivateSectorSpenceley.pdf ,</w:t>
      </w:r>
      <w:proofErr w:type="gramEnd"/>
      <w:r w:rsidRPr="004156A2">
        <w:rPr>
          <w:rFonts w:ascii="Garamond" w:hAnsi="Garamond"/>
          <w:sz w:val="16"/>
          <w:szCs w:val="16"/>
        </w:rPr>
        <w:t xml:space="preserve"> pp51</w:t>
      </w:r>
    </w:p>
  </w:footnote>
  <w:footnote w:id="23">
    <w:p w14:paraId="063CF625" w14:textId="27F04984" w:rsidR="009B596C" w:rsidRPr="004156A2" w:rsidRDefault="009B596C" w:rsidP="005E54E3">
      <w:pPr>
        <w:pStyle w:val="NormalWeb"/>
        <w:spacing w:after="0" w:line="240" w:lineRule="auto"/>
        <w:rPr>
          <w:rFonts w:ascii="Garamond" w:hAnsi="Garamond"/>
          <w:sz w:val="16"/>
          <w:szCs w:val="16"/>
        </w:rPr>
      </w:pPr>
      <w:r w:rsidRPr="004156A2">
        <w:rPr>
          <w:rStyle w:val="FootnoteReference"/>
          <w:rFonts w:ascii="Garamond" w:hAnsi="Garamond"/>
          <w:sz w:val="16"/>
          <w:szCs w:val="16"/>
        </w:rPr>
        <w:footnoteRef/>
      </w:r>
      <w:r w:rsidRPr="004156A2">
        <w:rPr>
          <w:rFonts w:ascii="Garamond" w:hAnsi="Garamond"/>
          <w:sz w:val="16"/>
          <w:szCs w:val="16"/>
        </w:rPr>
        <w:t xml:space="preserve"> </w:t>
      </w:r>
      <w:r>
        <w:rPr>
          <w:rFonts w:ascii="Garamond" w:hAnsi="Garamond"/>
          <w:sz w:val="16"/>
          <w:szCs w:val="16"/>
        </w:rPr>
        <w:t>Pers Com. I Dokrat, SANParks, 2014</w:t>
      </w:r>
    </w:p>
  </w:footnote>
  <w:footnote w:id="24">
    <w:p w14:paraId="1CE48B35" w14:textId="77777777" w:rsidR="009B596C" w:rsidRPr="004156A2" w:rsidRDefault="009B596C" w:rsidP="004156A2">
      <w:pPr>
        <w:pStyle w:val="FootnoteText"/>
        <w:rPr>
          <w:rFonts w:ascii="Garamond" w:hAnsi="Garamond"/>
          <w:sz w:val="16"/>
          <w:szCs w:val="16"/>
          <w:lang w:val="en-US"/>
        </w:rPr>
      </w:pPr>
      <w:r w:rsidRPr="004156A2">
        <w:rPr>
          <w:rStyle w:val="FootnoteReference"/>
          <w:rFonts w:ascii="Garamond" w:hAnsi="Garamond"/>
          <w:sz w:val="16"/>
          <w:szCs w:val="16"/>
        </w:rPr>
        <w:footnoteRef/>
      </w:r>
      <w:r w:rsidRPr="004156A2">
        <w:rPr>
          <w:rFonts w:ascii="Garamond" w:hAnsi="Garamond"/>
          <w:sz w:val="16"/>
          <w:szCs w:val="16"/>
        </w:rPr>
        <w:t xml:space="preserve"> IFC (2014) Managing environmental and social risks, accessible from http://www.ifc.org/wps/wcm/connect/Topics_Ext_Content/IFC_External_Corporate_Site/IFC+Sustainability/Risk+Management/</w:t>
      </w:r>
    </w:p>
  </w:footnote>
  <w:footnote w:id="25">
    <w:p w14:paraId="5938B6F3" w14:textId="5DB6664B" w:rsidR="009B596C" w:rsidRPr="00EF32A1" w:rsidRDefault="009B596C" w:rsidP="004156A2">
      <w:pPr>
        <w:pStyle w:val="FootnoteText"/>
        <w:rPr>
          <w:lang w:val="en-US"/>
        </w:rPr>
      </w:pPr>
      <w:r w:rsidRPr="004156A2">
        <w:rPr>
          <w:rStyle w:val="FootnoteReference"/>
          <w:sz w:val="16"/>
          <w:szCs w:val="16"/>
        </w:rPr>
        <w:footnoteRef/>
      </w:r>
      <w:r w:rsidRPr="004156A2">
        <w:rPr>
          <w:sz w:val="16"/>
          <w:szCs w:val="16"/>
        </w:rPr>
        <w:t xml:space="preserve"> </w:t>
      </w:r>
      <w:r>
        <w:rPr>
          <w:rFonts w:ascii="Garamond" w:hAnsi="Garamond"/>
          <w:sz w:val="16"/>
          <w:szCs w:val="16"/>
        </w:rPr>
        <w:t>Adapted from I</w:t>
      </w:r>
      <w:r w:rsidRPr="004156A2">
        <w:rPr>
          <w:rFonts w:ascii="Garamond" w:hAnsi="Garamond"/>
          <w:sz w:val="16"/>
          <w:szCs w:val="16"/>
        </w:rPr>
        <w:t xml:space="preserve">FC </w:t>
      </w:r>
      <w:r w:rsidRPr="00FE2B99">
        <w:rPr>
          <w:rFonts w:ascii="Garamond" w:hAnsi="Garamond"/>
          <w:sz w:val="16"/>
          <w:szCs w:val="16"/>
        </w:rPr>
        <w:t>(2012) op. cit</w:t>
      </w:r>
    </w:p>
  </w:footnote>
  <w:footnote w:id="26">
    <w:p w14:paraId="373A71D5" w14:textId="77777777" w:rsidR="009B596C" w:rsidRPr="00E4492C" w:rsidRDefault="009B596C" w:rsidP="00E4492C">
      <w:pPr>
        <w:pStyle w:val="NormalWeb"/>
        <w:spacing w:after="0" w:line="240" w:lineRule="auto"/>
        <w:rPr>
          <w:rFonts w:ascii="Garamond" w:hAnsi="Garamond"/>
          <w:sz w:val="16"/>
          <w:szCs w:val="16"/>
        </w:rPr>
      </w:pPr>
      <w:r w:rsidRPr="00E4492C">
        <w:rPr>
          <w:rStyle w:val="FootnoteReference"/>
          <w:sz w:val="16"/>
          <w:szCs w:val="16"/>
        </w:rPr>
        <w:footnoteRef/>
      </w:r>
      <w:r w:rsidRPr="00E4492C">
        <w:rPr>
          <w:sz w:val="16"/>
          <w:szCs w:val="16"/>
        </w:rPr>
        <w:t xml:space="preserve"> </w:t>
      </w:r>
      <w:r w:rsidRPr="00E4492C">
        <w:rPr>
          <w:rFonts w:ascii="Garamond" w:hAnsi="Garamond" w:cs="Arial"/>
          <w:sz w:val="16"/>
          <w:szCs w:val="16"/>
        </w:rPr>
        <w:t>Walton A. Gomei M. and Di Carlo G. (2013) Stakeholder engagement: Participatory Approaches for the Planning and Development of Marine Protected Areas. World Wide Fund for Nature and NOAA— National Marine Sanctuary Program, accessible from http://awsassets.panda.org/downloads/stakeholder_engagement.pdf</w:t>
      </w:r>
    </w:p>
  </w:footnote>
  <w:footnote w:id="27">
    <w:p w14:paraId="02553C0A" w14:textId="77777777" w:rsidR="009B596C" w:rsidRPr="009577E3" w:rsidRDefault="009B596C" w:rsidP="000D67E0">
      <w:pPr>
        <w:pStyle w:val="FootnoteText"/>
        <w:rPr>
          <w:sz w:val="16"/>
          <w:szCs w:val="16"/>
          <w:lang w:val="en-US"/>
        </w:rPr>
      </w:pPr>
      <w:r w:rsidRPr="009577E3">
        <w:rPr>
          <w:rStyle w:val="FootnoteReference"/>
          <w:sz w:val="16"/>
          <w:szCs w:val="16"/>
        </w:rPr>
        <w:footnoteRef/>
      </w:r>
      <w:r w:rsidRPr="009577E3">
        <w:rPr>
          <w:sz w:val="16"/>
          <w:szCs w:val="16"/>
        </w:rPr>
        <w:t xml:space="preserve"> </w:t>
      </w:r>
      <w:r w:rsidRPr="009577E3">
        <w:rPr>
          <w:rFonts w:ascii="Garamond" w:hAnsi="Garamond"/>
          <w:sz w:val="16"/>
          <w:szCs w:val="16"/>
          <w:lang w:val="en-US"/>
        </w:rPr>
        <w:t>Adapted from</w:t>
      </w:r>
      <w:r w:rsidRPr="009577E3">
        <w:rPr>
          <w:sz w:val="16"/>
          <w:szCs w:val="16"/>
          <w:lang w:val="en-US"/>
        </w:rPr>
        <w:t xml:space="preserve"> </w:t>
      </w:r>
      <w:r w:rsidRPr="009577E3">
        <w:rPr>
          <w:rFonts w:ascii="Garamond" w:hAnsi="Garamond"/>
          <w:sz w:val="16"/>
          <w:szCs w:val="16"/>
        </w:rPr>
        <w:t>http://tourisminvest.org/_manual/manual_workstream_stakeholder-mgt.html</w:t>
      </w:r>
    </w:p>
  </w:footnote>
  <w:footnote w:id="28">
    <w:p w14:paraId="1F5D4005" w14:textId="77777777" w:rsidR="009B596C" w:rsidRPr="00D80BEE" w:rsidRDefault="009B596C" w:rsidP="005050B1">
      <w:pPr>
        <w:pStyle w:val="FootnoteText"/>
        <w:rPr>
          <w:rFonts w:ascii="Garamond" w:hAnsi="Garamond"/>
          <w:sz w:val="16"/>
          <w:szCs w:val="16"/>
          <w:lang w:val="en-US"/>
        </w:rPr>
      </w:pPr>
      <w:r w:rsidRPr="00D80BEE">
        <w:rPr>
          <w:rStyle w:val="FootnoteReference"/>
          <w:rFonts w:ascii="Garamond" w:hAnsi="Garamond"/>
          <w:sz w:val="16"/>
          <w:szCs w:val="16"/>
        </w:rPr>
        <w:footnoteRef/>
      </w:r>
      <w:r w:rsidRPr="00D80BEE">
        <w:rPr>
          <w:rFonts w:ascii="Garamond" w:hAnsi="Garamond"/>
          <w:sz w:val="16"/>
          <w:szCs w:val="16"/>
        </w:rPr>
        <w:t xml:space="preserve"> Adapted from IFC 2007, pp 10, op. cit. </w:t>
      </w:r>
    </w:p>
  </w:footnote>
  <w:footnote w:id="29">
    <w:p w14:paraId="1AECEFC0" w14:textId="77777777" w:rsidR="009B596C" w:rsidRPr="009577E3" w:rsidRDefault="009B596C" w:rsidP="000D67E0">
      <w:pPr>
        <w:pStyle w:val="FootnoteText"/>
        <w:rPr>
          <w:sz w:val="16"/>
          <w:szCs w:val="16"/>
          <w:lang w:val="en-US"/>
        </w:rPr>
      </w:pPr>
      <w:r w:rsidRPr="009577E3">
        <w:rPr>
          <w:rStyle w:val="FootnoteReference"/>
          <w:sz w:val="16"/>
          <w:szCs w:val="16"/>
        </w:rPr>
        <w:footnoteRef/>
      </w:r>
      <w:r w:rsidRPr="009577E3">
        <w:rPr>
          <w:sz w:val="16"/>
          <w:szCs w:val="16"/>
        </w:rPr>
        <w:t xml:space="preserve"> </w:t>
      </w:r>
      <w:r w:rsidRPr="009577E3">
        <w:rPr>
          <w:rFonts w:ascii="Garamond" w:hAnsi="Garamond"/>
          <w:sz w:val="16"/>
          <w:szCs w:val="16"/>
        </w:rPr>
        <w:t xml:space="preserve">IFC (2007) op. cit. </w:t>
      </w:r>
    </w:p>
  </w:footnote>
  <w:footnote w:id="30">
    <w:p w14:paraId="776A3392" w14:textId="77777777" w:rsidR="009B596C" w:rsidRPr="005B5CF1" w:rsidRDefault="009B596C" w:rsidP="009577E3">
      <w:pPr>
        <w:pStyle w:val="FootnoteText"/>
        <w:rPr>
          <w:lang w:val="en-US"/>
        </w:rPr>
      </w:pPr>
      <w:r>
        <w:rPr>
          <w:rStyle w:val="FootnoteReference"/>
        </w:rPr>
        <w:footnoteRef/>
      </w:r>
      <w:r>
        <w:t xml:space="preserve"> </w:t>
      </w:r>
      <w:r w:rsidRPr="0075470F">
        <w:rPr>
          <w:rFonts w:ascii="Garamond" w:hAnsi="Garamond"/>
          <w:sz w:val="16"/>
          <w:szCs w:val="16"/>
        </w:rPr>
        <w:t xml:space="preserve">South Africa: SANParks (2012) Annual report, </w:t>
      </w:r>
      <w:hyperlink r:id="rId6" w:history="1">
        <w:r w:rsidRPr="0075470F">
          <w:rPr>
            <w:rStyle w:val="Hyperlink"/>
            <w:rFonts w:ascii="Garamond" w:hAnsi="Garamond"/>
            <w:sz w:val="16"/>
            <w:szCs w:val="16"/>
          </w:rPr>
          <w:t>http://www.sanparks.org/assets/docs/general/annual-report-2012.pdf</w:t>
        </w:r>
      </w:hyperlink>
      <w:r w:rsidRPr="0075470F">
        <w:rPr>
          <w:rFonts w:ascii="Garamond" w:hAnsi="Garamond"/>
          <w:sz w:val="16"/>
          <w:szCs w:val="16"/>
        </w:rPr>
        <w:t xml:space="preserve">: pp29-30; Exchange rate of 1 June 2012 used of 0.11714, </w:t>
      </w:r>
      <w:hyperlink r:id="rId7" w:history="1">
        <w:r w:rsidRPr="0075470F">
          <w:rPr>
            <w:rStyle w:val="Hyperlink"/>
            <w:rFonts w:ascii="Garamond" w:hAnsi="Garamond"/>
            <w:sz w:val="16"/>
            <w:szCs w:val="16"/>
          </w:rPr>
          <w:t>www.oanda.com</w:t>
        </w:r>
      </w:hyperlink>
      <w:r w:rsidRPr="0075470F">
        <w:rPr>
          <w:rStyle w:val="Hyperlink"/>
          <w:rFonts w:ascii="Garamond" w:hAnsi="Garamond"/>
          <w:sz w:val="16"/>
          <w:szCs w:val="16"/>
        </w:rPr>
        <w:t xml:space="preserve">, Namibia: </w:t>
      </w:r>
      <w:hyperlink r:id="rId8" w:history="1">
        <w:r w:rsidRPr="0075470F">
          <w:rPr>
            <w:rStyle w:val="Hyperlink"/>
            <w:rFonts w:ascii="Garamond" w:hAnsi="Garamond"/>
            <w:sz w:val="16"/>
            <w:szCs w:val="16"/>
          </w:rPr>
          <w:t>http://www.met.gov.na/SPAN/Pages/Concessions.aspx</w:t>
        </w:r>
      </w:hyperlink>
      <w:r w:rsidRPr="0075470F">
        <w:rPr>
          <w:rStyle w:val="Hyperlink"/>
          <w:rFonts w:ascii="Garamond" w:hAnsi="Garamond"/>
          <w:sz w:val="16"/>
          <w:szCs w:val="16"/>
        </w:rPr>
        <w:t xml:space="preserve">; Desert Knights: </w:t>
      </w:r>
      <w:r w:rsidRPr="0075470F">
        <w:rPr>
          <w:rFonts w:ascii="Garamond" w:hAnsi="Garamond"/>
          <w:sz w:val="16"/>
          <w:szCs w:val="16"/>
          <w:lang w:val="en-US"/>
        </w:rPr>
        <w:t>Pers Com. P. Bewsher, PPF, 2014; Pers Com. R. Vorwerk, Boundless SA, 2014; Tour de Tuli: Pers Com. S. Snyman, Wilderness Safaris/Children in the Wilderness, 2014, Snyman, S. (2014) Nedbank Tour de Tuli, Presentation to the GMTFCA Trilateral Techncial Committee on 11 April, 2014, Johannesburg, South Africa.</w:t>
      </w:r>
      <w:r>
        <w:rPr>
          <w:rFonts w:ascii="Garamond" w:hAnsi="Garamond"/>
          <w:sz w:val="16"/>
          <w:szCs w:val="16"/>
          <w:lang w:val="en-US"/>
        </w:rPr>
        <w:t xml:space="preserve"> </w:t>
      </w:r>
    </w:p>
  </w:footnote>
  <w:footnote w:id="31">
    <w:p w14:paraId="40495BF4" w14:textId="77777777" w:rsidR="009B596C" w:rsidRPr="00CA156D" w:rsidRDefault="009B596C" w:rsidP="009577E3">
      <w:pPr>
        <w:pStyle w:val="FootnoteText"/>
        <w:rPr>
          <w:rFonts w:ascii="Garamond" w:hAnsi="Garamond"/>
          <w:b/>
          <w:sz w:val="16"/>
          <w:szCs w:val="16"/>
          <w:lang w:val="en-US"/>
        </w:rPr>
      </w:pPr>
      <w:r w:rsidRPr="00CA156D">
        <w:rPr>
          <w:rStyle w:val="FootnoteReference"/>
          <w:rFonts w:ascii="Garamond" w:hAnsi="Garamond"/>
          <w:sz w:val="16"/>
          <w:szCs w:val="16"/>
        </w:rPr>
        <w:footnoteRef/>
      </w:r>
      <w:r w:rsidRPr="00CA156D">
        <w:rPr>
          <w:rFonts w:ascii="Garamond" w:hAnsi="Garamond"/>
          <w:sz w:val="16"/>
          <w:szCs w:val="16"/>
        </w:rPr>
        <w:t xml:space="preserve"> </w:t>
      </w:r>
      <w:r w:rsidRPr="00CA156D">
        <w:rPr>
          <w:rFonts w:ascii="Garamond" w:hAnsi="Garamond"/>
          <w:sz w:val="16"/>
          <w:szCs w:val="16"/>
          <w:lang w:val="en-US"/>
        </w:rPr>
        <w:t>Adapted from Alberta Tourism, Parks and Recreation (1991) Tourism business planning guide: a guide to assist with the preparation of a business plan</w:t>
      </w:r>
      <w:proofErr w:type="gramStart"/>
      <w:r w:rsidRPr="00CA156D">
        <w:rPr>
          <w:rFonts w:ascii="Garamond" w:hAnsi="Garamond"/>
          <w:sz w:val="16"/>
          <w:szCs w:val="16"/>
          <w:lang w:val="en-US"/>
        </w:rPr>
        <w:t>,  accessible</w:t>
      </w:r>
      <w:proofErr w:type="gramEnd"/>
      <w:r w:rsidRPr="00CA156D">
        <w:rPr>
          <w:rFonts w:ascii="Garamond" w:hAnsi="Garamond"/>
          <w:sz w:val="16"/>
          <w:szCs w:val="16"/>
          <w:lang w:val="en-US"/>
        </w:rPr>
        <w:t xml:space="preserve"> at https://www.albertacanada.com/files/albertacanada/2-Business_Planning_Guide.pdf</w:t>
      </w:r>
    </w:p>
  </w:footnote>
  <w:footnote w:id="32">
    <w:p w14:paraId="0F2DFB25" w14:textId="77777777" w:rsidR="009B596C" w:rsidRPr="00AF5F64" w:rsidRDefault="009B596C" w:rsidP="00AF5F64">
      <w:pPr>
        <w:pStyle w:val="FootnoteText"/>
        <w:rPr>
          <w:rFonts w:ascii="Garamond" w:hAnsi="Garamond"/>
          <w:sz w:val="16"/>
          <w:szCs w:val="16"/>
          <w:lang w:val="en-US"/>
        </w:rPr>
      </w:pPr>
      <w:r w:rsidRPr="00AF5F64">
        <w:rPr>
          <w:rStyle w:val="FootnoteReference"/>
          <w:rFonts w:ascii="Garamond" w:hAnsi="Garamond"/>
          <w:sz w:val="16"/>
          <w:szCs w:val="16"/>
        </w:rPr>
        <w:footnoteRef/>
      </w:r>
      <w:r w:rsidRPr="00AF5F64">
        <w:rPr>
          <w:rFonts w:ascii="Garamond" w:hAnsi="Garamond"/>
          <w:sz w:val="16"/>
          <w:szCs w:val="16"/>
        </w:rPr>
        <w:t xml:space="preserve"> </w:t>
      </w:r>
      <w:r w:rsidRPr="00AF5F64">
        <w:rPr>
          <w:rFonts w:ascii="Garamond" w:hAnsi="Garamond"/>
          <w:sz w:val="16"/>
          <w:szCs w:val="16"/>
          <w:lang w:val="en-US"/>
        </w:rPr>
        <w:t xml:space="preserve">Whyte, R., Perrottet, J., Di Fiori, V., and Neville, H. (2013) </w:t>
      </w:r>
      <w:r w:rsidRPr="00AF5F64">
        <w:rPr>
          <w:rFonts w:ascii="Garamond" w:hAnsi="Garamond"/>
          <w:sz w:val="16"/>
          <w:szCs w:val="16"/>
        </w:rPr>
        <w:t xml:space="preserve">Global Investment Promotion Best Practices: Winning tourism investment, World Bank, Available from </w:t>
      </w:r>
      <w:hyperlink r:id="rId9" w:history="1">
        <w:r w:rsidRPr="00AF5F64">
          <w:rPr>
            <w:rStyle w:val="Hyperlink"/>
            <w:rFonts w:ascii="Garamond" w:hAnsi="Garamond"/>
            <w:sz w:val="16"/>
            <w:szCs w:val="16"/>
          </w:rPr>
          <w:t>https://www.wbginvestmentclimate.org/advisory-services/investment-generation/investment-policy-and-promotion/gipb/upload/Tourism-GIPB-report.pdf</w:t>
        </w:r>
      </w:hyperlink>
      <w:r w:rsidRPr="00AF5F64">
        <w:rPr>
          <w:rFonts w:ascii="Garamond" w:hAnsi="Garamond"/>
          <w:sz w:val="16"/>
          <w:szCs w:val="16"/>
        </w:rPr>
        <w:t>, pp7</w:t>
      </w:r>
    </w:p>
  </w:footnote>
  <w:footnote w:id="33">
    <w:p w14:paraId="6E967E03" w14:textId="77777777" w:rsidR="009B596C" w:rsidRPr="00950E1B" w:rsidRDefault="009B596C" w:rsidP="00813543">
      <w:pPr>
        <w:pStyle w:val="FootnoteText"/>
        <w:rPr>
          <w:rFonts w:ascii="Garamond" w:hAnsi="Garamond"/>
          <w:sz w:val="16"/>
          <w:szCs w:val="16"/>
          <w:lang w:val="en-US"/>
        </w:rPr>
      </w:pPr>
      <w:r w:rsidRPr="00950E1B">
        <w:rPr>
          <w:rStyle w:val="FootnoteReference"/>
          <w:rFonts w:ascii="Garamond" w:hAnsi="Garamond"/>
          <w:sz w:val="16"/>
          <w:szCs w:val="16"/>
        </w:rPr>
        <w:footnoteRef/>
      </w:r>
      <w:r w:rsidRPr="00950E1B">
        <w:rPr>
          <w:rFonts w:ascii="Garamond" w:hAnsi="Garamond"/>
          <w:sz w:val="16"/>
          <w:szCs w:val="16"/>
        </w:rPr>
        <w:t xml:space="preserve"> Gray, R. D., Irwin, T., Levesque, C. and Taylor, R. R. (1998) Concessions for infrastructure: a guide to their design and award, World Bank Technical paper no 399. World Bank and Inter-American Development Bank</w:t>
      </w:r>
    </w:p>
  </w:footnote>
  <w:footnote w:id="34">
    <w:p w14:paraId="1DB6083E" w14:textId="77777777" w:rsidR="009B596C" w:rsidRPr="00950E1B" w:rsidRDefault="009B596C" w:rsidP="00E72859">
      <w:pPr>
        <w:spacing w:before="0" w:after="0" w:line="240" w:lineRule="auto"/>
        <w:rPr>
          <w:rFonts w:ascii="Garamond" w:hAnsi="Garamond"/>
          <w:sz w:val="16"/>
          <w:szCs w:val="16"/>
        </w:rPr>
      </w:pPr>
      <w:r w:rsidRPr="00950E1B">
        <w:rPr>
          <w:rStyle w:val="FootnoteReference"/>
          <w:rFonts w:ascii="Garamond" w:hAnsi="Garamond"/>
          <w:sz w:val="16"/>
          <w:szCs w:val="16"/>
        </w:rPr>
        <w:footnoteRef/>
      </w:r>
      <w:r w:rsidRPr="00950E1B">
        <w:rPr>
          <w:rFonts w:ascii="Garamond" w:hAnsi="Garamond"/>
          <w:sz w:val="16"/>
          <w:szCs w:val="16"/>
        </w:rPr>
        <w:t xml:space="preserve"> Hodges, J. T. and Dellacha, G. (2007) Unsolicited infrastructure proposals: how some countries introduce competition and transparency, Public-private infrastructure advisory facility, Working Paper no. 1</w:t>
      </w:r>
      <w:r>
        <w:rPr>
          <w:rFonts w:ascii="Garamond" w:hAnsi="Garamond"/>
          <w:sz w:val="16"/>
          <w:szCs w:val="16"/>
        </w:rPr>
        <w:t>: pp5-8</w:t>
      </w:r>
    </w:p>
  </w:footnote>
  <w:footnote w:id="35">
    <w:p w14:paraId="2703D0C1" w14:textId="77777777" w:rsidR="009B596C" w:rsidRPr="00950E1B" w:rsidRDefault="009B596C" w:rsidP="00D00338">
      <w:pPr>
        <w:spacing w:before="0" w:after="0" w:line="240" w:lineRule="auto"/>
        <w:rPr>
          <w:rFonts w:ascii="Garamond" w:hAnsi="Garamond"/>
          <w:sz w:val="16"/>
          <w:szCs w:val="16"/>
        </w:rPr>
      </w:pPr>
      <w:r w:rsidRPr="00950E1B">
        <w:rPr>
          <w:rStyle w:val="FootnoteReference"/>
          <w:rFonts w:ascii="Garamond" w:hAnsi="Garamond"/>
          <w:sz w:val="16"/>
          <w:szCs w:val="16"/>
        </w:rPr>
        <w:footnoteRef/>
      </w:r>
      <w:r w:rsidRPr="00950E1B">
        <w:rPr>
          <w:rFonts w:ascii="Garamond" w:hAnsi="Garamond"/>
          <w:sz w:val="16"/>
          <w:szCs w:val="16"/>
        </w:rPr>
        <w:t xml:space="preserve"> Hodges, J. T. and Dellacha, G. (2007) Unsolicited infrastructure proposals: how some countries introduce competition and transparency, Public-private infrastructure advisory facility, Working Paper no. 1</w:t>
      </w:r>
    </w:p>
  </w:footnote>
  <w:footnote w:id="36">
    <w:p w14:paraId="23B2F8EC" w14:textId="32FEEA5C" w:rsidR="009B596C" w:rsidRPr="00950E1B" w:rsidRDefault="009B596C" w:rsidP="001C5941">
      <w:pPr>
        <w:spacing w:before="0" w:after="0" w:line="240" w:lineRule="auto"/>
        <w:rPr>
          <w:rFonts w:ascii="Garamond" w:hAnsi="Garamond"/>
          <w:sz w:val="16"/>
          <w:szCs w:val="16"/>
        </w:rPr>
      </w:pPr>
      <w:r w:rsidRPr="00950E1B">
        <w:rPr>
          <w:rStyle w:val="FootnoteReference"/>
          <w:rFonts w:ascii="Garamond" w:hAnsi="Garamond"/>
          <w:sz w:val="16"/>
          <w:szCs w:val="16"/>
        </w:rPr>
        <w:footnoteRef/>
      </w:r>
      <w:r w:rsidRPr="00950E1B">
        <w:rPr>
          <w:rFonts w:ascii="Garamond" w:hAnsi="Garamond"/>
          <w:sz w:val="16"/>
          <w:szCs w:val="16"/>
        </w:rPr>
        <w:t xml:space="preserve"> Hodges, J. T. and Dellacha, G. (2007) </w:t>
      </w:r>
      <w:r>
        <w:rPr>
          <w:rFonts w:ascii="Garamond" w:hAnsi="Garamond"/>
          <w:sz w:val="16"/>
          <w:szCs w:val="16"/>
        </w:rPr>
        <w:t>op. cit.</w:t>
      </w:r>
    </w:p>
  </w:footnote>
  <w:footnote w:id="37">
    <w:p w14:paraId="240448AF" w14:textId="77777777" w:rsidR="009B596C" w:rsidRPr="00950E1B" w:rsidRDefault="009B596C" w:rsidP="001C5941">
      <w:pPr>
        <w:pStyle w:val="FootnoteText"/>
        <w:rPr>
          <w:lang w:val="en-US"/>
        </w:rPr>
      </w:pPr>
      <w:r w:rsidRPr="00950E1B">
        <w:rPr>
          <w:rStyle w:val="FootnoteReference"/>
          <w:rFonts w:ascii="Garamond" w:hAnsi="Garamond"/>
          <w:sz w:val="16"/>
          <w:szCs w:val="16"/>
        </w:rPr>
        <w:footnoteRef/>
      </w:r>
      <w:r w:rsidRPr="00950E1B">
        <w:rPr>
          <w:rFonts w:ascii="Garamond" w:hAnsi="Garamond"/>
          <w:sz w:val="16"/>
          <w:szCs w:val="16"/>
        </w:rPr>
        <w:t xml:space="preserve"> http://ppp.worldbank.org/public-private-partnership/legislation-regulation/laws/ppp-and-concession-laws#how_to_manage</w:t>
      </w:r>
    </w:p>
  </w:footnote>
  <w:footnote w:id="38">
    <w:p w14:paraId="2810685E" w14:textId="5636E082" w:rsidR="009B596C" w:rsidRPr="005A09C9" w:rsidRDefault="009B596C" w:rsidP="001D51E4">
      <w:pPr>
        <w:pStyle w:val="FootnoteText"/>
        <w:rPr>
          <w:rFonts w:ascii="Garamond" w:hAnsi="Garamond"/>
          <w:sz w:val="16"/>
          <w:szCs w:val="16"/>
          <w:lang w:val="en-US"/>
        </w:rPr>
      </w:pPr>
      <w:r w:rsidRPr="005A09C9">
        <w:rPr>
          <w:rStyle w:val="FootnoteReference"/>
          <w:rFonts w:ascii="Garamond" w:hAnsi="Garamond"/>
          <w:sz w:val="16"/>
          <w:szCs w:val="16"/>
        </w:rPr>
        <w:footnoteRef/>
      </w:r>
      <w:r w:rsidRPr="005A09C9">
        <w:rPr>
          <w:rFonts w:ascii="Garamond" w:hAnsi="Garamond"/>
          <w:sz w:val="16"/>
          <w:szCs w:val="16"/>
        </w:rPr>
        <w:t xml:space="preserve"> IFC (2012) IFC Advisory Services: Public private partnerships, CP3 Operational Manual</w:t>
      </w:r>
    </w:p>
  </w:footnote>
  <w:footnote w:id="39">
    <w:p w14:paraId="2BE314EC" w14:textId="77777777" w:rsidR="009B596C" w:rsidRPr="00EF7175" w:rsidRDefault="009B596C" w:rsidP="00615489">
      <w:pPr>
        <w:pStyle w:val="FootnoteText"/>
        <w:rPr>
          <w:sz w:val="16"/>
          <w:szCs w:val="16"/>
          <w:lang w:val="en-US"/>
        </w:rPr>
      </w:pPr>
      <w:r w:rsidRPr="00EF7175">
        <w:rPr>
          <w:rStyle w:val="FootnoteReference"/>
          <w:sz w:val="16"/>
          <w:szCs w:val="16"/>
        </w:rPr>
        <w:footnoteRef/>
      </w:r>
      <w:r w:rsidRPr="00EF7175">
        <w:rPr>
          <w:sz w:val="16"/>
          <w:szCs w:val="16"/>
        </w:rPr>
        <w:t xml:space="preserve"> </w:t>
      </w:r>
      <w:r w:rsidRPr="00EF7175">
        <w:rPr>
          <w:rFonts w:ascii="Garamond" w:hAnsi="Garamond"/>
          <w:sz w:val="16"/>
          <w:szCs w:val="16"/>
        </w:rPr>
        <w:t>IFC (2012) IFC Advisory Services: Public private partnerships, CP3 Operational Manual</w:t>
      </w:r>
    </w:p>
  </w:footnote>
  <w:footnote w:id="40">
    <w:p w14:paraId="1CC0665B" w14:textId="625D0641" w:rsidR="009B596C" w:rsidRPr="00EF7175" w:rsidRDefault="009B596C" w:rsidP="001D51E4">
      <w:pPr>
        <w:pStyle w:val="FootnoteText"/>
        <w:rPr>
          <w:sz w:val="16"/>
          <w:szCs w:val="16"/>
          <w:lang w:val="en-US"/>
        </w:rPr>
      </w:pPr>
      <w:r w:rsidRPr="00EF7175">
        <w:rPr>
          <w:rStyle w:val="FootnoteReference"/>
          <w:sz w:val="16"/>
          <w:szCs w:val="16"/>
        </w:rPr>
        <w:footnoteRef/>
      </w:r>
      <w:r w:rsidRPr="00EF7175">
        <w:rPr>
          <w:sz w:val="16"/>
          <w:szCs w:val="16"/>
        </w:rPr>
        <w:t xml:space="preserve"> </w:t>
      </w:r>
      <w:r w:rsidRPr="00EF7175">
        <w:rPr>
          <w:rFonts w:ascii="Garamond" w:hAnsi="Garamond"/>
          <w:sz w:val="16"/>
          <w:szCs w:val="16"/>
        </w:rPr>
        <w:t>IFC (2012 IFC Advisory Services: Public private partnerships, CP3 Operational Manual</w:t>
      </w:r>
    </w:p>
  </w:footnote>
  <w:footnote w:id="41">
    <w:p w14:paraId="1457A312" w14:textId="7E80BCE6" w:rsidR="009B596C" w:rsidRPr="00EF7175" w:rsidRDefault="009B596C" w:rsidP="001D51E4">
      <w:pPr>
        <w:pStyle w:val="FootnoteText"/>
        <w:rPr>
          <w:sz w:val="16"/>
          <w:szCs w:val="16"/>
          <w:lang w:val="en-US"/>
        </w:rPr>
      </w:pPr>
      <w:r w:rsidRPr="00EF7175">
        <w:rPr>
          <w:rStyle w:val="FootnoteReference"/>
          <w:sz w:val="16"/>
          <w:szCs w:val="16"/>
        </w:rPr>
        <w:footnoteRef/>
      </w:r>
      <w:r w:rsidRPr="00EF7175">
        <w:rPr>
          <w:sz w:val="16"/>
          <w:szCs w:val="16"/>
        </w:rPr>
        <w:t xml:space="preserve"> </w:t>
      </w:r>
      <w:r w:rsidRPr="00EF7175">
        <w:rPr>
          <w:rFonts w:ascii="Garamond" w:hAnsi="Garamond"/>
          <w:sz w:val="16"/>
          <w:szCs w:val="16"/>
        </w:rPr>
        <w:t>IFC (2012) IFC Advisory Services: Public private partnerships, CP3 Operational Manual</w:t>
      </w:r>
    </w:p>
  </w:footnote>
  <w:footnote w:id="42">
    <w:p w14:paraId="2D31D4C9" w14:textId="77777777" w:rsidR="009B596C" w:rsidRPr="00EF7175" w:rsidRDefault="009B596C" w:rsidP="00615489">
      <w:pPr>
        <w:pStyle w:val="FootnoteText"/>
        <w:rPr>
          <w:sz w:val="16"/>
          <w:szCs w:val="16"/>
          <w:lang w:val="en-US"/>
        </w:rPr>
      </w:pPr>
      <w:r w:rsidRPr="00EF7175">
        <w:rPr>
          <w:rStyle w:val="FootnoteReference"/>
          <w:sz w:val="16"/>
          <w:szCs w:val="16"/>
        </w:rPr>
        <w:footnoteRef/>
      </w:r>
      <w:r w:rsidRPr="00EF7175">
        <w:rPr>
          <w:sz w:val="16"/>
          <w:szCs w:val="16"/>
        </w:rPr>
        <w:t xml:space="preserve"> </w:t>
      </w:r>
      <w:r w:rsidRPr="00EF7175">
        <w:rPr>
          <w:rFonts w:ascii="Garamond" w:hAnsi="Garamond"/>
          <w:sz w:val="16"/>
          <w:szCs w:val="16"/>
        </w:rPr>
        <w:t>IFC (2012) IFC Advisory Services: Public private partnerships, CP3 Operational Manual</w:t>
      </w:r>
    </w:p>
  </w:footnote>
  <w:footnote w:id="43">
    <w:p w14:paraId="33AD7F57" w14:textId="051510BA" w:rsidR="009B596C" w:rsidRPr="00394091" w:rsidRDefault="009B596C">
      <w:pPr>
        <w:pStyle w:val="FootnoteText"/>
        <w:rPr>
          <w:rFonts w:ascii="Garamond" w:hAnsi="Garamond"/>
          <w:sz w:val="16"/>
          <w:szCs w:val="16"/>
          <w:lang w:val="en-US"/>
        </w:rPr>
      </w:pPr>
      <w:r w:rsidRPr="00394091">
        <w:rPr>
          <w:rStyle w:val="FootnoteReference"/>
          <w:rFonts w:ascii="Garamond" w:hAnsi="Garamond"/>
          <w:sz w:val="16"/>
          <w:szCs w:val="16"/>
        </w:rPr>
        <w:footnoteRef/>
      </w:r>
      <w:r w:rsidRPr="00394091">
        <w:rPr>
          <w:rFonts w:ascii="Garamond" w:hAnsi="Garamond"/>
          <w:sz w:val="16"/>
          <w:szCs w:val="16"/>
        </w:rPr>
        <w:t xml:space="preserve"> </w:t>
      </w:r>
      <w:r w:rsidRPr="00394091">
        <w:rPr>
          <w:rFonts w:ascii="Garamond" w:hAnsi="Garamond"/>
          <w:sz w:val="16"/>
          <w:szCs w:val="16"/>
          <w:lang w:val="en-US"/>
        </w:rPr>
        <w:t>Wyman, M., Barborak, J. R., Inamdar, N., and Stein, T. (2011) Best practices for tourism concessions in protected areas: A review of the field, Forests, 2, 913-928</w:t>
      </w:r>
    </w:p>
  </w:footnote>
  <w:footnote w:id="44">
    <w:p w14:paraId="50D45C88" w14:textId="77777777" w:rsidR="009B596C" w:rsidRPr="00945DB2" w:rsidRDefault="009B596C" w:rsidP="0037316F">
      <w:pPr>
        <w:spacing w:before="0" w:after="0" w:line="240" w:lineRule="auto"/>
        <w:rPr>
          <w:rFonts w:ascii="Garamond" w:hAnsi="Garamond"/>
          <w:sz w:val="16"/>
          <w:szCs w:val="16"/>
        </w:rPr>
      </w:pPr>
      <w:r w:rsidRPr="00945DB2">
        <w:rPr>
          <w:rStyle w:val="FootnoteReference"/>
          <w:rFonts w:ascii="Garamond" w:hAnsi="Garamond"/>
          <w:sz w:val="16"/>
          <w:szCs w:val="16"/>
        </w:rPr>
        <w:footnoteRef/>
      </w:r>
      <w:r w:rsidRPr="00945DB2">
        <w:rPr>
          <w:rFonts w:ascii="Garamond" w:hAnsi="Garamond"/>
          <w:sz w:val="16"/>
          <w:szCs w:val="16"/>
        </w:rPr>
        <w:t xml:space="preserve"> CRISIL (2013) Lesotho Tourism Public Private Partnership Contract Management Consulting, Contract management Manual and resources, Volume 2: Contract management training manual</w:t>
      </w:r>
    </w:p>
  </w:footnote>
  <w:footnote w:id="45">
    <w:p w14:paraId="7E1B25DA" w14:textId="77777777" w:rsidR="009B596C" w:rsidRPr="00BA437B" w:rsidRDefault="009B596C" w:rsidP="00BA437B">
      <w:pPr>
        <w:spacing w:before="0" w:after="0" w:line="240" w:lineRule="auto"/>
        <w:rPr>
          <w:rFonts w:ascii="Garamond" w:hAnsi="Garamond"/>
          <w:sz w:val="16"/>
          <w:szCs w:val="16"/>
        </w:rPr>
      </w:pPr>
      <w:r w:rsidRPr="00BA437B">
        <w:rPr>
          <w:rStyle w:val="FootnoteReference"/>
          <w:sz w:val="16"/>
          <w:szCs w:val="16"/>
        </w:rPr>
        <w:footnoteRef/>
      </w:r>
      <w:r w:rsidRPr="00BA437B">
        <w:rPr>
          <w:sz w:val="16"/>
          <w:szCs w:val="16"/>
        </w:rPr>
        <w:t xml:space="preserve"> </w:t>
      </w:r>
      <w:r w:rsidRPr="00BA437B">
        <w:rPr>
          <w:rFonts w:ascii="Garamond" w:hAnsi="Garamond"/>
          <w:sz w:val="16"/>
          <w:szCs w:val="16"/>
        </w:rPr>
        <w:t>CRISL Ltd (2013) Lesotho Tourism Public Private Partnership Contract Management Consulting, pp33</w:t>
      </w:r>
    </w:p>
  </w:footnote>
  <w:footnote w:id="46">
    <w:p w14:paraId="7BB0D608" w14:textId="77777777" w:rsidR="009B596C" w:rsidRPr="00EF7175" w:rsidRDefault="009B596C" w:rsidP="00AD5CB2">
      <w:pPr>
        <w:pStyle w:val="FootnoteText"/>
        <w:rPr>
          <w:rFonts w:ascii="Garamond" w:hAnsi="Garamond"/>
          <w:sz w:val="16"/>
          <w:szCs w:val="16"/>
          <w:lang w:val="en-US"/>
        </w:rPr>
      </w:pPr>
      <w:r w:rsidRPr="00EF7175">
        <w:rPr>
          <w:rStyle w:val="FootnoteReference"/>
          <w:rFonts w:ascii="Garamond" w:hAnsi="Garamond"/>
          <w:sz w:val="16"/>
          <w:szCs w:val="16"/>
        </w:rPr>
        <w:footnoteRef/>
      </w:r>
      <w:r w:rsidRPr="00EF7175">
        <w:rPr>
          <w:rFonts w:ascii="Garamond" w:hAnsi="Garamond"/>
          <w:sz w:val="16"/>
          <w:szCs w:val="16"/>
        </w:rPr>
        <w:t xml:space="preserve"> IFC (2012) IFC Advisory Services: Public private partnerships, CP3 Operational Manual</w:t>
      </w:r>
    </w:p>
  </w:footnote>
  <w:footnote w:id="47">
    <w:p w14:paraId="1594DA01" w14:textId="77777777" w:rsidR="009B596C" w:rsidRPr="00EF7175" w:rsidRDefault="009B596C" w:rsidP="00AD5CB2">
      <w:pPr>
        <w:pStyle w:val="FootnoteText"/>
        <w:rPr>
          <w:rFonts w:ascii="Garamond" w:hAnsi="Garamond"/>
          <w:sz w:val="16"/>
          <w:szCs w:val="16"/>
          <w:lang w:val="en-US"/>
        </w:rPr>
      </w:pPr>
      <w:r w:rsidRPr="00EF7175">
        <w:rPr>
          <w:rStyle w:val="FootnoteReference"/>
          <w:rFonts w:ascii="Garamond" w:hAnsi="Garamond"/>
          <w:sz w:val="16"/>
          <w:szCs w:val="16"/>
        </w:rPr>
        <w:footnoteRef/>
      </w:r>
      <w:r w:rsidRPr="00EF7175">
        <w:rPr>
          <w:rFonts w:ascii="Garamond" w:hAnsi="Garamond"/>
          <w:sz w:val="16"/>
          <w:szCs w:val="16"/>
        </w:rPr>
        <w:t xml:space="preserve"> IFC (2012) IFC Advisory Services: Public private partnerships, CP3 Operational Manual</w:t>
      </w:r>
    </w:p>
  </w:footnote>
  <w:footnote w:id="48">
    <w:p w14:paraId="1ADE3DE7" w14:textId="2E9D88D1" w:rsidR="009B596C" w:rsidRPr="0051785F" w:rsidRDefault="009B596C">
      <w:pPr>
        <w:pStyle w:val="FootnoteText"/>
        <w:rPr>
          <w:rFonts w:ascii="Garamond" w:hAnsi="Garamond"/>
          <w:sz w:val="16"/>
          <w:szCs w:val="16"/>
          <w:lang w:val="en-US"/>
        </w:rPr>
      </w:pPr>
      <w:r w:rsidRPr="0051785F">
        <w:rPr>
          <w:rStyle w:val="FootnoteReference"/>
          <w:rFonts w:ascii="Garamond" w:hAnsi="Garamond"/>
          <w:sz w:val="16"/>
          <w:szCs w:val="16"/>
        </w:rPr>
        <w:footnoteRef/>
      </w:r>
      <w:r w:rsidRPr="0051785F">
        <w:rPr>
          <w:rFonts w:ascii="Garamond" w:hAnsi="Garamond"/>
          <w:sz w:val="16"/>
          <w:szCs w:val="16"/>
        </w:rPr>
        <w:t xml:space="preserve"> </w:t>
      </w:r>
      <w:r>
        <w:rPr>
          <w:rFonts w:ascii="Garamond" w:hAnsi="Garamond"/>
          <w:sz w:val="16"/>
          <w:szCs w:val="16"/>
        </w:rPr>
        <w:t xml:space="preserve">Adapted from </w:t>
      </w:r>
      <w:r w:rsidRPr="0051785F">
        <w:rPr>
          <w:rFonts w:ascii="Garamond" w:hAnsi="Garamond"/>
          <w:sz w:val="16"/>
          <w:szCs w:val="16"/>
          <w:lang w:val="en-US"/>
        </w:rPr>
        <w:t>National Treasury (2005)</w:t>
      </w:r>
      <w:r>
        <w:rPr>
          <w:rFonts w:ascii="Garamond" w:hAnsi="Garamond"/>
          <w:sz w:val="16"/>
          <w:szCs w:val="16"/>
          <w:lang w:val="en-US"/>
        </w:rPr>
        <w:t xml:space="preserve"> op. </w:t>
      </w:r>
      <w:proofErr w:type="gramStart"/>
      <w:r>
        <w:rPr>
          <w:rFonts w:ascii="Garamond" w:hAnsi="Garamond"/>
          <w:sz w:val="16"/>
          <w:szCs w:val="16"/>
          <w:lang w:val="en-US"/>
        </w:rPr>
        <w:t>cit</w:t>
      </w:r>
      <w:proofErr w:type="gramEnd"/>
      <w:r>
        <w:rPr>
          <w:rFonts w:ascii="Garamond" w:hAnsi="Garamond"/>
          <w:sz w:val="16"/>
          <w:szCs w:val="16"/>
          <w:lang w:val="en-US"/>
        </w:rPr>
        <w:t>.: pp22</w:t>
      </w:r>
    </w:p>
  </w:footnote>
  <w:footnote w:id="49">
    <w:p w14:paraId="7E358F46" w14:textId="31FA4A24" w:rsidR="009B596C" w:rsidRPr="00577281" w:rsidRDefault="009B596C" w:rsidP="003935FC">
      <w:pPr>
        <w:pStyle w:val="FootnoteText"/>
        <w:rPr>
          <w:sz w:val="16"/>
          <w:szCs w:val="16"/>
          <w:lang w:val="en-US"/>
        </w:rPr>
      </w:pPr>
      <w:r w:rsidRPr="00577281">
        <w:rPr>
          <w:rStyle w:val="FootnoteReference"/>
          <w:rFonts w:ascii="Garamond" w:hAnsi="Garamond"/>
          <w:sz w:val="16"/>
          <w:szCs w:val="16"/>
        </w:rPr>
        <w:footnoteRef/>
      </w:r>
      <w:r w:rsidRPr="00577281">
        <w:rPr>
          <w:rFonts w:ascii="Garamond" w:hAnsi="Garamond"/>
          <w:sz w:val="16"/>
          <w:szCs w:val="16"/>
        </w:rPr>
        <w:t xml:space="preserve"> Adapted from </w:t>
      </w:r>
      <w:r w:rsidRPr="00577281">
        <w:rPr>
          <w:rFonts w:ascii="Garamond" w:hAnsi="Garamond"/>
          <w:sz w:val="16"/>
          <w:szCs w:val="16"/>
          <w:lang w:val="en-US"/>
        </w:rPr>
        <w:t>National Treasury (2004) PPP Project cycle</w:t>
      </w:r>
    </w:p>
  </w:footnote>
  <w:footnote w:id="50">
    <w:p w14:paraId="07AD1499" w14:textId="77777777" w:rsidR="009B596C" w:rsidRPr="003E480C" w:rsidRDefault="009B596C" w:rsidP="00307B77">
      <w:pPr>
        <w:pStyle w:val="FootnoteText"/>
        <w:rPr>
          <w:sz w:val="16"/>
          <w:szCs w:val="16"/>
          <w:lang w:val="en-US"/>
        </w:rPr>
      </w:pPr>
      <w:r w:rsidRPr="003E480C">
        <w:rPr>
          <w:rStyle w:val="FootnoteReference"/>
          <w:sz w:val="16"/>
          <w:szCs w:val="16"/>
        </w:rPr>
        <w:footnoteRef/>
      </w:r>
      <w:r w:rsidRPr="003E480C">
        <w:rPr>
          <w:sz w:val="16"/>
          <w:szCs w:val="16"/>
        </w:rPr>
        <w:t xml:space="preserve"> </w:t>
      </w:r>
      <w:r w:rsidRPr="003E480C">
        <w:rPr>
          <w:rFonts w:ascii="Garamond" w:hAnsi="Garamond"/>
          <w:sz w:val="16"/>
          <w:szCs w:val="16"/>
        </w:rPr>
        <w:t>IFC (2007) op. cit. pp38</w:t>
      </w:r>
    </w:p>
  </w:footnote>
  <w:footnote w:id="51">
    <w:p w14:paraId="1C2661D2" w14:textId="77777777" w:rsidR="009B596C" w:rsidRPr="001B7FA4" w:rsidRDefault="009B596C" w:rsidP="00E7102B">
      <w:pPr>
        <w:pStyle w:val="FootnoteText"/>
        <w:rPr>
          <w:rFonts w:ascii="Garamond" w:hAnsi="Garamond"/>
          <w:sz w:val="16"/>
          <w:szCs w:val="16"/>
          <w:lang w:val="en-US"/>
        </w:rPr>
      </w:pPr>
      <w:r w:rsidRPr="001B7FA4">
        <w:rPr>
          <w:rStyle w:val="FootnoteReference"/>
          <w:rFonts w:ascii="Garamond" w:hAnsi="Garamond"/>
          <w:sz w:val="16"/>
          <w:szCs w:val="16"/>
        </w:rPr>
        <w:footnoteRef/>
      </w:r>
      <w:r w:rsidRPr="001B7FA4">
        <w:rPr>
          <w:rFonts w:ascii="Garamond" w:hAnsi="Garamond"/>
          <w:sz w:val="16"/>
          <w:szCs w:val="16"/>
        </w:rPr>
        <w:t xml:space="preserve"> IFC (2007) op. cit. pp38</w:t>
      </w:r>
    </w:p>
  </w:footnote>
  <w:footnote w:id="52">
    <w:p w14:paraId="1B9B89E1" w14:textId="77777777" w:rsidR="009B596C" w:rsidRPr="001B7FA4" w:rsidRDefault="009B596C" w:rsidP="00E7102B">
      <w:pPr>
        <w:pStyle w:val="FootnoteText"/>
        <w:rPr>
          <w:rFonts w:ascii="Garamond" w:hAnsi="Garamond"/>
          <w:sz w:val="16"/>
          <w:szCs w:val="16"/>
          <w:lang w:val="en-US"/>
        </w:rPr>
      </w:pPr>
      <w:r w:rsidRPr="001B7FA4">
        <w:rPr>
          <w:rStyle w:val="FootnoteReference"/>
          <w:rFonts w:ascii="Garamond" w:hAnsi="Garamond"/>
          <w:sz w:val="16"/>
          <w:szCs w:val="16"/>
        </w:rPr>
        <w:footnoteRef/>
      </w:r>
      <w:r w:rsidRPr="001B7FA4">
        <w:rPr>
          <w:rFonts w:ascii="Garamond" w:hAnsi="Garamond"/>
          <w:sz w:val="16"/>
          <w:szCs w:val="16"/>
        </w:rPr>
        <w:t xml:space="preserve"> IFC (2007) op. cit. pp38</w:t>
      </w:r>
    </w:p>
  </w:footnote>
  <w:footnote w:id="53">
    <w:p w14:paraId="39053755" w14:textId="77777777" w:rsidR="009B596C" w:rsidRPr="001B7FA4" w:rsidRDefault="009B596C" w:rsidP="00E7102B">
      <w:pPr>
        <w:pStyle w:val="FootnoteText"/>
        <w:rPr>
          <w:rFonts w:ascii="Garamond" w:hAnsi="Garamond"/>
          <w:sz w:val="16"/>
          <w:szCs w:val="16"/>
          <w:lang w:val="en-US"/>
        </w:rPr>
      </w:pPr>
      <w:r w:rsidRPr="001B7FA4">
        <w:rPr>
          <w:rStyle w:val="FootnoteReference"/>
          <w:rFonts w:ascii="Garamond" w:hAnsi="Garamond"/>
          <w:sz w:val="16"/>
          <w:szCs w:val="16"/>
        </w:rPr>
        <w:footnoteRef/>
      </w:r>
      <w:r w:rsidRPr="001B7FA4">
        <w:rPr>
          <w:rFonts w:ascii="Garamond" w:hAnsi="Garamond"/>
          <w:sz w:val="16"/>
          <w:szCs w:val="16"/>
        </w:rPr>
        <w:t xml:space="preserve"> IFC (2007) op. cit. pp38</w:t>
      </w:r>
    </w:p>
  </w:footnote>
  <w:footnote w:id="54">
    <w:p w14:paraId="2B2059D9" w14:textId="77777777" w:rsidR="009B596C" w:rsidRPr="001B7FA4" w:rsidRDefault="009B596C" w:rsidP="00B719FA">
      <w:pPr>
        <w:pStyle w:val="FootnoteText"/>
        <w:rPr>
          <w:rFonts w:ascii="Garamond" w:hAnsi="Garamond"/>
          <w:sz w:val="16"/>
          <w:szCs w:val="16"/>
          <w:lang w:val="en-US"/>
        </w:rPr>
      </w:pPr>
      <w:r w:rsidRPr="001B7FA4">
        <w:rPr>
          <w:rStyle w:val="FootnoteReference"/>
          <w:rFonts w:ascii="Garamond" w:hAnsi="Garamond"/>
          <w:sz w:val="16"/>
          <w:szCs w:val="16"/>
        </w:rPr>
        <w:footnoteRef/>
      </w:r>
      <w:r w:rsidRPr="001B7FA4">
        <w:rPr>
          <w:rFonts w:ascii="Garamond" w:hAnsi="Garamond"/>
          <w:sz w:val="16"/>
          <w:szCs w:val="16"/>
        </w:rPr>
        <w:t xml:space="preserve"> IFC (2007) op. cit. pp39</w:t>
      </w:r>
    </w:p>
  </w:footnote>
  <w:footnote w:id="55">
    <w:p w14:paraId="6FF07DD5" w14:textId="77777777" w:rsidR="009B596C" w:rsidRPr="001B7FA4" w:rsidRDefault="009B596C" w:rsidP="001B7FA4">
      <w:pPr>
        <w:pStyle w:val="FootnoteText"/>
        <w:rPr>
          <w:rFonts w:ascii="Garamond" w:hAnsi="Garamond"/>
          <w:sz w:val="16"/>
          <w:szCs w:val="16"/>
          <w:lang w:val="en-US"/>
        </w:rPr>
      </w:pPr>
      <w:r w:rsidRPr="001B7FA4">
        <w:rPr>
          <w:rStyle w:val="FootnoteReference"/>
          <w:rFonts w:ascii="Garamond" w:hAnsi="Garamond"/>
          <w:sz w:val="16"/>
          <w:szCs w:val="16"/>
        </w:rPr>
        <w:footnoteRef/>
      </w:r>
      <w:r w:rsidRPr="001B7FA4">
        <w:rPr>
          <w:rFonts w:ascii="Garamond" w:hAnsi="Garamond"/>
          <w:sz w:val="16"/>
          <w:szCs w:val="16"/>
        </w:rPr>
        <w:t xml:space="preserve"> IFC (2007) op. cit. pp38</w:t>
      </w:r>
    </w:p>
  </w:footnote>
  <w:footnote w:id="56">
    <w:p w14:paraId="2B037154" w14:textId="78D59545" w:rsidR="009B596C" w:rsidRPr="001B7FA4" w:rsidRDefault="009B596C">
      <w:pPr>
        <w:pStyle w:val="FootnoteText"/>
        <w:rPr>
          <w:rFonts w:ascii="Garamond" w:hAnsi="Garamond"/>
          <w:sz w:val="16"/>
          <w:szCs w:val="16"/>
          <w:lang w:val="en-US"/>
        </w:rPr>
      </w:pPr>
      <w:r w:rsidRPr="001B7FA4">
        <w:rPr>
          <w:rStyle w:val="FootnoteReference"/>
          <w:rFonts w:ascii="Garamond" w:hAnsi="Garamond"/>
          <w:sz w:val="16"/>
          <w:szCs w:val="16"/>
        </w:rPr>
        <w:footnoteRef/>
      </w:r>
      <w:r w:rsidRPr="001B7FA4">
        <w:rPr>
          <w:rFonts w:ascii="Garamond" w:hAnsi="Garamond"/>
          <w:sz w:val="16"/>
          <w:szCs w:val="16"/>
        </w:rPr>
        <w:t xml:space="preserve"> National Treasury, 2005: pp59</w:t>
      </w:r>
      <w:r>
        <w:rPr>
          <w:rFonts w:ascii="Garamond" w:hAnsi="Garamond"/>
          <w:sz w:val="16"/>
          <w:szCs w:val="16"/>
        </w:rPr>
        <w:t xml:space="preserve"> &amp; example on p62</w:t>
      </w:r>
    </w:p>
  </w:footnote>
  <w:footnote w:id="57">
    <w:p w14:paraId="3010E5F3" w14:textId="77777777" w:rsidR="009B596C" w:rsidRPr="00F65CF1" w:rsidRDefault="009B596C" w:rsidP="00B719FA">
      <w:pPr>
        <w:pStyle w:val="FootnoteText"/>
        <w:rPr>
          <w:lang w:val="en-US"/>
        </w:rPr>
      </w:pPr>
      <w:r w:rsidRPr="001B7FA4">
        <w:rPr>
          <w:rStyle w:val="FootnoteReference"/>
          <w:rFonts w:ascii="Garamond" w:hAnsi="Garamond"/>
          <w:sz w:val="16"/>
          <w:szCs w:val="16"/>
        </w:rPr>
        <w:footnoteRef/>
      </w:r>
      <w:r w:rsidRPr="001B7FA4">
        <w:rPr>
          <w:rFonts w:ascii="Garamond" w:hAnsi="Garamond"/>
          <w:sz w:val="16"/>
          <w:szCs w:val="16"/>
        </w:rPr>
        <w:t xml:space="preserve"> IFC (2007) op. cit. pp39</w:t>
      </w:r>
    </w:p>
  </w:footnote>
  <w:footnote w:id="58">
    <w:p w14:paraId="7004B3E8" w14:textId="5314F5E4" w:rsidR="009B596C" w:rsidRPr="000515B3" w:rsidRDefault="009B596C" w:rsidP="000515B3">
      <w:pPr>
        <w:spacing w:before="0" w:after="0" w:line="240" w:lineRule="auto"/>
        <w:rPr>
          <w:rFonts w:ascii="Garamond" w:hAnsi="Garamond"/>
          <w:sz w:val="16"/>
          <w:szCs w:val="16"/>
        </w:rPr>
      </w:pPr>
      <w:r w:rsidRPr="00945DB2">
        <w:rPr>
          <w:rStyle w:val="FootnoteReference"/>
          <w:rFonts w:ascii="Garamond" w:hAnsi="Garamond"/>
          <w:sz w:val="16"/>
          <w:szCs w:val="16"/>
        </w:rPr>
        <w:footnoteRef/>
      </w:r>
      <w:r w:rsidRPr="00945DB2">
        <w:rPr>
          <w:rFonts w:ascii="Garamond" w:hAnsi="Garamond"/>
          <w:sz w:val="16"/>
          <w:szCs w:val="16"/>
        </w:rPr>
        <w:t xml:space="preserve"> </w:t>
      </w:r>
      <w:r>
        <w:rPr>
          <w:rFonts w:ascii="Garamond" w:hAnsi="Garamond"/>
          <w:sz w:val="16"/>
          <w:szCs w:val="16"/>
        </w:rPr>
        <w:t xml:space="preserve">Adapted from National Treasury (2005) op. cit and Varghese, G. (2008) Public private partnerships in South African National Parks, in Spenceley, A. (ed) Responsible tourism: critical issues for conservation and development, Earthscan, pp77, </w:t>
      </w:r>
    </w:p>
  </w:footnote>
  <w:footnote w:id="59">
    <w:p w14:paraId="4754E86C" w14:textId="28EBA699" w:rsidR="009B596C" w:rsidRPr="001416CA" w:rsidRDefault="009B596C" w:rsidP="001416CA">
      <w:pPr>
        <w:spacing w:before="0" w:after="0" w:line="240" w:lineRule="auto"/>
        <w:rPr>
          <w:rFonts w:ascii="Garamond" w:hAnsi="Garamond"/>
          <w:sz w:val="16"/>
          <w:szCs w:val="16"/>
        </w:rPr>
      </w:pPr>
      <w:r w:rsidRPr="00945DB2">
        <w:rPr>
          <w:rStyle w:val="FootnoteReference"/>
          <w:rFonts w:ascii="Garamond" w:hAnsi="Garamond"/>
          <w:sz w:val="16"/>
          <w:szCs w:val="16"/>
        </w:rPr>
        <w:footnoteRef/>
      </w:r>
      <w:r w:rsidRPr="00945DB2">
        <w:rPr>
          <w:rFonts w:ascii="Garamond" w:hAnsi="Garamond"/>
          <w:sz w:val="16"/>
          <w:szCs w:val="16"/>
        </w:rPr>
        <w:t xml:space="preserve"> Grove, A. S. (1996) Only the Paranoid survive, cited in CRISIL (2013) Lesotho Tourism Public Private Partnership Contract Management Consulting, Contract management Manual and resources, Volume 2: Contract management training manual</w:t>
      </w:r>
    </w:p>
  </w:footnote>
  <w:footnote w:id="60">
    <w:p w14:paraId="7AB78866" w14:textId="4226F432" w:rsidR="009B596C" w:rsidRPr="00945DB2" w:rsidRDefault="009B596C" w:rsidP="001416CA">
      <w:pPr>
        <w:spacing w:before="0" w:after="0" w:line="240" w:lineRule="auto"/>
        <w:rPr>
          <w:rFonts w:ascii="Garamond" w:hAnsi="Garamond"/>
          <w:sz w:val="16"/>
          <w:szCs w:val="16"/>
        </w:rPr>
      </w:pPr>
      <w:r w:rsidRPr="00945DB2">
        <w:rPr>
          <w:rStyle w:val="FootnoteReference"/>
          <w:rFonts w:ascii="Garamond" w:hAnsi="Garamond"/>
          <w:sz w:val="16"/>
          <w:szCs w:val="16"/>
        </w:rPr>
        <w:footnoteRef/>
      </w:r>
      <w:r w:rsidRPr="00945DB2">
        <w:rPr>
          <w:rFonts w:ascii="Garamond" w:hAnsi="Garamond"/>
          <w:sz w:val="16"/>
          <w:szCs w:val="16"/>
        </w:rPr>
        <w:t xml:space="preserve"> </w:t>
      </w:r>
      <w:r>
        <w:rPr>
          <w:rFonts w:ascii="Garamond" w:hAnsi="Garamond"/>
          <w:sz w:val="16"/>
          <w:szCs w:val="16"/>
        </w:rPr>
        <w:t xml:space="preserve">Adapted from </w:t>
      </w:r>
      <w:r w:rsidRPr="00945DB2">
        <w:rPr>
          <w:rFonts w:ascii="Garamond" w:hAnsi="Garamond"/>
          <w:sz w:val="16"/>
          <w:szCs w:val="16"/>
        </w:rPr>
        <w:t xml:space="preserve">Grove, A. S. (1996) </w:t>
      </w:r>
      <w:r>
        <w:rPr>
          <w:rFonts w:ascii="Garamond" w:hAnsi="Garamond"/>
          <w:sz w:val="16"/>
          <w:szCs w:val="16"/>
        </w:rPr>
        <w:t>op. cit.</w:t>
      </w:r>
    </w:p>
    <w:p w14:paraId="6DF89CF3" w14:textId="77777777" w:rsidR="009B596C" w:rsidRPr="00051DC6" w:rsidRDefault="009B596C" w:rsidP="001416CA">
      <w:pPr>
        <w:pStyle w:val="FootnoteText"/>
        <w:rPr>
          <w:lang w:val="en-US"/>
        </w:rPr>
      </w:pPr>
    </w:p>
  </w:footnote>
  <w:footnote w:id="61">
    <w:p w14:paraId="4AF2F561" w14:textId="77777777" w:rsidR="009B596C" w:rsidRPr="009A6AB3" w:rsidRDefault="009B596C" w:rsidP="00566C30">
      <w:pPr>
        <w:pStyle w:val="FootnoteText"/>
        <w:rPr>
          <w:rFonts w:ascii="Garamond" w:hAnsi="Garamond"/>
          <w:sz w:val="16"/>
          <w:szCs w:val="16"/>
          <w:lang w:val="en-US"/>
        </w:rPr>
      </w:pPr>
      <w:r w:rsidRPr="009A6AB3">
        <w:rPr>
          <w:rStyle w:val="FootnoteReference"/>
          <w:rFonts w:ascii="Garamond" w:hAnsi="Garamond"/>
          <w:sz w:val="16"/>
          <w:szCs w:val="16"/>
        </w:rPr>
        <w:footnoteRef/>
      </w:r>
      <w:r w:rsidRPr="009A6AB3">
        <w:rPr>
          <w:rFonts w:ascii="Garamond" w:hAnsi="Garamond"/>
          <w:sz w:val="16"/>
          <w:szCs w:val="16"/>
        </w:rPr>
        <w:t xml:space="preserve"> </w:t>
      </w:r>
      <w:r w:rsidRPr="003C4FFB">
        <w:rPr>
          <w:rFonts w:ascii="Garamond" w:hAnsi="Garamond"/>
          <w:sz w:val="16"/>
          <w:szCs w:val="16"/>
        </w:rPr>
        <w:t xml:space="preserve">Adapted from </w:t>
      </w:r>
      <w:r w:rsidRPr="009A6AB3">
        <w:rPr>
          <w:rFonts w:ascii="Garamond" w:hAnsi="Garamond"/>
          <w:sz w:val="16"/>
          <w:szCs w:val="16"/>
        </w:rPr>
        <w:t xml:space="preserve">Varghese, G. (2014) Concession contract management and monitoring, Presentation made at the Workshop on Tourism Concessions in TFCAS in SADC, </w:t>
      </w:r>
      <w:r w:rsidRPr="00146B6C">
        <w:rPr>
          <w:rFonts w:ascii="Garamond" w:hAnsi="Garamond"/>
          <w:sz w:val="16"/>
          <w:szCs w:val="16"/>
        </w:rPr>
        <w:t xml:space="preserve">2-3 September 2014, Garden Court OR Tambo, Johannesburg, accessible at </w:t>
      </w:r>
      <w:r w:rsidRPr="009A6AB3">
        <w:rPr>
          <w:rFonts w:ascii="Garamond" w:hAnsi="Garamond"/>
          <w:sz w:val="16"/>
          <w:szCs w:val="16"/>
        </w:rPr>
        <w:t>http://www.slideshare.net/AnnaSpenceley/contract-management-in-tourism-concessions-giju-varghese</w:t>
      </w:r>
    </w:p>
  </w:footnote>
  <w:footnote w:id="62">
    <w:p w14:paraId="14881B9B" w14:textId="57582237" w:rsidR="009B596C" w:rsidRPr="00860A6E" w:rsidRDefault="009B596C" w:rsidP="00D14A91">
      <w:pPr>
        <w:pStyle w:val="FootnoteText"/>
        <w:rPr>
          <w:rFonts w:ascii="Garamond" w:hAnsi="Garamond"/>
          <w:sz w:val="16"/>
          <w:szCs w:val="16"/>
          <w:lang w:val="en-US"/>
        </w:rPr>
      </w:pPr>
      <w:r w:rsidRPr="00860A6E">
        <w:rPr>
          <w:rStyle w:val="FootnoteReference"/>
          <w:rFonts w:ascii="Garamond" w:hAnsi="Garamond"/>
          <w:sz w:val="16"/>
          <w:szCs w:val="16"/>
        </w:rPr>
        <w:footnoteRef/>
      </w:r>
      <w:r w:rsidRPr="00860A6E">
        <w:rPr>
          <w:rFonts w:ascii="Garamond" w:hAnsi="Garamond"/>
          <w:sz w:val="16"/>
          <w:szCs w:val="16"/>
        </w:rPr>
        <w:t xml:space="preserve"> Adapted from CRISL Ltd (2013) Lesotho Tourism Public Private Partnership Contract Management Consulting, pp60</w:t>
      </w:r>
    </w:p>
  </w:footnote>
  <w:footnote w:id="63">
    <w:p w14:paraId="52606600" w14:textId="77777777" w:rsidR="009B596C" w:rsidRPr="009956E6" w:rsidRDefault="009B596C" w:rsidP="009956E6">
      <w:pPr>
        <w:spacing w:before="0" w:after="0" w:line="240" w:lineRule="auto"/>
        <w:rPr>
          <w:rFonts w:ascii="Garamond" w:hAnsi="Garamond"/>
          <w:sz w:val="16"/>
          <w:szCs w:val="16"/>
        </w:rPr>
      </w:pPr>
      <w:r w:rsidRPr="009956E6">
        <w:rPr>
          <w:rStyle w:val="FootnoteReference"/>
          <w:rFonts w:ascii="Garamond" w:hAnsi="Garamond"/>
          <w:sz w:val="16"/>
          <w:szCs w:val="16"/>
        </w:rPr>
        <w:footnoteRef/>
      </w:r>
      <w:r w:rsidRPr="009956E6">
        <w:rPr>
          <w:rFonts w:ascii="Garamond" w:hAnsi="Garamond"/>
          <w:sz w:val="16"/>
          <w:szCs w:val="16"/>
        </w:rPr>
        <w:t xml:space="preserve"> Adapted from SANParks (Undated) Concessions operations manual, Revision 1</w:t>
      </w:r>
    </w:p>
  </w:footnote>
  <w:footnote w:id="64">
    <w:p w14:paraId="51CF6406" w14:textId="77777777" w:rsidR="009B596C" w:rsidRPr="009956E6" w:rsidRDefault="009B596C" w:rsidP="009956E6">
      <w:pPr>
        <w:spacing w:before="0" w:after="0" w:line="240" w:lineRule="auto"/>
        <w:rPr>
          <w:rFonts w:ascii="Garamond" w:hAnsi="Garamond"/>
          <w:sz w:val="16"/>
          <w:szCs w:val="16"/>
        </w:rPr>
      </w:pPr>
      <w:r w:rsidRPr="009956E6">
        <w:rPr>
          <w:rStyle w:val="FootnoteReference"/>
          <w:rFonts w:ascii="Garamond" w:hAnsi="Garamond"/>
          <w:sz w:val="16"/>
          <w:szCs w:val="16"/>
        </w:rPr>
        <w:footnoteRef/>
      </w:r>
      <w:r w:rsidRPr="009956E6">
        <w:rPr>
          <w:rFonts w:ascii="Garamond" w:hAnsi="Garamond"/>
          <w:sz w:val="16"/>
          <w:szCs w:val="16"/>
        </w:rPr>
        <w:t xml:space="preserve"> CRISL Ltd (2013) Lesotho Tourism Public Private Partnership Contract Management Consulting, pp31</w:t>
      </w:r>
    </w:p>
  </w:footnote>
  <w:footnote w:id="65">
    <w:p w14:paraId="10147DD6" w14:textId="711C0807" w:rsidR="009B596C" w:rsidRPr="00A47590" w:rsidRDefault="009B596C" w:rsidP="00A47590">
      <w:pPr>
        <w:spacing w:before="0" w:after="0" w:line="240" w:lineRule="auto"/>
        <w:rPr>
          <w:rFonts w:ascii="Garamond" w:hAnsi="Garamond" w:cs="Times New Roman"/>
          <w:sz w:val="16"/>
          <w:szCs w:val="16"/>
        </w:rPr>
      </w:pPr>
      <w:r w:rsidRPr="00A47590">
        <w:rPr>
          <w:rStyle w:val="FootnoteReference"/>
          <w:rFonts w:ascii="Garamond" w:hAnsi="Garamond"/>
          <w:sz w:val="16"/>
          <w:szCs w:val="16"/>
        </w:rPr>
        <w:footnoteRef/>
      </w:r>
      <w:r w:rsidRPr="00A47590">
        <w:rPr>
          <w:rFonts w:ascii="Garamond" w:hAnsi="Garamond"/>
          <w:sz w:val="16"/>
          <w:szCs w:val="16"/>
        </w:rPr>
        <w:t xml:space="preserve"> Wyman, M., Barborak, J. R., Inamdar, N., and Stein, T. (2011) Best practices for tourism concessions in protected areas: A review of the field, Forests, 2, 913-928, available at </w:t>
      </w:r>
      <w:hyperlink r:id="rId10" w:history="1">
        <w:r w:rsidRPr="00A47590">
          <w:rPr>
            <w:rStyle w:val="Hyperlink"/>
            <w:rFonts w:ascii="Garamond" w:hAnsi="Garamond" w:cs="Times New Roman"/>
            <w:sz w:val="16"/>
            <w:szCs w:val="16"/>
          </w:rPr>
          <w:t>www.mdpi.com/journal/forests</w:t>
        </w:r>
      </w:hyperlink>
    </w:p>
  </w:footnote>
  <w:footnote w:id="66">
    <w:p w14:paraId="7D2C461E" w14:textId="77777777" w:rsidR="009B596C" w:rsidRPr="0024756C" w:rsidRDefault="009B596C" w:rsidP="0062390B">
      <w:pPr>
        <w:pStyle w:val="FootnoteText"/>
        <w:rPr>
          <w:rFonts w:ascii="Garamond" w:hAnsi="Garamond"/>
          <w:sz w:val="16"/>
          <w:szCs w:val="16"/>
          <w:lang w:val="en-US"/>
        </w:rPr>
      </w:pPr>
      <w:r w:rsidRPr="0024756C">
        <w:rPr>
          <w:rStyle w:val="FootnoteReference"/>
          <w:rFonts w:ascii="Garamond" w:hAnsi="Garamond"/>
          <w:sz w:val="16"/>
          <w:szCs w:val="16"/>
        </w:rPr>
        <w:footnoteRef/>
      </w:r>
      <w:r w:rsidRPr="0024756C">
        <w:rPr>
          <w:rFonts w:ascii="Garamond" w:hAnsi="Garamond"/>
          <w:sz w:val="16"/>
          <w:szCs w:val="16"/>
        </w:rPr>
        <w:t xml:space="preserve"> </w:t>
      </w:r>
      <w:r w:rsidRPr="0024756C">
        <w:rPr>
          <w:rFonts w:ascii="Garamond" w:hAnsi="Garamond"/>
          <w:sz w:val="16"/>
          <w:szCs w:val="16"/>
          <w:lang w:val="en-US"/>
        </w:rPr>
        <w:t>SANParks (undated) Concession operational manual</w:t>
      </w:r>
    </w:p>
  </w:footnote>
  <w:footnote w:id="67">
    <w:p w14:paraId="268AE2C3" w14:textId="77777777" w:rsidR="009B596C" w:rsidRPr="0024756C" w:rsidRDefault="009B596C" w:rsidP="0062390B">
      <w:pPr>
        <w:pStyle w:val="FootnoteText"/>
        <w:rPr>
          <w:rFonts w:ascii="Garamond" w:hAnsi="Garamond"/>
          <w:sz w:val="16"/>
          <w:szCs w:val="16"/>
          <w:lang w:val="en-US"/>
        </w:rPr>
      </w:pPr>
      <w:r w:rsidRPr="0024756C">
        <w:rPr>
          <w:rStyle w:val="FootnoteReference"/>
          <w:rFonts w:ascii="Garamond" w:hAnsi="Garamond"/>
          <w:sz w:val="16"/>
          <w:szCs w:val="16"/>
        </w:rPr>
        <w:footnoteRef/>
      </w:r>
      <w:r w:rsidRPr="0024756C">
        <w:rPr>
          <w:rFonts w:ascii="Garamond" w:hAnsi="Garamond"/>
          <w:sz w:val="16"/>
          <w:szCs w:val="16"/>
        </w:rPr>
        <w:t xml:space="preserve"> CRISL Ltd (2013) Lesotho Tourism Public Private Partnership Contract Management Consulting, pp41</w:t>
      </w:r>
    </w:p>
  </w:footnote>
  <w:footnote w:id="68">
    <w:p w14:paraId="3665A714" w14:textId="1502FAF6" w:rsidR="009B596C" w:rsidRPr="00371D63" w:rsidRDefault="009B596C">
      <w:pPr>
        <w:pStyle w:val="FootnoteText"/>
        <w:rPr>
          <w:rFonts w:ascii="Garamond" w:hAnsi="Garamond"/>
          <w:sz w:val="16"/>
          <w:szCs w:val="16"/>
          <w:lang w:val="en-US"/>
        </w:rPr>
      </w:pPr>
      <w:r w:rsidRPr="00371D63">
        <w:rPr>
          <w:rStyle w:val="FootnoteReference"/>
          <w:rFonts w:ascii="Garamond" w:hAnsi="Garamond"/>
          <w:sz w:val="16"/>
          <w:szCs w:val="16"/>
        </w:rPr>
        <w:footnoteRef/>
      </w:r>
      <w:r w:rsidRPr="00371D63">
        <w:rPr>
          <w:rFonts w:ascii="Garamond" w:hAnsi="Garamond"/>
          <w:sz w:val="16"/>
          <w:szCs w:val="16"/>
        </w:rPr>
        <w:t xml:space="preserve"> </w:t>
      </w:r>
      <w:r w:rsidRPr="00371D63">
        <w:rPr>
          <w:rFonts w:ascii="Garamond" w:hAnsi="Garamond"/>
          <w:sz w:val="16"/>
          <w:szCs w:val="16"/>
          <w:lang w:val="en-US"/>
        </w:rPr>
        <w:t>Zunkel, K. (2014) Southern African Development Community Transfrontier Conservation Guidelines: The establishment and development of TFCA initiatives between SADC member states, Report to SADC</w:t>
      </w:r>
    </w:p>
  </w:footnote>
  <w:footnote w:id="69">
    <w:p w14:paraId="79DDF60E" w14:textId="77777777" w:rsidR="009B596C" w:rsidRPr="00F0174E" w:rsidRDefault="009B596C" w:rsidP="00DC06F0">
      <w:pPr>
        <w:pStyle w:val="FootnoteText"/>
        <w:rPr>
          <w:rFonts w:ascii="Garamond" w:hAnsi="Garamond"/>
          <w:sz w:val="16"/>
          <w:szCs w:val="16"/>
          <w:lang w:val="en-US"/>
        </w:rPr>
      </w:pPr>
      <w:r w:rsidRPr="00F0174E">
        <w:rPr>
          <w:rStyle w:val="FootnoteReference"/>
          <w:rFonts w:ascii="Garamond" w:hAnsi="Garamond"/>
          <w:sz w:val="16"/>
          <w:szCs w:val="16"/>
        </w:rPr>
        <w:footnoteRef/>
      </w:r>
      <w:r w:rsidRPr="00F0174E">
        <w:rPr>
          <w:rFonts w:ascii="Garamond" w:hAnsi="Garamond"/>
          <w:sz w:val="16"/>
          <w:szCs w:val="16"/>
        </w:rPr>
        <w:t xml:space="preserve"> RETOSA (2014) Southern Africa Tourism Investment Handbook’ , accessible from http://www.cde.int/sites/default/files/documents/tourism_investment_handbook.pdf</w:t>
      </w:r>
    </w:p>
  </w:footnote>
  <w:footnote w:id="70">
    <w:p w14:paraId="659CA25B" w14:textId="77777777" w:rsidR="009B596C" w:rsidRPr="009F37BC" w:rsidRDefault="009B596C" w:rsidP="00467268">
      <w:pPr>
        <w:pStyle w:val="FootnoteText"/>
        <w:rPr>
          <w:rFonts w:ascii="Garamond" w:hAnsi="Garamond"/>
          <w:sz w:val="16"/>
          <w:szCs w:val="16"/>
          <w:lang w:val="en-US"/>
        </w:rPr>
      </w:pPr>
      <w:r w:rsidRPr="009F37BC">
        <w:rPr>
          <w:rStyle w:val="FootnoteReference"/>
          <w:rFonts w:ascii="Garamond" w:hAnsi="Garamond"/>
          <w:sz w:val="16"/>
          <w:szCs w:val="16"/>
        </w:rPr>
        <w:footnoteRef/>
      </w:r>
      <w:r w:rsidRPr="009F37BC">
        <w:rPr>
          <w:rFonts w:ascii="Garamond" w:hAnsi="Garamond"/>
          <w:sz w:val="16"/>
          <w:szCs w:val="16"/>
        </w:rPr>
        <w:t xml:space="preserve"> http://www.peaceparks.org/story.php?pid=1318&amp;mid=1332</w:t>
      </w:r>
    </w:p>
  </w:footnote>
  <w:footnote w:id="71">
    <w:p w14:paraId="450D64C2" w14:textId="77777777" w:rsidR="009B596C" w:rsidRPr="009F37BC" w:rsidRDefault="009B596C" w:rsidP="00467268">
      <w:pPr>
        <w:pStyle w:val="FootnoteText"/>
        <w:rPr>
          <w:rFonts w:ascii="Garamond" w:hAnsi="Garamond"/>
          <w:sz w:val="16"/>
          <w:szCs w:val="16"/>
          <w:lang w:val="en-US"/>
        </w:rPr>
      </w:pPr>
      <w:r w:rsidRPr="009F37BC">
        <w:rPr>
          <w:rStyle w:val="FootnoteReference"/>
          <w:rFonts w:ascii="Garamond" w:hAnsi="Garamond"/>
          <w:sz w:val="16"/>
          <w:szCs w:val="16"/>
        </w:rPr>
        <w:footnoteRef/>
      </w:r>
      <w:r w:rsidRPr="009F37BC">
        <w:rPr>
          <w:rFonts w:ascii="Garamond" w:hAnsi="Garamond"/>
          <w:sz w:val="16"/>
          <w:szCs w:val="16"/>
        </w:rPr>
        <w:t xml:space="preserve"> </w:t>
      </w:r>
      <w:r w:rsidRPr="009F37BC">
        <w:rPr>
          <w:rFonts w:ascii="Garamond" w:hAnsi="Garamond"/>
          <w:sz w:val="16"/>
          <w:szCs w:val="16"/>
          <w:lang w:val="en-US"/>
        </w:rPr>
        <w:t>Casimiro, R. and Spenceley, A. (2012) Tourism concessions in protected areas in Mozambique: Manual for the private sector, Report USAID SPEED, 19 April 2012</w:t>
      </w:r>
    </w:p>
  </w:footnote>
  <w:footnote w:id="72">
    <w:p w14:paraId="2DDF4F4D" w14:textId="77777777" w:rsidR="009B596C" w:rsidRPr="009F37BC" w:rsidRDefault="009B596C" w:rsidP="00467268">
      <w:pPr>
        <w:pStyle w:val="FootnoteText"/>
        <w:rPr>
          <w:rFonts w:ascii="Garamond" w:hAnsi="Garamond"/>
          <w:sz w:val="16"/>
          <w:szCs w:val="16"/>
          <w:lang w:val="en-US"/>
        </w:rPr>
      </w:pPr>
      <w:r w:rsidRPr="009F37BC">
        <w:rPr>
          <w:rStyle w:val="FootnoteReference"/>
          <w:rFonts w:ascii="Garamond" w:hAnsi="Garamond"/>
          <w:sz w:val="16"/>
          <w:szCs w:val="16"/>
        </w:rPr>
        <w:footnoteRef/>
      </w:r>
      <w:r w:rsidRPr="009F37BC">
        <w:rPr>
          <w:rFonts w:ascii="Garamond" w:hAnsi="Garamond"/>
          <w:sz w:val="16"/>
          <w:szCs w:val="16"/>
        </w:rPr>
        <w:t xml:space="preserve"> The Area occupation/Site land fee, the highest of all (1000 MZM / ha), is also part of the Decree’s list of legal fees.</w:t>
      </w:r>
    </w:p>
  </w:footnote>
  <w:footnote w:id="73">
    <w:p w14:paraId="6AF21B3B" w14:textId="77777777" w:rsidR="009B596C" w:rsidRPr="009F37BC" w:rsidRDefault="009B596C" w:rsidP="00467268">
      <w:pPr>
        <w:pStyle w:val="FootnoteText"/>
        <w:rPr>
          <w:rFonts w:ascii="Garamond" w:hAnsi="Garamond"/>
          <w:sz w:val="16"/>
          <w:szCs w:val="16"/>
          <w:lang w:val="en-US"/>
        </w:rPr>
      </w:pPr>
      <w:r w:rsidRPr="009F37BC">
        <w:rPr>
          <w:rStyle w:val="FootnoteReference"/>
          <w:rFonts w:ascii="Garamond" w:hAnsi="Garamond"/>
          <w:sz w:val="16"/>
          <w:szCs w:val="16"/>
        </w:rPr>
        <w:footnoteRef/>
      </w:r>
      <w:r w:rsidRPr="009F37BC">
        <w:rPr>
          <w:rFonts w:ascii="Garamond" w:hAnsi="Garamond"/>
          <w:sz w:val="16"/>
          <w:szCs w:val="16"/>
        </w:rPr>
        <w:t xml:space="preserve"> As long as organised in local management committees (Ministerial Diploma 93/2005).</w:t>
      </w:r>
    </w:p>
  </w:footnote>
  <w:footnote w:id="74">
    <w:p w14:paraId="7CCA8FD3" w14:textId="77777777" w:rsidR="009B596C" w:rsidRPr="009F37BC" w:rsidRDefault="009B596C" w:rsidP="00467268">
      <w:pPr>
        <w:pStyle w:val="FootnoteText"/>
        <w:rPr>
          <w:rFonts w:ascii="Garamond" w:hAnsi="Garamond"/>
          <w:sz w:val="16"/>
          <w:szCs w:val="16"/>
          <w:lang w:val="en-US"/>
        </w:rPr>
      </w:pPr>
      <w:r w:rsidRPr="009F37BC">
        <w:rPr>
          <w:rStyle w:val="FootnoteReference"/>
          <w:rFonts w:ascii="Garamond" w:hAnsi="Garamond"/>
          <w:sz w:val="16"/>
          <w:szCs w:val="16"/>
        </w:rPr>
        <w:footnoteRef/>
      </w:r>
      <w:r w:rsidRPr="009F37BC">
        <w:rPr>
          <w:rFonts w:ascii="Garamond" w:hAnsi="Garamond"/>
          <w:sz w:val="16"/>
          <w:szCs w:val="16"/>
        </w:rPr>
        <w:t xml:space="preserve"> Casimiro and Spenceley, 2012</w:t>
      </w:r>
    </w:p>
  </w:footnote>
  <w:footnote w:id="75">
    <w:p w14:paraId="39950DBF" w14:textId="77777777" w:rsidR="009B596C" w:rsidRPr="009F37BC" w:rsidRDefault="009B596C" w:rsidP="00467268">
      <w:pPr>
        <w:pStyle w:val="FootnoteText"/>
        <w:rPr>
          <w:rFonts w:ascii="Garamond" w:hAnsi="Garamond"/>
          <w:sz w:val="16"/>
          <w:szCs w:val="16"/>
          <w:lang w:val="en-US"/>
        </w:rPr>
      </w:pPr>
      <w:r w:rsidRPr="009F37BC">
        <w:rPr>
          <w:rStyle w:val="FootnoteReference"/>
          <w:rFonts w:ascii="Garamond" w:hAnsi="Garamond"/>
          <w:sz w:val="16"/>
          <w:szCs w:val="16"/>
        </w:rPr>
        <w:footnoteRef/>
      </w:r>
      <w:r w:rsidRPr="009F37BC">
        <w:rPr>
          <w:rFonts w:ascii="Garamond" w:hAnsi="Garamond"/>
          <w:sz w:val="16"/>
          <w:szCs w:val="16"/>
        </w:rPr>
        <w:t xml:space="preserve"> Booth, V. (2012) Intermediate working document on the contribution of tourism hunting to the economy in Mozambique, Report to the AFD</w:t>
      </w:r>
    </w:p>
  </w:footnote>
  <w:footnote w:id="76">
    <w:p w14:paraId="263D2A49" w14:textId="77777777" w:rsidR="009B596C" w:rsidRPr="00352F1B" w:rsidRDefault="009B596C" w:rsidP="00467268">
      <w:pPr>
        <w:pStyle w:val="FootnoteText"/>
        <w:rPr>
          <w:lang w:val="en-US"/>
        </w:rPr>
      </w:pPr>
      <w:r w:rsidRPr="009F37BC">
        <w:rPr>
          <w:rStyle w:val="FootnoteReference"/>
          <w:rFonts w:ascii="Garamond" w:hAnsi="Garamond"/>
          <w:sz w:val="16"/>
          <w:szCs w:val="16"/>
        </w:rPr>
        <w:footnoteRef/>
      </w:r>
      <w:r w:rsidRPr="009F37BC">
        <w:rPr>
          <w:rFonts w:ascii="Garamond" w:hAnsi="Garamond"/>
          <w:sz w:val="16"/>
          <w:szCs w:val="16"/>
        </w:rPr>
        <w:t xml:space="preserve"> Casimiro and Spenceley, 2012</w:t>
      </w:r>
    </w:p>
  </w:footnote>
  <w:footnote w:id="77">
    <w:p w14:paraId="6BC857DB" w14:textId="74CCF66A" w:rsidR="009B596C" w:rsidRPr="00E010EA" w:rsidRDefault="009B596C">
      <w:pPr>
        <w:pStyle w:val="FootnoteText"/>
        <w:rPr>
          <w:sz w:val="16"/>
          <w:szCs w:val="16"/>
          <w:lang w:val="en-US"/>
        </w:rPr>
      </w:pPr>
      <w:r w:rsidRPr="00E010EA">
        <w:rPr>
          <w:rStyle w:val="FootnoteReference"/>
          <w:sz w:val="16"/>
          <w:szCs w:val="16"/>
        </w:rPr>
        <w:footnoteRef/>
      </w:r>
      <w:r w:rsidRPr="00E010EA">
        <w:rPr>
          <w:sz w:val="16"/>
          <w:szCs w:val="16"/>
        </w:rPr>
        <w:t xml:space="preserve"> </w:t>
      </w:r>
      <w:r w:rsidRPr="00E010EA">
        <w:rPr>
          <w:rFonts w:ascii="Garamond" w:hAnsi="Garamond"/>
          <w:sz w:val="16"/>
          <w:szCs w:val="16"/>
        </w:rPr>
        <w:t>National Treasury (2004) op. cit.</w:t>
      </w:r>
    </w:p>
  </w:footnote>
  <w:footnote w:id="78">
    <w:p w14:paraId="601B1013" w14:textId="1E75CE7A" w:rsidR="009B596C" w:rsidRPr="009271DE" w:rsidRDefault="009B596C">
      <w:pPr>
        <w:pStyle w:val="FootnoteText"/>
        <w:rPr>
          <w:sz w:val="16"/>
          <w:szCs w:val="16"/>
          <w:lang w:val="en-US"/>
        </w:rPr>
      </w:pPr>
      <w:r w:rsidRPr="009271DE">
        <w:rPr>
          <w:rStyle w:val="FootnoteReference"/>
          <w:sz w:val="16"/>
          <w:szCs w:val="16"/>
        </w:rPr>
        <w:footnoteRef/>
      </w:r>
      <w:r w:rsidRPr="009271DE">
        <w:rPr>
          <w:sz w:val="16"/>
          <w:szCs w:val="16"/>
        </w:rPr>
        <w:t xml:space="preserve"> </w:t>
      </w:r>
      <w:r w:rsidRPr="009271DE">
        <w:rPr>
          <w:rFonts w:ascii="Garamond" w:hAnsi="Garamond"/>
          <w:sz w:val="16"/>
          <w:szCs w:val="16"/>
        </w:rPr>
        <w:t>http://www.tourism.gov.za/AboutNDT/Branches1/Knowledge/Documents/SANS1162_1.pdf</w:t>
      </w:r>
    </w:p>
  </w:footnote>
  <w:footnote w:id="79">
    <w:p w14:paraId="6CB72B4F" w14:textId="77777777" w:rsidR="009B596C" w:rsidRPr="00D250FC" w:rsidRDefault="009B596C" w:rsidP="009B0739">
      <w:pPr>
        <w:pStyle w:val="FootnoteText"/>
        <w:rPr>
          <w:rFonts w:ascii="Garamond" w:hAnsi="Garamond"/>
          <w:sz w:val="16"/>
          <w:szCs w:val="16"/>
          <w:lang w:val="en-US"/>
        </w:rPr>
      </w:pPr>
      <w:r w:rsidRPr="00E010EA">
        <w:rPr>
          <w:rStyle w:val="FootnoteReference"/>
          <w:rFonts w:ascii="Garamond" w:hAnsi="Garamond"/>
          <w:sz w:val="16"/>
          <w:szCs w:val="16"/>
        </w:rPr>
        <w:footnoteRef/>
      </w:r>
      <w:r w:rsidRPr="00D250FC">
        <w:rPr>
          <w:rFonts w:ascii="Garamond" w:hAnsi="Garamond"/>
          <w:sz w:val="16"/>
          <w:szCs w:val="16"/>
          <w:lang w:val="en-US"/>
        </w:rPr>
        <w:t xml:space="preserve"> </w:t>
      </w:r>
      <w:r w:rsidRPr="00E010EA">
        <w:rPr>
          <w:rFonts w:ascii="Garamond" w:hAnsi="Garamond"/>
          <w:sz w:val="16"/>
          <w:szCs w:val="16"/>
          <w:lang w:val="en-US"/>
        </w:rPr>
        <w:t>Varghese, G. (2008) Public-private partnerships in South African National Parks, In Spenceley, A. (ed) Responsible tourism: critical issues for conservation and development, Earthscan, pp69-83</w:t>
      </w:r>
    </w:p>
  </w:footnote>
  <w:footnote w:id="80">
    <w:p w14:paraId="3D970240" w14:textId="77777777" w:rsidR="009B596C" w:rsidRPr="00E010EA" w:rsidRDefault="009B596C" w:rsidP="009B0739">
      <w:pPr>
        <w:pStyle w:val="FootnoteText"/>
        <w:rPr>
          <w:sz w:val="16"/>
          <w:szCs w:val="16"/>
          <w:lang w:val="en-US"/>
        </w:rPr>
      </w:pPr>
      <w:r w:rsidRPr="00E010EA">
        <w:rPr>
          <w:rStyle w:val="FootnoteReference"/>
          <w:rFonts w:ascii="Garamond" w:hAnsi="Garamond"/>
          <w:sz w:val="16"/>
          <w:szCs w:val="16"/>
        </w:rPr>
        <w:footnoteRef/>
      </w:r>
      <w:r w:rsidRPr="00E010EA">
        <w:rPr>
          <w:rFonts w:ascii="Garamond" w:hAnsi="Garamond"/>
          <w:sz w:val="16"/>
          <w:szCs w:val="16"/>
        </w:rPr>
        <w:t xml:space="preserve"> </w:t>
      </w:r>
      <w:hyperlink r:id="rId11" w:history="1">
        <w:r w:rsidRPr="00E010EA">
          <w:rPr>
            <w:rStyle w:val="Hyperlink"/>
            <w:rFonts w:ascii="Garamond" w:hAnsi="Garamond"/>
            <w:sz w:val="16"/>
            <w:szCs w:val="16"/>
          </w:rPr>
          <w:t>http://www.krugerpark.co.za/krugerpark-times-e-1-hunting-help-protect-wildlife-south-africa-25045.html</w:t>
        </w:r>
      </w:hyperlink>
    </w:p>
  </w:footnote>
  <w:footnote w:id="81">
    <w:p w14:paraId="421CA6FA" w14:textId="77777777" w:rsidR="009B596C" w:rsidRPr="00E010EA" w:rsidRDefault="009B596C" w:rsidP="009B0739">
      <w:pPr>
        <w:pStyle w:val="FootnoteText"/>
        <w:rPr>
          <w:rFonts w:ascii="Garamond" w:hAnsi="Garamond"/>
          <w:sz w:val="16"/>
          <w:szCs w:val="16"/>
          <w:lang w:val="en-US"/>
        </w:rPr>
      </w:pPr>
      <w:r w:rsidRPr="00E010EA">
        <w:rPr>
          <w:rStyle w:val="FootnoteReference"/>
          <w:sz w:val="16"/>
          <w:szCs w:val="16"/>
        </w:rPr>
        <w:footnoteRef/>
      </w:r>
      <w:r w:rsidRPr="00E010EA">
        <w:rPr>
          <w:sz w:val="16"/>
          <w:szCs w:val="16"/>
        </w:rPr>
        <w:t xml:space="preserve"> </w:t>
      </w:r>
      <w:r w:rsidRPr="00E010EA">
        <w:rPr>
          <w:rFonts w:ascii="Garamond" w:hAnsi="Garamond"/>
          <w:sz w:val="16"/>
          <w:szCs w:val="16"/>
        </w:rPr>
        <w:t>National Treasury (2004) Public Private Partnership Manual: National Treasury PPP Practice notes issued in terms of the Public Finance Management Act, National Treasury PPP unit</w:t>
      </w:r>
    </w:p>
  </w:footnote>
  <w:footnote w:id="82">
    <w:p w14:paraId="603E8F39" w14:textId="640B17F4" w:rsidR="009B596C" w:rsidRPr="00231EFF" w:rsidRDefault="009B596C" w:rsidP="009B0739">
      <w:pPr>
        <w:pStyle w:val="FootnoteText"/>
        <w:rPr>
          <w:rFonts w:ascii="Garamond" w:hAnsi="Garamond"/>
          <w:lang w:val="en-US"/>
        </w:rPr>
      </w:pPr>
      <w:r w:rsidRPr="00E010EA">
        <w:rPr>
          <w:rStyle w:val="FootnoteReference"/>
          <w:rFonts w:ascii="Garamond" w:hAnsi="Garamond"/>
          <w:sz w:val="16"/>
          <w:szCs w:val="16"/>
        </w:rPr>
        <w:footnoteRef/>
      </w:r>
      <w:r w:rsidRPr="00E010EA">
        <w:rPr>
          <w:rFonts w:ascii="Garamond" w:hAnsi="Garamond"/>
          <w:sz w:val="16"/>
          <w:szCs w:val="16"/>
        </w:rPr>
        <w:t xml:space="preserve"> National Treasury (2004) </w:t>
      </w:r>
      <w:r w:rsidRPr="00E010EA">
        <w:rPr>
          <w:rFonts w:ascii="Garamond" w:hAnsi="Garamond"/>
          <w:sz w:val="16"/>
          <w:szCs w:val="16"/>
          <w:lang w:val="en-US"/>
        </w:rPr>
        <w:t xml:space="preserve">op. </w:t>
      </w:r>
      <w:proofErr w:type="gramStart"/>
      <w:r w:rsidRPr="00E010EA">
        <w:rPr>
          <w:rFonts w:ascii="Garamond" w:hAnsi="Garamond"/>
          <w:sz w:val="16"/>
          <w:szCs w:val="16"/>
          <w:lang w:val="en-US"/>
        </w:rPr>
        <w:t>cit</w:t>
      </w:r>
      <w:proofErr w:type="gramEnd"/>
    </w:p>
  </w:footnote>
  <w:footnote w:id="83">
    <w:p w14:paraId="1E189090" w14:textId="77777777" w:rsidR="009B596C" w:rsidRPr="00415DD1" w:rsidRDefault="009B596C" w:rsidP="00415DD1">
      <w:pPr>
        <w:pStyle w:val="FootnoteText"/>
        <w:rPr>
          <w:rFonts w:ascii="Garamond" w:hAnsi="Garamond"/>
          <w:sz w:val="16"/>
          <w:szCs w:val="16"/>
          <w:lang w:val="en-US"/>
        </w:rPr>
      </w:pPr>
      <w:r w:rsidRPr="00415DD1">
        <w:rPr>
          <w:rStyle w:val="FootnoteReference"/>
          <w:rFonts w:ascii="Garamond" w:hAnsi="Garamond"/>
          <w:sz w:val="16"/>
          <w:szCs w:val="16"/>
        </w:rPr>
        <w:footnoteRef/>
      </w:r>
      <w:r w:rsidRPr="00415DD1">
        <w:rPr>
          <w:rFonts w:ascii="Garamond" w:hAnsi="Garamond"/>
          <w:sz w:val="16"/>
          <w:szCs w:val="16"/>
        </w:rPr>
        <w:t xml:space="preserve"> http://www.property24.co.zw/4-bedroom-properties-to-rent-in-harare-c1729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2671" w14:textId="426ABCBE" w:rsidR="009B596C" w:rsidRDefault="009B59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A2D7" w14:textId="7968BEC0" w:rsidR="009B596C" w:rsidRDefault="009B596C">
    <w:pPr>
      <w:pStyle w:val="Header"/>
    </w:pPr>
    <w:r>
      <w:rPr>
        <w:noProof/>
        <w:lang w:val="en-US" w:eastAsia="en-US"/>
      </w:rPr>
      <mc:AlternateContent>
        <mc:Choice Requires="wps">
          <w:drawing>
            <wp:anchor distT="0" distB="0" distL="114300" distR="114300" simplePos="0" relativeHeight="251658240" behindDoc="0" locked="0" layoutInCell="0" allowOverlap="1" wp14:anchorId="484170CE" wp14:editId="1B9D92F8">
              <wp:simplePos x="0" y="0"/>
              <wp:positionH relativeFrom="margin">
                <wp:align>left</wp:align>
              </wp:positionH>
              <wp:positionV relativeFrom="page">
                <wp:posOffset>308610</wp:posOffset>
              </wp:positionV>
              <wp:extent cx="5731510" cy="297815"/>
              <wp:effectExtent l="0" t="0" r="0" b="698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B86E" w14:textId="0C8A7621" w:rsidR="009B596C" w:rsidRPr="008D6651" w:rsidRDefault="009B596C" w:rsidP="00D61F4A">
                          <w:pPr>
                            <w:spacing w:after="0" w:line="240" w:lineRule="auto"/>
                            <w:jc w:val="center"/>
                            <w:rPr>
                              <w:i/>
                              <w:color w:val="76923C"/>
                            </w:rPr>
                          </w:pPr>
                          <w:r>
                            <w:rPr>
                              <w:i/>
                              <w:color w:val="76923C"/>
                            </w:rPr>
                            <w:t>Tourism concession guidelines for tourism concessions in TFCAs</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4170CE" id="_x0000_t202" coordsize="21600,21600" o:spt="202" path="m,l,21600r21600,l21600,xe">
              <v:stroke joinstyle="miter"/>
              <v:path gradientshapeok="t" o:connecttype="rect"/>
            </v:shapetype>
            <v:shape id="Text Box 10" o:spid="_x0000_s1026" type="#_x0000_t202" style="position:absolute;left:0;text-align:left;margin-left:0;margin-top:24.3pt;width:451.3pt;height:2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" o:allowincell="f" filled="f" stroked="f">
              <v:textbox style="mso-fit-shape-to-text:t" inset=",0,,0">
                <w:txbxContent>
                  <w:p w14:paraId="6E59B86E" w14:textId="0C8A7621" w:rsidR="007B3C93" w:rsidRPr="008D6651" w:rsidRDefault="007B3C93" w:rsidP="00D61F4A">
                    <w:pPr>
                      <w:spacing w:after="0" w:line="240" w:lineRule="auto"/>
                      <w:jc w:val="center"/>
                      <w:rPr>
                        <w:i/>
                        <w:color w:val="76923C"/>
                      </w:rPr>
                    </w:pPr>
                    <w:r>
                      <w:rPr>
                        <w:i/>
                        <w:color w:val="76923C"/>
                      </w:rPr>
                      <w:t>Tourism concession guidelines for tourism concessions in TFCAs</w:t>
                    </w:r>
                  </w:p>
                </w:txbxContent>
              </v:textbox>
              <w10:wrap anchorx="margin" anchory="page"/>
            </v:shape>
          </w:pict>
        </mc:Fallback>
      </mc:AlternateContent>
    </w:r>
    <w:r>
      <w:rPr>
        <w:noProof/>
        <w:lang w:val="en-US" w:eastAsia="en-US"/>
      </w:rPr>
      <mc:AlternateContent>
        <mc:Choice Requires="wps">
          <w:drawing>
            <wp:anchor distT="0" distB="0" distL="114300" distR="114300" simplePos="0" relativeHeight="251657216" behindDoc="0" locked="0" layoutInCell="0" allowOverlap="1" wp14:anchorId="0FCBC4A8" wp14:editId="1744152F">
              <wp:simplePos x="0" y="0"/>
              <wp:positionH relativeFrom="page">
                <wp:align>left</wp:align>
              </wp:positionH>
              <wp:positionV relativeFrom="page">
                <wp:posOffset>308610</wp:posOffset>
              </wp:positionV>
              <wp:extent cx="914400" cy="297815"/>
              <wp:effectExtent l="0" t="0" r="0" b="698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815"/>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D6C24" w14:textId="77777777" w:rsidR="009B596C" w:rsidRPr="008D6651" w:rsidRDefault="009B596C" w:rsidP="008D6651">
                          <w:pPr>
                            <w:shd w:val="clear" w:color="auto" w:fill="EAF1DD"/>
                            <w:spacing w:after="0" w:line="240" w:lineRule="auto"/>
                            <w:jc w:val="right"/>
                            <w:rPr>
                              <w:color w:val="4F6228"/>
                            </w:rPr>
                          </w:pPr>
                          <w:r w:rsidRPr="008D6651">
                            <w:rPr>
                              <w:color w:val="4F6228"/>
                            </w:rPr>
                            <w:fldChar w:fldCharType="begin"/>
                          </w:r>
                          <w:r w:rsidRPr="008D6651">
                            <w:rPr>
                              <w:color w:val="4F6228"/>
                            </w:rPr>
                            <w:instrText xml:space="preserve"> PAGE   \* MERGEFORMAT </w:instrText>
                          </w:r>
                          <w:r w:rsidRPr="008D6651">
                            <w:rPr>
                              <w:color w:val="4F6228"/>
                            </w:rPr>
                            <w:fldChar w:fldCharType="separate"/>
                          </w:r>
                          <w:r w:rsidR="00906A13">
                            <w:rPr>
                              <w:noProof/>
                              <w:color w:val="4F6228"/>
                            </w:rPr>
                            <w:t>45</w:t>
                          </w:r>
                          <w:r w:rsidRPr="008D6651">
                            <w:rPr>
                              <w:color w:val="4F6228"/>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BC4A8" id="Text Box 9" o:spid="_x0000_s1027" type="#_x0000_t202" style="position:absolute;left:0;text-align:left;margin-left:0;margin-top:24.3pt;width:1in;height:23.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" o:allowincell="f" fillcolor="#eaf1dd" stroked="f">
              <v:textbox style="mso-fit-shape-to-text:t" inset=",0,,0">
                <w:txbxContent>
                  <w:p w14:paraId="7ABD6C24" w14:textId="77777777" w:rsidR="007B3C93" w:rsidRPr="008D6651" w:rsidRDefault="007B3C93" w:rsidP="008D6651">
                    <w:pPr>
                      <w:shd w:val="clear" w:color="auto" w:fill="EAF1DD"/>
                      <w:spacing w:after="0" w:line="240" w:lineRule="auto"/>
                      <w:jc w:val="right"/>
                      <w:rPr>
                        <w:color w:val="4F6228"/>
                      </w:rPr>
                    </w:pPr>
                    <w:r w:rsidRPr="008D6651">
                      <w:rPr>
                        <w:color w:val="4F6228"/>
                      </w:rPr>
                      <w:fldChar w:fldCharType="begin"/>
                    </w:r>
                    <w:r w:rsidRPr="008D6651">
                      <w:rPr>
                        <w:color w:val="4F6228"/>
                      </w:rPr>
                      <w:instrText xml:space="preserve"> PAGE   \* MERGEFORMAT </w:instrText>
                    </w:r>
                    <w:r w:rsidRPr="008D6651">
                      <w:rPr>
                        <w:color w:val="4F6228"/>
                      </w:rPr>
                      <w:fldChar w:fldCharType="separate"/>
                    </w:r>
                    <w:r w:rsidR="00FE607D">
                      <w:rPr>
                        <w:noProof/>
                        <w:color w:val="4F6228"/>
                      </w:rPr>
                      <w:t>74</w:t>
                    </w:r>
                    <w:r w:rsidRPr="008D6651">
                      <w:rPr>
                        <w:color w:val="4F6228"/>
                      </w:rPr>
                      <w:fldChar w:fldCharType="end"/>
                    </w:r>
                  </w:p>
                </w:txbxContent>
              </v:textbox>
              <w10:wrap anchorx="page" anchory="page"/>
            </v:shape>
          </w:pict>
        </mc:Fallback>
      </mc:AlternateConten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797D" w14:textId="13D79B92" w:rsidR="009B596C" w:rsidRDefault="009B59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205"/>
    <w:multiLevelType w:val="hybridMultilevel"/>
    <w:tmpl w:val="B612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3A50"/>
    <w:multiLevelType w:val="hybridMultilevel"/>
    <w:tmpl w:val="B834475E"/>
    <w:lvl w:ilvl="0" w:tplc="2CF05A3E">
      <w:start w:val="1"/>
      <w:numFmt w:val="bullet"/>
      <w:lvlText w:val="•"/>
      <w:lvlJc w:val="left"/>
      <w:pPr>
        <w:tabs>
          <w:tab w:val="num" w:pos="720"/>
        </w:tabs>
        <w:ind w:left="720" w:hanging="360"/>
      </w:pPr>
      <w:rPr>
        <w:rFonts w:ascii="Times" w:hAnsi="Times" w:hint="default"/>
      </w:rPr>
    </w:lvl>
    <w:lvl w:ilvl="1" w:tplc="64626280" w:tentative="1">
      <w:start w:val="1"/>
      <w:numFmt w:val="bullet"/>
      <w:lvlText w:val="•"/>
      <w:lvlJc w:val="left"/>
      <w:pPr>
        <w:tabs>
          <w:tab w:val="num" w:pos="1440"/>
        </w:tabs>
        <w:ind w:left="1440" w:hanging="360"/>
      </w:pPr>
      <w:rPr>
        <w:rFonts w:ascii="Times" w:hAnsi="Times" w:hint="default"/>
      </w:rPr>
    </w:lvl>
    <w:lvl w:ilvl="2" w:tplc="5186DC36" w:tentative="1">
      <w:start w:val="1"/>
      <w:numFmt w:val="bullet"/>
      <w:lvlText w:val="•"/>
      <w:lvlJc w:val="left"/>
      <w:pPr>
        <w:tabs>
          <w:tab w:val="num" w:pos="2160"/>
        </w:tabs>
        <w:ind w:left="2160" w:hanging="360"/>
      </w:pPr>
      <w:rPr>
        <w:rFonts w:ascii="Times" w:hAnsi="Times" w:hint="default"/>
      </w:rPr>
    </w:lvl>
    <w:lvl w:ilvl="3" w:tplc="8C7E452A" w:tentative="1">
      <w:start w:val="1"/>
      <w:numFmt w:val="bullet"/>
      <w:lvlText w:val="•"/>
      <w:lvlJc w:val="left"/>
      <w:pPr>
        <w:tabs>
          <w:tab w:val="num" w:pos="2880"/>
        </w:tabs>
        <w:ind w:left="2880" w:hanging="360"/>
      </w:pPr>
      <w:rPr>
        <w:rFonts w:ascii="Times" w:hAnsi="Times" w:hint="default"/>
      </w:rPr>
    </w:lvl>
    <w:lvl w:ilvl="4" w:tplc="C1788DBC" w:tentative="1">
      <w:start w:val="1"/>
      <w:numFmt w:val="bullet"/>
      <w:lvlText w:val="•"/>
      <w:lvlJc w:val="left"/>
      <w:pPr>
        <w:tabs>
          <w:tab w:val="num" w:pos="3600"/>
        </w:tabs>
        <w:ind w:left="3600" w:hanging="360"/>
      </w:pPr>
      <w:rPr>
        <w:rFonts w:ascii="Times" w:hAnsi="Times" w:hint="default"/>
      </w:rPr>
    </w:lvl>
    <w:lvl w:ilvl="5" w:tplc="0082C6F8" w:tentative="1">
      <w:start w:val="1"/>
      <w:numFmt w:val="bullet"/>
      <w:lvlText w:val="•"/>
      <w:lvlJc w:val="left"/>
      <w:pPr>
        <w:tabs>
          <w:tab w:val="num" w:pos="4320"/>
        </w:tabs>
        <w:ind w:left="4320" w:hanging="360"/>
      </w:pPr>
      <w:rPr>
        <w:rFonts w:ascii="Times" w:hAnsi="Times" w:hint="default"/>
      </w:rPr>
    </w:lvl>
    <w:lvl w:ilvl="6" w:tplc="94BEAE1A" w:tentative="1">
      <w:start w:val="1"/>
      <w:numFmt w:val="bullet"/>
      <w:lvlText w:val="•"/>
      <w:lvlJc w:val="left"/>
      <w:pPr>
        <w:tabs>
          <w:tab w:val="num" w:pos="5040"/>
        </w:tabs>
        <w:ind w:left="5040" w:hanging="360"/>
      </w:pPr>
      <w:rPr>
        <w:rFonts w:ascii="Times" w:hAnsi="Times" w:hint="default"/>
      </w:rPr>
    </w:lvl>
    <w:lvl w:ilvl="7" w:tplc="9CB2D28E" w:tentative="1">
      <w:start w:val="1"/>
      <w:numFmt w:val="bullet"/>
      <w:lvlText w:val="•"/>
      <w:lvlJc w:val="left"/>
      <w:pPr>
        <w:tabs>
          <w:tab w:val="num" w:pos="5760"/>
        </w:tabs>
        <w:ind w:left="5760" w:hanging="360"/>
      </w:pPr>
      <w:rPr>
        <w:rFonts w:ascii="Times" w:hAnsi="Times" w:hint="default"/>
      </w:rPr>
    </w:lvl>
    <w:lvl w:ilvl="8" w:tplc="09F69E52" w:tentative="1">
      <w:start w:val="1"/>
      <w:numFmt w:val="bullet"/>
      <w:lvlText w:val="•"/>
      <w:lvlJc w:val="left"/>
      <w:pPr>
        <w:tabs>
          <w:tab w:val="num" w:pos="6480"/>
        </w:tabs>
        <w:ind w:left="6480" w:hanging="360"/>
      </w:pPr>
      <w:rPr>
        <w:rFonts w:ascii="Times" w:hAnsi="Times" w:hint="default"/>
      </w:rPr>
    </w:lvl>
  </w:abstractNum>
  <w:abstractNum w:abstractNumId="2">
    <w:nsid w:val="0788226E"/>
    <w:multiLevelType w:val="hybridMultilevel"/>
    <w:tmpl w:val="1B5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7EDE"/>
    <w:multiLevelType w:val="hybridMultilevel"/>
    <w:tmpl w:val="9D5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25970"/>
    <w:multiLevelType w:val="hybridMultilevel"/>
    <w:tmpl w:val="E2543A6A"/>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9B2A6C"/>
    <w:multiLevelType w:val="hybridMultilevel"/>
    <w:tmpl w:val="E55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74FCD"/>
    <w:multiLevelType w:val="hybridMultilevel"/>
    <w:tmpl w:val="8890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BC2772"/>
    <w:multiLevelType w:val="hybridMultilevel"/>
    <w:tmpl w:val="D672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23DCD"/>
    <w:multiLevelType w:val="hybridMultilevel"/>
    <w:tmpl w:val="25F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11247"/>
    <w:multiLevelType w:val="hybridMultilevel"/>
    <w:tmpl w:val="C1DE1A56"/>
    <w:lvl w:ilvl="0" w:tplc="603AFAFC">
      <w:start w:val="1"/>
      <w:numFmt w:val="decimal"/>
      <w:pStyle w:val="NumberedParas"/>
      <w:lvlText w:val="%1."/>
      <w:lvlJc w:val="left"/>
      <w:pPr>
        <w:ind w:left="720" w:hanging="360"/>
      </w:pPr>
      <w:rPr>
        <w:rFonts w:ascii="Times New Roman" w:hAnsi="Times New Roman" w:cs="Times New Roman" w:hint="default"/>
        <w:b w:val="0"/>
        <w:i w:val="0"/>
        <w:caps w:val="0"/>
        <w:strike w:val="0"/>
        <w:dstrike w:val="0"/>
        <w:vanish w:val="0"/>
        <w:color w:val="auto"/>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100B2AF7"/>
    <w:multiLevelType w:val="hybridMultilevel"/>
    <w:tmpl w:val="1E4A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558AA"/>
    <w:multiLevelType w:val="hybridMultilevel"/>
    <w:tmpl w:val="67BE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9273E"/>
    <w:multiLevelType w:val="hybridMultilevel"/>
    <w:tmpl w:val="6FAED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994902"/>
    <w:multiLevelType w:val="hybridMultilevel"/>
    <w:tmpl w:val="2AF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A5B1F"/>
    <w:multiLevelType w:val="hybridMultilevel"/>
    <w:tmpl w:val="D91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86CC1"/>
    <w:multiLevelType w:val="hybridMultilevel"/>
    <w:tmpl w:val="112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051AA7"/>
    <w:multiLevelType w:val="hybridMultilevel"/>
    <w:tmpl w:val="3E84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663E39"/>
    <w:multiLevelType w:val="hybridMultilevel"/>
    <w:tmpl w:val="B2D6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2B7BBC"/>
    <w:multiLevelType w:val="hybridMultilevel"/>
    <w:tmpl w:val="73B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C4D19"/>
    <w:multiLevelType w:val="hybridMultilevel"/>
    <w:tmpl w:val="EC50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D3085"/>
    <w:multiLevelType w:val="hybridMultilevel"/>
    <w:tmpl w:val="356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555535"/>
    <w:multiLevelType w:val="hybridMultilevel"/>
    <w:tmpl w:val="8A0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65255"/>
    <w:multiLevelType w:val="hybridMultilevel"/>
    <w:tmpl w:val="F9F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E22C39"/>
    <w:multiLevelType w:val="hybridMultilevel"/>
    <w:tmpl w:val="8676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F423B4"/>
    <w:multiLevelType w:val="hybridMultilevel"/>
    <w:tmpl w:val="BE8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CA055D"/>
    <w:multiLevelType w:val="hybridMultilevel"/>
    <w:tmpl w:val="C57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374364"/>
    <w:multiLevelType w:val="hybridMultilevel"/>
    <w:tmpl w:val="4C6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603C3"/>
    <w:multiLevelType w:val="hybridMultilevel"/>
    <w:tmpl w:val="08B2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051D5A"/>
    <w:multiLevelType w:val="hybridMultilevel"/>
    <w:tmpl w:val="6392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403781"/>
    <w:multiLevelType w:val="hybridMultilevel"/>
    <w:tmpl w:val="0F7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4C3198"/>
    <w:multiLevelType w:val="hybridMultilevel"/>
    <w:tmpl w:val="9BA8F36E"/>
    <w:lvl w:ilvl="0" w:tplc="66F65316">
      <w:start w:val="1"/>
      <w:numFmt w:val="bullet"/>
      <w:lvlText w:val="•"/>
      <w:lvlJc w:val="left"/>
      <w:pPr>
        <w:tabs>
          <w:tab w:val="num" w:pos="720"/>
        </w:tabs>
        <w:ind w:left="720" w:hanging="360"/>
      </w:pPr>
      <w:rPr>
        <w:rFonts w:ascii="Times" w:hAnsi="Times" w:hint="default"/>
      </w:rPr>
    </w:lvl>
    <w:lvl w:ilvl="1" w:tplc="C960F19E" w:tentative="1">
      <w:start w:val="1"/>
      <w:numFmt w:val="bullet"/>
      <w:lvlText w:val="•"/>
      <w:lvlJc w:val="left"/>
      <w:pPr>
        <w:tabs>
          <w:tab w:val="num" w:pos="1440"/>
        </w:tabs>
        <w:ind w:left="1440" w:hanging="360"/>
      </w:pPr>
      <w:rPr>
        <w:rFonts w:ascii="Times" w:hAnsi="Times" w:hint="default"/>
      </w:rPr>
    </w:lvl>
    <w:lvl w:ilvl="2" w:tplc="E6EA30A4" w:tentative="1">
      <w:start w:val="1"/>
      <w:numFmt w:val="bullet"/>
      <w:lvlText w:val="•"/>
      <w:lvlJc w:val="left"/>
      <w:pPr>
        <w:tabs>
          <w:tab w:val="num" w:pos="2160"/>
        </w:tabs>
        <w:ind w:left="2160" w:hanging="360"/>
      </w:pPr>
      <w:rPr>
        <w:rFonts w:ascii="Times" w:hAnsi="Times" w:hint="default"/>
      </w:rPr>
    </w:lvl>
    <w:lvl w:ilvl="3" w:tplc="87C28144" w:tentative="1">
      <w:start w:val="1"/>
      <w:numFmt w:val="bullet"/>
      <w:lvlText w:val="•"/>
      <w:lvlJc w:val="left"/>
      <w:pPr>
        <w:tabs>
          <w:tab w:val="num" w:pos="2880"/>
        </w:tabs>
        <w:ind w:left="2880" w:hanging="360"/>
      </w:pPr>
      <w:rPr>
        <w:rFonts w:ascii="Times" w:hAnsi="Times" w:hint="default"/>
      </w:rPr>
    </w:lvl>
    <w:lvl w:ilvl="4" w:tplc="8F96E996" w:tentative="1">
      <w:start w:val="1"/>
      <w:numFmt w:val="bullet"/>
      <w:lvlText w:val="•"/>
      <w:lvlJc w:val="left"/>
      <w:pPr>
        <w:tabs>
          <w:tab w:val="num" w:pos="3600"/>
        </w:tabs>
        <w:ind w:left="3600" w:hanging="360"/>
      </w:pPr>
      <w:rPr>
        <w:rFonts w:ascii="Times" w:hAnsi="Times" w:hint="default"/>
      </w:rPr>
    </w:lvl>
    <w:lvl w:ilvl="5" w:tplc="D2EC28BE" w:tentative="1">
      <w:start w:val="1"/>
      <w:numFmt w:val="bullet"/>
      <w:lvlText w:val="•"/>
      <w:lvlJc w:val="left"/>
      <w:pPr>
        <w:tabs>
          <w:tab w:val="num" w:pos="4320"/>
        </w:tabs>
        <w:ind w:left="4320" w:hanging="360"/>
      </w:pPr>
      <w:rPr>
        <w:rFonts w:ascii="Times" w:hAnsi="Times" w:hint="default"/>
      </w:rPr>
    </w:lvl>
    <w:lvl w:ilvl="6" w:tplc="84B22560" w:tentative="1">
      <w:start w:val="1"/>
      <w:numFmt w:val="bullet"/>
      <w:lvlText w:val="•"/>
      <w:lvlJc w:val="left"/>
      <w:pPr>
        <w:tabs>
          <w:tab w:val="num" w:pos="5040"/>
        </w:tabs>
        <w:ind w:left="5040" w:hanging="360"/>
      </w:pPr>
      <w:rPr>
        <w:rFonts w:ascii="Times" w:hAnsi="Times" w:hint="default"/>
      </w:rPr>
    </w:lvl>
    <w:lvl w:ilvl="7" w:tplc="5B7285E0" w:tentative="1">
      <w:start w:val="1"/>
      <w:numFmt w:val="bullet"/>
      <w:lvlText w:val="•"/>
      <w:lvlJc w:val="left"/>
      <w:pPr>
        <w:tabs>
          <w:tab w:val="num" w:pos="5760"/>
        </w:tabs>
        <w:ind w:left="5760" w:hanging="360"/>
      </w:pPr>
      <w:rPr>
        <w:rFonts w:ascii="Times" w:hAnsi="Times" w:hint="default"/>
      </w:rPr>
    </w:lvl>
    <w:lvl w:ilvl="8" w:tplc="7EC237D8" w:tentative="1">
      <w:start w:val="1"/>
      <w:numFmt w:val="bullet"/>
      <w:lvlText w:val="•"/>
      <w:lvlJc w:val="left"/>
      <w:pPr>
        <w:tabs>
          <w:tab w:val="num" w:pos="6480"/>
        </w:tabs>
        <w:ind w:left="6480" w:hanging="360"/>
      </w:pPr>
      <w:rPr>
        <w:rFonts w:ascii="Times" w:hAnsi="Times" w:hint="default"/>
      </w:rPr>
    </w:lvl>
  </w:abstractNum>
  <w:abstractNum w:abstractNumId="31">
    <w:nsid w:val="316A781F"/>
    <w:multiLevelType w:val="hybridMultilevel"/>
    <w:tmpl w:val="0D0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4B14DF"/>
    <w:multiLevelType w:val="hybridMultilevel"/>
    <w:tmpl w:val="DCF09B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5B655DD"/>
    <w:multiLevelType w:val="hybridMultilevel"/>
    <w:tmpl w:val="7982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415AFF"/>
    <w:multiLevelType w:val="hybridMultilevel"/>
    <w:tmpl w:val="6CD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E83A73"/>
    <w:multiLevelType w:val="hybridMultilevel"/>
    <w:tmpl w:val="1E3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340ACA"/>
    <w:multiLevelType w:val="hybridMultilevel"/>
    <w:tmpl w:val="1BB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044A5D"/>
    <w:multiLevelType w:val="multilevel"/>
    <w:tmpl w:val="4F247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42F57073"/>
    <w:multiLevelType w:val="multilevel"/>
    <w:tmpl w:val="64BE4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5EE03F4"/>
    <w:multiLevelType w:val="hybridMultilevel"/>
    <w:tmpl w:val="C7C695C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6C650D5"/>
    <w:multiLevelType w:val="hybridMultilevel"/>
    <w:tmpl w:val="A0266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1E21DC"/>
    <w:multiLevelType w:val="hybridMultilevel"/>
    <w:tmpl w:val="7D6E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A302BA"/>
    <w:multiLevelType w:val="hybridMultilevel"/>
    <w:tmpl w:val="A128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5A47C2"/>
    <w:multiLevelType w:val="hybridMultilevel"/>
    <w:tmpl w:val="610A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901DC"/>
    <w:multiLevelType w:val="hybridMultilevel"/>
    <w:tmpl w:val="E9E2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490436"/>
    <w:multiLevelType w:val="hybridMultilevel"/>
    <w:tmpl w:val="74F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CC2FC5"/>
    <w:multiLevelType w:val="hybridMultilevel"/>
    <w:tmpl w:val="AC1E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FC08C9"/>
    <w:multiLevelType w:val="hybridMultilevel"/>
    <w:tmpl w:val="91A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876B11"/>
    <w:multiLevelType w:val="hybridMultilevel"/>
    <w:tmpl w:val="7F3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8C224D"/>
    <w:multiLevelType w:val="hybridMultilevel"/>
    <w:tmpl w:val="3B78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1F26752"/>
    <w:multiLevelType w:val="hybridMultilevel"/>
    <w:tmpl w:val="092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734D91"/>
    <w:multiLevelType w:val="hybridMultilevel"/>
    <w:tmpl w:val="F876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2F95E84"/>
    <w:multiLevelType w:val="hybridMultilevel"/>
    <w:tmpl w:val="7DC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667385"/>
    <w:multiLevelType w:val="hybridMultilevel"/>
    <w:tmpl w:val="3248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7C3F59"/>
    <w:multiLevelType w:val="hybridMultilevel"/>
    <w:tmpl w:val="D63E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99410F"/>
    <w:multiLevelType w:val="hybridMultilevel"/>
    <w:tmpl w:val="1DE4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86B474F"/>
    <w:multiLevelType w:val="hybridMultilevel"/>
    <w:tmpl w:val="D7C8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6B02F3"/>
    <w:multiLevelType w:val="hybridMultilevel"/>
    <w:tmpl w:val="8A0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925586"/>
    <w:multiLevelType w:val="hybridMultilevel"/>
    <w:tmpl w:val="593E0A3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5C370471"/>
    <w:multiLevelType w:val="hybridMultilevel"/>
    <w:tmpl w:val="6CCEAB62"/>
    <w:lvl w:ilvl="0" w:tplc="DAA0A578">
      <w:numFmt w:val="bullet"/>
      <w:lvlText w:val="-"/>
      <w:lvlJc w:val="left"/>
      <w:pPr>
        <w:ind w:left="360" w:hanging="36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FA8696F"/>
    <w:multiLevelType w:val="hybridMultilevel"/>
    <w:tmpl w:val="1028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0B796E"/>
    <w:multiLevelType w:val="hybridMultilevel"/>
    <w:tmpl w:val="3F482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01365B"/>
    <w:multiLevelType w:val="hybridMultilevel"/>
    <w:tmpl w:val="1D7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5C0E32"/>
    <w:multiLevelType w:val="hybridMultilevel"/>
    <w:tmpl w:val="9B7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C54106"/>
    <w:multiLevelType w:val="hybridMultilevel"/>
    <w:tmpl w:val="9BA4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D5701D"/>
    <w:multiLevelType w:val="hybridMultilevel"/>
    <w:tmpl w:val="9C4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225B35"/>
    <w:multiLevelType w:val="hybridMultilevel"/>
    <w:tmpl w:val="7B3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520AFA"/>
    <w:multiLevelType w:val="hybridMultilevel"/>
    <w:tmpl w:val="8AF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B5300B"/>
    <w:multiLevelType w:val="hybridMultilevel"/>
    <w:tmpl w:val="8B5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474652"/>
    <w:multiLevelType w:val="hybridMultilevel"/>
    <w:tmpl w:val="057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8D12DE"/>
    <w:multiLevelType w:val="hybridMultilevel"/>
    <w:tmpl w:val="F260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CD0956"/>
    <w:multiLevelType w:val="hybridMultilevel"/>
    <w:tmpl w:val="B148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DE2BE0"/>
    <w:multiLevelType w:val="hybridMultilevel"/>
    <w:tmpl w:val="F32C94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7"/>
  </w:num>
  <w:num w:numId="2">
    <w:abstractNumId w:val="66"/>
  </w:num>
  <w:num w:numId="3">
    <w:abstractNumId w:val="9"/>
  </w:num>
  <w:num w:numId="4">
    <w:abstractNumId w:val="20"/>
  </w:num>
  <w:num w:numId="5">
    <w:abstractNumId w:val="21"/>
  </w:num>
  <w:num w:numId="6">
    <w:abstractNumId w:val="57"/>
  </w:num>
  <w:num w:numId="7">
    <w:abstractNumId w:val="6"/>
  </w:num>
  <w:num w:numId="8">
    <w:abstractNumId w:val="34"/>
  </w:num>
  <w:num w:numId="9">
    <w:abstractNumId w:val="23"/>
  </w:num>
  <w:num w:numId="10">
    <w:abstractNumId w:val="26"/>
  </w:num>
  <w:num w:numId="11">
    <w:abstractNumId w:val="3"/>
  </w:num>
  <w:num w:numId="12">
    <w:abstractNumId w:val="67"/>
  </w:num>
  <w:num w:numId="13">
    <w:abstractNumId w:val="41"/>
  </w:num>
  <w:num w:numId="14">
    <w:abstractNumId w:val="8"/>
  </w:num>
  <w:num w:numId="15">
    <w:abstractNumId w:val="5"/>
  </w:num>
  <w:num w:numId="16">
    <w:abstractNumId w:val="63"/>
  </w:num>
  <w:num w:numId="17">
    <w:abstractNumId w:val="71"/>
  </w:num>
  <w:num w:numId="18">
    <w:abstractNumId w:val="24"/>
  </w:num>
  <w:num w:numId="19">
    <w:abstractNumId w:val="14"/>
  </w:num>
  <w:num w:numId="20">
    <w:abstractNumId w:val="27"/>
  </w:num>
  <w:num w:numId="21">
    <w:abstractNumId w:val="7"/>
  </w:num>
  <w:num w:numId="22">
    <w:abstractNumId w:val="22"/>
  </w:num>
  <w:num w:numId="23">
    <w:abstractNumId w:val="17"/>
  </w:num>
  <w:num w:numId="24">
    <w:abstractNumId w:val="62"/>
  </w:num>
  <w:num w:numId="25">
    <w:abstractNumId w:val="35"/>
  </w:num>
  <w:num w:numId="26">
    <w:abstractNumId w:val="68"/>
  </w:num>
  <w:num w:numId="27">
    <w:abstractNumId w:val="52"/>
  </w:num>
  <w:num w:numId="28">
    <w:abstractNumId w:val="46"/>
  </w:num>
  <w:num w:numId="29">
    <w:abstractNumId w:val="45"/>
  </w:num>
  <w:num w:numId="30">
    <w:abstractNumId w:val="19"/>
  </w:num>
  <w:num w:numId="31">
    <w:abstractNumId w:val="4"/>
  </w:num>
  <w:num w:numId="32">
    <w:abstractNumId w:val="50"/>
  </w:num>
  <w:num w:numId="33">
    <w:abstractNumId w:val="31"/>
  </w:num>
  <w:num w:numId="34">
    <w:abstractNumId w:val="48"/>
  </w:num>
  <w:num w:numId="35">
    <w:abstractNumId w:val="49"/>
  </w:num>
  <w:num w:numId="36">
    <w:abstractNumId w:val="18"/>
  </w:num>
  <w:num w:numId="37">
    <w:abstractNumId w:val="64"/>
  </w:num>
  <w:num w:numId="38">
    <w:abstractNumId w:val="10"/>
  </w:num>
  <w:num w:numId="39">
    <w:abstractNumId w:val="60"/>
  </w:num>
  <w:num w:numId="40">
    <w:abstractNumId w:val="15"/>
  </w:num>
  <w:num w:numId="41">
    <w:abstractNumId w:val="54"/>
  </w:num>
  <w:num w:numId="42">
    <w:abstractNumId w:val="58"/>
  </w:num>
  <w:num w:numId="43">
    <w:abstractNumId w:val="39"/>
  </w:num>
  <w:num w:numId="44">
    <w:abstractNumId w:val="33"/>
  </w:num>
  <w:num w:numId="45">
    <w:abstractNumId w:val="11"/>
  </w:num>
  <w:num w:numId="46">
    <w:abstractNumId w:val="61"/>
  </w:num>
  <w:num w:numId="47">
    <w:abstractNumId w:val="44"/>
  </w:num>
  <w:num w:numId="48">
    <w:abstractNumId w:val="40"/>
  </w:num>
  <w:num w:numId="49">
    <w:abstractNumId w:val="56"/>
  </w:num>
  <w:num w:numId="50">
    <w:abstractNumId w:val="16"/>
  </w:num>
  <w:num w:numId="51">
    <w:abstractNumId w:val="12"/>
  </w:num>
  <w:num w:numId="52">
    <w:abstractNumId w:val="0"/>
  </w:num>
  <w:num w:numId="53">
    <w:abstractNumId w:val="29"/>
  </w:num>
  <w:num w:numId="54">
    <w:abstractNumId w:val="43"/>
  </w:num>
  <w:num w:numId="55">
    <w:abstractNumId w:val="65"/>
  </w:num>
  <w:num w:numId="56">
    <w:abstractNumId w:val="25"/>
  </w:num>
  <w:num w:numId="57">
    <w:abstractNumId w:val="36"/>
  </w:num>
  <w:num w:numId="58">
    <w:abstractNumId w:val="2"/>
  </w:num>
  <w:num w:numId="59">
    <w:abstractNumId w:val="55"/>
  </w:num>
  <w:num w:numId="60">
    <w:abstractNumId w:val="59"/>
  </w:num>
  <w:num w:numId="61">
    <w:abstractNumId w:val="53"/>
  </w:num>
  <w:num w:numId="62">
    <w:abstractNumId w:val="47"/>
  </w:num>
  <w:num w:numId="63">
    <w:abstractNumId w:val="70"/>
  </w:num>
  <w:num w:numId="64">
    <w:abstractNumId w:val="69"/>
  </w:num>
  <w:num w:numId="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42"/>
  </w:num>
  <w:num w:numId="70">
    <w:abstractNumId w:val="38"/>
  </w:num>
  <w:num w:numId="71">
    <w:abstractNumId w:val="30"/>
  </w:num>
  <w:num w:numId="72">
    <w:abstractNumId w:val="1"/>
  </w:num>
  <w:num w:numId="73">
    <w:abstractNumId w:val="13"/>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ha Levkovic">
    <w15:presenceInfo w15:providerId="AD" w15:userId="S-1-5-21-1621240041-1346490288-1224658887-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03E6B"/>
    <w:rsid w:val="00000203"/>
    <w:rsid w:val="00000DA7"/>
    <w:rsid w:val="000017F6"/>
    <w:rsid w:val="00001A19"/>
    <w:rsid w:val="00001EB8"/>
    <w:rsid w:val="00002BE5"/>
    <w:rsid w:val="00002CBF"/>
    <w:rsid w:val="00003712"/>
    <w:rsid w:val="00003FF0"/>
    <w:rsid w:val="000043BF"/>
    <w:rsid w:val="00004FDD"/>
    <w:rsid w:val="000052B7"/>
    <w:rsid w:val="00005665"/>
    <w:rsid w:val="0000582A"/>
    <w:rsid w:val="00005D0B"/>
    <w:rsid w:val="00005E06"/>
    <w:rsid w:val="00005FA8"/>
    <w:rsid w:val="00007825"/>
    <w:rsid w:val="00010896"/>
    <w:rsid w:val="00010C25"/>
    <w:rsid w:val="00010CC0"/>
    <w:rsid w:val="000115A0"/>
    <w:rsid w:val="00011865"/>
    <w:rsid w:val="00011B77"/>
    <w:rsid w:val="00011D9E"/>
    <w:rsid w:val="0001263C"/>
    <w:rsid w:val="000128F9"/>
    <w:rsid w:val="00012A17"/>
    <w:rsid w:val="00012CBB"/>
    <w:rsid w:val="00012E5D"/>
    <w:rsid w:val="00012E79"/>
    <w:rsid w:val="000136CC"/>
    <w:rsid w:val="00013792"/>
    <w:rsid w:val="00013877"/>
    <w:rsid w:val="00014932"/>
    <w:rsid w:val="00014969"/>
    <w:rsid w:val="00014A6B"/>
    <w:rsid w:val="00015211"/>
    <w:rsid w:val="000152F8"/>
    <w:rsid w:val="000153F9"/>
    <w:rsid w:val="00015877"/>
    <w:rsid w:val="000158A8"/>
    <w:rsid w:val="00015AF0"/>
    <w:rsid w:val="0001636E"/>
    <w:rsid w:val="00016551"/>
    <w:rsid w:val="000167BB"/>
    <w:rsid w:val="0001703B"/>
    <w:rsid w:val="00017645"/>
    <w:rsid w:val="00017D3F"/>
    <w:rsid w:val="0002069F"/>
    <w:rsid w:val="00020DB1"/>
    <w:rsid w:val="0002124C"/>
    <w:rsid w:val="000214BC"/>
    <w:rsid w:val="00021A04"/>
    <w:rsid w:val="00021B2C"/>
    <w:rsid w:val="00022046"/>
    <w:rsid w:val="0002245D"/>
    <w:rsid w:val="00022CBA"/>
    <w:rsid w:val="00023105"/>
    <w:rsid w:val="00023140"/>
    <w:rsid w:val="000232B1"/>
    <w:rsid w:val="0002331B"/>
    <w:rsid w:val="00023A27"/>
    <w:rsid w:val="00023BCA"/>
    <w:rsid w:val="00023EDE"/>
    <w:rsid w:val="00023F7D"/>
    <w:rsid w:val="0002403A"/>
    <w:rsid w:val="00024064"/>
    <w:rsid w:val="00024495"/>
    <w:rsid w:val="0002471A"/>
    <w:rsid w:val="0002567D"/>
    <w:rsid w:val="00025E6A"/>
    <w:rsid w:val="00025F7B"/>
    <w:rsid w:val="00025FCA"/>
    <w:rsid w:val="00025FF3"/>
    <w:rsid w:val="00025FF8"/>
    <w:rsid w:val="000260E8"/>
    <w:rsid w:val="00026286"/>
    <w:rsid w:val="00026BF5"/>
    <w:rsid w:val="00026D84"/>
    <w:rsid w:val="000271AC"/>
    <w:rsid w:val="000278E9"/>
    <w:rsid w:val="0003002B"/>
    <w:rsid w:val="000308E7"/>
    <w:rsid w:val="00030F32"/>
    <w:rsid w:val="000311AA"/>
    <w:rsid w:val="00031716"/>
    <w:rsid w:val="0003191A"/>
    <w:rsid w:val="000322D7"/>
    <w:rsid w:val="000323BA"/>
    <w:rsid w:val="00032504"/>
    <w:rsid w:val="00033152"/>
    <w:rsid w:val="00033A64"/>
    <w:rsid w:val="000356C5"/>
    <w:rsid w:val="00035815"/>
    <w:rsid w:val="000362C3"/>
    <w:rsid w:val="0003683C"/>
    <w:rsid w:val="00036B97"/>
    <w:rsid w:val="0003747A"/>
    <w:rsid w:val="000374F0"/>
    <w:rsid w:val="00037F3B"/>
    <w:rsid w:val="00040096"/>
    <w:rsid w:val="00040186"/>
    <w:rsid w:val="00040AFC"/>
    <w:rsid w:val="00040EEE"/>
    <w:rsid w:val="00041498"/>
    <w:rsid w:val="00041940"/>
    <w:rsid w:val="00041B1F"/>
    <w:rsid w:val="00041C4C"/>
    <w:rsid w:val="000434D4"/>
    <w:rsid w:val="00043938"/>
    <w:rsid w:val="00044B14"/>
    <w:rsid w:val="0004520E"/>
    <w:rsid w:val="00045AF9"/>
    <w:rsid w:val="00045E77"/>
    <w:rsid w:val="00045FE1"/>
    <w:rsid w:val="00046592"/>
    <w:rsid w:val="000466DD"/>
    <w:rsid w:val="00046FAE"/>
    <w:rsid w:val="00047C68"/>
    <w:rsid w:val="000500A2"/>
    <w:rsid w:val="00051299"/>
    <w:rsid w:val="00051354"/>
    <w:rsid w:val="0005154F"/>
    <w:rsid w:val="000515B3"/>
    <w:rsid w:val="000519D1"/>
    <w:rsid w:val="000519FC"/>
    <w:rsid w:val="00051A67"/>
    <w:rsid w:val="00051D8F"/>
    <w:rsid w:val="00051FAF"/>
    <w:rsid w:val="000527AE"/>
    <w:rsid w:val="00052E30"/>
    <w:rsid w:val="0005356D"/>
    <w:rsid w:val="00053638"/>
    <w:rsid w:val="00053EB6"/>
    <w:rsid w:val="00054560"/>
    <w:rsid w:val="000545CC"/>
    <w:rsid w:val="00054847"/>
    <w:rsid w:val="00054A64"/>
    <w:rsid w:val="00055250"/>
    <w:rsid w:val="000554AA"/>
    <w:rsid w:val="00055EA4"/>
    <w:rsid w:val="000561B5"/>
    <w:rsid w:val="00056571"/>
    <w:rsid w:val="000566CF"/>
    <w:rsid w:val="00056DAF"/>
    <w:rsid w:val="00056EA1"/>
    <w:rsid w:val="00057041"/>
    <w:rsid w:val="0005748A"/>
    <w:rsid w:val="00057A89"/>
    <w:rsid w:val="00060358"/>
    <w:rsid w:val="00060FA5"/>
    <w:rsid w:val="000610E5"/>
    <w:rsid w:val="0006119B"/>
    <w:rsid w:val="000618A1"/>
    <w:rsid w:val="0006194B"/>
    <w:rsid w:val="00061AA1"/>
    <w:rsid w:val="00061CE4"/>
    <w:rsid w:val="00061DAA"/>
    <w:rsid w:val="00062329"/>
    <w:rsid w:val="0006260F"/>
    <w:rsid w:val="00062D34"/>
    <w:rsid w:val="0006354E"/>
    <w:rsid w:val="00063DA6"/>
    <w:rsid w:val="000641EE"/>
    <w:rsid w:val="0006428E"/>
    <w:rsid w:val="00064A76"/>
    <w:rsid w:val="00065299"/>
    <w:rsid w:val="00065E44"/>
    <w:rsid w:val="00065F10"/>
    <w:rsid w:val="00067421"/>
    <w:rsid w:val="00067A7B"/>
    <w:rsid w:val="00067B90"/>
    <w:rsid w:val="00067DF3"/>
    <w:rsid w:val="000706F0"/>
    <w:rsid w:val="00070975"/>
    <w:rsid w:val="00070D30"/>
    <w:rsid w:val="00071075"/>
    <w:rsid w:val="000711E9"/>
    <w:rsid w:val="00071DBF"/>
    <w:rsid w:val="00071DDF"/>
    <w:rsid w:val="000728EA"/>
    <w:rsid w:val="000729D2"/>
    <w:rsid w:val="00072CF9"/>
    <w:rsid w:val="0007350B"/>
    <w:rsid w:val="00073F29"/>
    <w:rsid w:val="0007410C"/>
    <w:rsid w:val="00074785"/>
    <w:rsid w:val="0007497F"/>
    <w:rsid w:val="00074ADC"/>
    <w:rsid w:val="00074BA4"/>
    <w:rsid w:val="00075034"/>
    <w:rsid w:val="0007515D"/>
    <w:rsid w:val="000751A3"/>
    <w:rsid w:val="0007541F"/>
    <w:rsid w:val="00075CE3"/>
    <w:rsid w:val="00075D2C"/>
    <w:rsid w:val="00076040"/>
    <w:rsid w:val="000766AE"/>
    <w:rsid w:val="00076841"/>
    <w:rsid w:val="0007695C"/>
    <w:rsid w:val="00076A3C"/>
    <w:rsid w:val="000770E7"/>
    <w:rsid w:val="00077601"/>
    <w:rsid w:val="000778DC"/>
    <w:rsid w:val="000779A7"/>
    <w:rsid w:val="000800E1"/>
    <w:rsid w:val="0008052E"/>
    <w:rsid w:val="000818F9"/>
    <w:rsid w:val="00081CC1"/>
    <w:rsid w:val="00081D70"/>
    <w:rsid w:val="00082030"/>
    <w:rsid w:val="00082520"/>
    <w:rsid w:val="00082836"/>
    <w:rsid w:val="00082B50"/>
    <w:rsid w:val="00083048"/>
    <w:rsid w:val="00083104"/>
    <w:rsid w:val="000831C3"/>
    <w:rsid w:val="0008324F"/>
    <w:rsid w:val="000839AE"/>
    <w:rsid w:val="00083A32"/>
    <w:rsid w:val="0008412A"/>
    <w:rsid w:val="000843F4"/>
    <w:rsid w:val="00084606"/>
    <w:rsid w:val="00084A3D"/>
    <w:rsid w:val="00084A52"/>
    <w:rsid w:val="00085385"/>
    <w:rsid w:val="00085640"/>
    <w:rsid w:val="0008567E"/>
    <w:rsid w:val="000856F7"/>
    <w:rsid w:val="00085920"/>
    <w:rsid w:val="00085DAB"/>
    <w:rsid w:val="00085DE6"/>
    <w:rsid w:val="000868E0"/>
    <w:rsid w:val="00086A54"/>
    <w:rsid w:val="00086AAA"/>
    <w:rsid w:val="00086B6E"/>
    <w:rsid w:val="00086FC1"/>
    <w:rsid w:val="00087820"/>
    <w:rsid w:val="00087CA0"/>
    <w:rsid w:val="00090065"/>
    <w:rsid w:val="000908AB"/>
    <w:rsid w:val="000909BD"/>
    <w:rsid w:val="00090A1A"/>
    <w:rsid w:val="00090B43"/>
    <w:rsid w:val="00091284"/>
    <w:rsid w:val="000913F8"/>
    <w:rsid w:val="000916A0"/>
    <w:rsid w:val="00091897"/>
    <w:rsid w:val="000918AD"/>
    <w:rsid w:val="000919C6"/>
    <w:rsid w:val="00092304"/>
    <w:rsid w:val="000923CF"/>
    <w:rsid w:val="00092DCE"/>
    <w:rsid w:val="00093327"/>
    <w:rsid w:val="00093739"/>
    <w:rsid w:val="00093CE0"/>
    <w:rsid w:val="000941A9"/>
    <w:rsid w:val="0009531F"/>
    <w:rsid w:val="00095908"/>
    <w:rsid w:val="0009602D"/>
    <w:rsid w:val="000960D3"/>
    <w:rsid w:val="00096634"/>
    <w:rsid w:val="00096D4E"/>
    <w:rsid w:val="0009707E"/>
    <w:rsid w:val="0009749E"/>
    <w:rsid w:val="00097A76"/>
    <w:rsid w:val="00097E63"/>
    <w:rsid w:val="00097EF5"/>
    <w:rsid w:val="000A07E5"/>
    <w:rsid w:val="000A08A0"/>
    <w:rsid w:val="000A10A1"/>
    <w:rsid w:val="000A15FF"/>
    <w:rsid w:val="000A17D2"/>
    <w:rsid w:val="000A194B"/>
    <w:rsid w:val="000A1A69"/>
    <w:rsid w:val="000A1DA7"/>
    <w:rsid w:val="000A1F99"/>
    <w:rsid w:val="000A2484"/>
    <w:rsid w:val="000A267C"/>
    <w:rsid w:val="000A28D5"/>
    <w:rsid w:val="000A2920"/>
    <w:rsid w:val="000A2A0C"/>
    <w:rsid w:val="000A2B8C"/>
    <w:rsid w:val="000A3D12"/>
    <w:rsid w:val="000A41C9"/>
    <w:rsid w:val="000A42B5"/>
    <w:rsid w:val="000A4F2D"/>
    <w:rsid w:val="000A51F0"/>
    <w:rsid w:val="000A5E00"/>
    <w:rsid w:val="000A5EDC"/>
    <w:rsid w:val="000A61FC"/>
    <w:rsid w:val="000A6A8E"/>
    <w:rsid w:val="000A6F32"/>
    <w:rsid w:val="000A70D2"/>
    <w:rsid w:val="000A76BB"/>
    <w:rsid w:val="000A7856"/>
    <w:rsid w:val="000A792E"/>
    <w:rsid w:val="000A794F"/>
    <w:rsid w:val="000B0418"/>
    <w:rsid w:val="000B0916"/>
    <w:rsid w:val="000B09DD"/>
    <w:rsid w:val="000B0AF6"/>
    <w:rsid w:val="000B0D82"/>
    <w:rsid w:val="000B0DD6"/>
    <w:rsid w:val="000B0E69"/>
    <w:rsid w:val="000B127E"/>
    <w:rsid w:val="000B1507"/>
    <w:rsid w:val="000B170E"/>
    <w:rsid w:val="000B1788"/>
    <w:rsid w:val="000B17AB"/>
    <w:rsid w:val="000B2C93"/>
    <w:rsid w:val="000B2F74"/>
    <w:rsid w:val="000B32D3"/>
    <w:rsid w:val="000B38F7"/>
    <w:rsid w:val="000B3964"/>
    <w:rsid w:val="000B3CBD"/>
    <w:rsid w:val="000B3FB9"/>
    <w:rsid w:val="000B453B"/>
    <w:rsid w:val="000B4703"/>
    <w:rsid w:val="000B49BD"/>
    <w:rsid w:val="000B61C8"/>
    <w:rsid w:val="000B6411"/>
    <w:rsid w:val="000B6955"/>
    <w:rsid w:val="000B6A57"/>
    <w:rsid w:val="000B6B82"/>
    <w:rsid w:val="000B7089"/>
    <w:rsid w:val="000B746F"/>
    <w:rsid w:val="000C06EC"/>
    <w:rsid w:val="000C0AA4"/>
    <w:rsid w:val="000C108C"/>
    <w:rsid w:val="000C1600"/>
    <w:rsid w:val="000C1854"/>
    <w:rsid w:val="000C1D74"/>
    <w:rsid w:val="000C1DE5"/>
    <w:rsid w:val="000C1E04"/>
    <w:rsid w:val="000C259E"/>
    <w:rsid w:val="000C3F65"/>
    <w:rsid w:val="000C651B"/>
    <w:rsid w:val="000C6A2D"/>
    <w:rsid w:val="000C6B74"/>
    <w:rsid w:val="000C6C4A"/>
    <w:rsid w:val="000C720D"/>
    <w:rsid w:val="000C7389"/>
    <w:rsid w:val="000C7B5E"/>
    <w:rsid w:val="000C7EA9"/>
    <w:rsid w:val="000D0404"/>
    <w:rsid w:val="000D04A9"/>
    <w:rsid w:val="000D1C04"/>
    <w:rsid w:val="000D20A0"/>
    <w:rsid w:val="000D2166"/>
    <w:rsid w:val="000D2465"/>
    <w:rsid w:val="000D2AEB"/>
    <w:rsid w:val="000D318E"/>
    <w:rsid w:val="000D39D6"/>
    <w:rsid w:val="000D3AE1"/>
    <w:rsid w:val="000D4A0C"/>
    <w:rsid w:val="000D500D"/>
    <w:rsid w:val="000D53CE"/>
    <w:rsid w:val="000D54DE"/>
    <w:rsid w:val="000D6114"/>
    <w:rsid w:val="000D639E"/>
    <w:rsid w:val="000D67E0"/>
    <w:rsid w:val="000D6D46"/>
    <w:rsid w:val="000D74C4"/>
    <w:rsid w:val="000D786A"/>
    <w:rsid w:val="000D7A70"/>
    <w:rsid w:val="000D7D0D"/>
    <w:rsid w:val="000E03B6"/>
    <w:rsid w:val="000E0417"/>
    <w:rsid w:val="000E042E"/>
    <w:rsid w:val="000E0897"/>
    <w:rsid w:val="000E130A"/>
    <w:rsid w:val="000E1733"/>
    <w:rsid w:val="000E19DE"/>
    <w:rsid w:val="000E1DF9"/>
    <w:rsid w:val="000E1E38"/>
    <w:rsid w:val="000E208B"/>
    <w:rsid w:val="000E266A"/>
    <w:rsid w:val="000E26BC"/>
    <w:rsid w:val="000E36D4"/>
    <w:rsid w:val="000E3982"/>
    <w:rsid w:val="000E3B4E"/>
    <w:rsid w:val="000E457D"/>
    <w:rsid w:val="000E474D"/>
    <w:rsid w:val="000E4B12"/>
    <w:rsid w:val="000E500B"/>
    <w:rsid w:val="000E52D6"/>
    <w:rsid w:val="000E550B"/>
    <w:rsid w:val="000E5613"/>
    <w:rsid w:val="000E5749"/>
    <w:rsid w:val="000E577D"/>
    <w:rsid w:val="000E5D0C"/>
    <w:rsid w:val="000E5DD0"/>
    <w:rsid w:val="000E60D0"/>
    <w:rsid w:val="000E657D"/>
    <w:rsid w:val="000E65B4"/>
    <w:rsid w:val="000E66EE"/>
    <w:rsid w:val="000E66FD"/>
    <w:rsid w:val="000E69CF"/>
    <w:rsid w:val="000E71E7"/>
    <w:rsid w:val="000E7240"/>
    <w:rsid w:val="000E7384"/>
    <w:rsid w:val="000F0225"/>
    <w:rsid w:val="000F0462"/>
    <w:rsid w:val="000F0B4C"/>
    <w:rsid w:val="000F1070"/>
    <w:rsid w:val="000F10C5"/>
    <w:rsid w:val="000F195A"/>
    <w:rsid w:val="000F1ABC"/>
    <w:rsid w:val="000F25B2"/>
    <w:rsid w:val="000F270B"/>
    <w:rsid w:val="000F2B6D"/>
    <w:rsid w:val="000F2DBD"/>
    <w:rsid w:val="000F31D4"/>
    <w:rsid w:val="000F3442"/>
    <w:rsid w:val="000F39CB"/>
    <w:rsid w:val="000F3C30"/>
    <w:rsid w:val="000F40C0"/>
    <w:rsid w:val="000F41CC"/>
    <w:rsid w:val="000F49C4"/>
    <w:rsid w:val="000F5E7E"/>
    <w:rsid w:val="000F6138"/>
    <w:rsid w:val="000F61FF"/>
    <w:rsid w:val="000F6ED3"/>
    <w:rsid w:val="000F6F87"/>
    <w:rsid w:val="000F7562"/>
    <w:rsid w:val="000F76E5"/>
    <w:rsid w:val="000F77DA"/>
    <w:rsid w:val="00100431"/>
    <w:rsid w:val="00100693"/>
    <w:rsid w:val="00100BC9"/>
    <w:rsid w:val="00100C3F"/>
    <w:rsid w:val="00100EB5"/>
    <w:rsid w:val="0010104C"/>
    <w:rsid w:val="00102724"/>
    <w:rsid w:val="00102B67"/>
    <w:rsid w:val="0010343D"/>
    <w:rsid w:val="00103D1E"/>
    <w:rsid w:val="0010415E"/>
    <w:rsid w:val="0010429D"/>
    <w:rsid w:val="00104389"/>
    <w:rsid w:val="00104A2C"/>
    <w:rsid w:val="00104C03"/>
    <w:rsid w:val="001051D0"/>
    <w:rsid w:val="0010520C"/>
    <w:rsid w:val="001054D5"/>
    <w:rsid w:val="0010593B"/>
    <w:rsid w:val="00105A2D"/>
    <w:rsid w:val="00105BE2"/>
    <w:rsid w:val="001061B5"/>
    <w:rsid w:val="00106214"/>
    <w:rsid w:val="00106918"/>
    <w:rsid w:val="00106FEE"/>
    <w:rsid w:val="001077A1"/>
    <w:rsid w:val="00107EAC"/>
    <w:rsid w:val="00110284"/>
    <w:rsid w:val="00110F19"/>
    <w:rsid w:val="00111022"/>
    <w:rsid w:val="00111265"/>
    <w:rsid w:val="00111E07"/>
    <w:rsid w:val="00112E03"/>
    <w:rsid w:val="00113824"/>
    <w:rsid w:val="00113876"/>
    <w:rsid w:val="00115330"/>
    <w:rsid w:val="0011608C"/>
    <w:rsid w:val="001166F8"/>
    <w:rsid w:val="001167F0"/>
    <w:rsid w:val="00116879"/>
    <w:rsid w:val="00117112"/>
    <w:rsid w:val="001173FB"/>
    <w:rsid w:val="001176BA"/>
    <w:rsid w:val="00120207"/>
    <w:rsid w:val="001205B9"/>
    <w:rsid w:val="00120C0A"/>
    <w:rsid w:val="00120E5F"/>
    <w:rsid w:val="0012195E"/>
    <w:rsid w:val="0012262C"/>
    <w:rsid w:val="00122A9B"/>
    <w:rsid w:val="001232F2"/>
    <w:rsid w:val="00123930"/>
    <w:rsid w:val="001244E6"/>
    <w:rsid w:val="001247E3"/>
    <w:rsid w:val="00124AD6"/>
    <w:rsid w:val="00124BC4"/>
    <w:rsid w:val="00124D39"/>
    <w:rsid w:val="00125484"/>
    <w:rsid w:val="00125957"/>
    <w:rsid w:val="00125F31"/>
    <w:rsid w:val="00125FAC"/>
    <w:rsid w:val="001262C2"/>
    <w:rsid w:val="00126841"/>
    <w:rsid w:val="00126DDB"/>
    <w:rsid w:val="0012707F"/>
    <w:rsid w:val="00127414"/>
    <w:rsid w:val="00127478"/>
    <w:rsid w:val="00127C6E"/>
    <w:rsid w:val="0013045E"/>
    <w:rsid w:val="00130832"/>
    <w:rsid w:val="00130A21"/>
    <w:rsid w:val="00130E9E"/>
    <w:rsid w:val="00131309"/>
    <w:rsid w:val="0013137E"/>
    <w:rsid w:val="00131C62"/>
    <w:rsid w:val="00131D45"/>
    <w:rsid w:val="00131E00"/>
    <w:rsid w:val="0013224C"/>
    <w:rsid w:val="001334EB"/>
    <w:rsid w:val="001336D1"/>
    <w:rsid w:val="00133771"/>
    <w:rsid w:val="00133D1C"/>
    <w:rsid w:val="0013406B"/>
    <w:rsid w:val="00134487"/>
    <w:rsid w:val="00134F41"/>
    <w:rsid w:val="0013595B"/>
    <w:rsid w:val="00135E4C"/>
    <w:rsid w:val="00136D91"/>
    <w:rsid w:val="00137B3C"/>
    <w:rsid w:val="0014104E"/>
    <w:rsid w:val="001410CF"/>
    <w:rsid w:val="001411A0"/>
    <w:rsid w:val="00141246"/>
    <w:rsid w:val="001412CD"/>
    <w:rsid w:val="001416CA"/>
    <w:rsid w:val="00141DAB"/>
    <w:rsid w:val="00142A4B"/>
    <w:rsid w:val="00142A85"/>
    <w:rsid w:val="00142E5B"/>
    <w:rsid w:val="001432CF"/>
    <w:rsid w:val="00143B3B"/>
    <w:rsid w:val="0014456C"/>
    <w:rsid w:val="001445C3"/>
    <w:rsid w:val="00144B02"/>
    <w:rsid w:val="00144C48"/>
    <w:rsid w:val="00144FAE"/>
    <w:rsid w:val="00145919"/>
    <w:rsid w:val="001459C9"/>
    <w:rsid w:val="00145C4D"/>
    <w:rsid w:val="00146B8C"/>
    <w:rsid w:val="00146E1E"/>
    <w:rsid w:val="00146E69"/>
    <w:rsid w:val="00147048"/>
    <w:rsid w:val="001472A4"/>
    <w:rsid w:val="001474B8"/>
    <w:rsid w:val="00147C68"/>
    <w:rsid w:val="00147D15"/>
    <w:rsid w:val="00147FEB"/>
    <w:rsid w:val="0015042B"/>
    <w:rsid w:val="00151159"/>
    <w:rsid w:val="0015145A"/>
    <w:rsid w:val="00151687"/>
    <w:rsid w:val="0015168B"/>
    <w:rsid w:val="00151988"/>
    <w:rsid w:val="00151CB7"/>
    <w:rsid w:val="001523B6"/>
    <w:rsid w:val="001523EC"/>
    <w:rsid w:val="0015264A"/>
    <w:rsid w:val="00153118"/>
    <w:rsid w:val="00153550"/>
    <w:rsid w:val="001537A1"/>
    <w:rsid w:val="00153AD0"/>
    <w:rsid w:val="00153C81"/>
    <w:rsid w:val="00153EAD"/>
    <w:rsid w:val="00154102"/>
    <w:rsid w:val="0015411D"/>
    <w:rsid w:val="00155115"/>
    <w:rsid w:val="00155E7A"/>
    <w:rsid w:val="001571E7"/>
    <w:rsid w:val="0015784E"/>
    <w:rsid w:val="001600AE"/>
    <w:rsid w:val="0016059A"/>
    <w:rsid w:val="001610C3"/>
    <w:rsid w:val="00162561"/>
    <w:rsid w:val="001626AD"/>
    <w:rsid w:val="0016271C"/>
    <w:rsid w:val="0016293C"/>
    <w:rsid w:val="00162CE8"/>
    <w:rsid w:val="00163ADC"/>
    <w:rsid w:val="00163B99"/>
    <w:rsid w:val="001641D1"/>
    <w:rsid w:val="0016448D"/>
    <w:rsid w:val="00164991"/>
    <w:rsid w:val="00164DE6"/>
    <w:rsid w:val="00165810"/>
    <w:rsid w:val="00165850"/>
    <w:rsid w:val="00165A14"/>
    <w:rsid w:val="00165B2A"/>
    <w:rsid w:val="00165E43"/>
    <w:rsid w:val="001667E8"/>
    <w:rsid w:val="00166E47"/>
    <w:rsid w:val="00167211"/>
    <w:rsid w:val="0016789A"/>
    <w:rsid w:val="00167C9E"/>
    <w:rsid w:val="00167EBB"/>
    <w:rsid w:val="00170B31"/>
    <w:rsid w:val="00170B5A"/>
    <w:rsid w:val="00171353"/>
    <w:rsid w:val="00171690"/>
    <w:rsid w:val="00172154"/>
    <w:rsid w:val="0017227F"/>
    <w:rsid w:val="0017243F"/>
    <w:rsid w:val="00172611"/>
    <w:rsid w:val="001728FC"/>
    <w:rsid w:val="00172A16"/>
    <w:rsid w:val="00173A9D"/>
    <w:rsid w:val="00174762"/>
    <w:rsid w:val="00174DD6"/>
    <w:rsid w:val="00174E35"/>
    <w:rsid w:val="00175095"/>
    <w:rsid w:val="00175D6C"/>
    <w:rsid w:val="00176166"/>
    <w:rsid w:val="001764E3"/>
    <w:rsid w:val="00176E47"/>
    <w:rsid w:val="001777A9"/>
    <w:rsid w:val="00177C74"/>
    <w:rsid w:val="001800F1"/>
    <w:rsid w:val="001801B8"/>
    <w:rsid w:val="00180ADC"/>
    <w:rsid w:val="00180D56"/>
    <w:rsid w:val="001810DD"/>
    <w:rsid w:val="001815A3"/>
    <w:rsid w:val="001815C1"/>
    <w:rsid w:val="00181C6E"/>
    <w:rsid w:val="0018237A"/>
    <w:rsid w:val="001824C4"/>
    <w:rsid w:val="001825A8"/>
    <w:rsid w:val="001826BD"/>
    <w:rsid w:val="0018343B"/>
    <w:rsid w:val="0018350E"/>
    <w:rsid w:val="00184A57"/>
    <w:rsid w:val="00185103"/>
    <w:rsid w:val="001866B4"/>
    <w:rsid w:val="0018678E"/>
    <w:rsid w:val="00186B7D"/>
    <w:rsid w:val="00186B9D"/>
    <w:rsid w:val="00186BBA"/>
    <w:rsid w:val="00186C41"/>
    <w:rsid w:val="00186D0E"/>
    <w:rsid w:val="00187043"/>
    <w:rsid w:val="00187786"/>
    <w:rsid w:val="00187B48"/>
    <w:rsid w:val="00187D7B"/>
    <w:rsid w:val="00190294"/>
    <w:rsid w:val="00190498"/>
    <w:rsid w:val="001906D4"/>
    <w:rsid w:val="00190B3E"/>
    <w:rsid w:val="00190E6C"/>
    <w:rsid w:val="001911A4"/>
    <w:rsid w:val="001912EF"/>
    <w:rsid w:val="001927B7"/>
    <w:rsid w:val="00192942"/>
    <w:rsid w:val="00193083"/>
    <w:rsid w:val="00193875"/>
    <w:rsid w:val="001938F5"/>
    <w:rsid w:val="001940D5"/>
    <w:rsid w:val="00194B77"/>
    <w:rsid w:val="001953C1"/>
    <w:rsid w:val="00195C9E"/>
    <w:rsid w:val="00196319"/>
    <w:rsid w:val="0019655A"/>
    <w:rsid w:val="001976BC"/>
    <w:rsid w:val="00197905"/>
    <w:rsid w:val="00197E19"/>
    <w:rsid w:val="001A0044"/>
    <w:rsid w:val="001A0F9A"/>
    <w:rsid w:val="001A14F1"/>
    <w:rsid w:val="001A1AE1"/>
    <w:rsid w:val="001A1AE4"/>
    <w:rsid w:val="001A1AE5"/>
    <w:rsid w:val="001A22EE"/>
    <w:rsid w:val="001A438D"/>
    <w:rsid w:val="001A43AB"/>
    <w:rsid w:val="001A5313"/>
    <w:rsid w:val="001A555A"/>
    <w:rsid w:val="001A5AB9"/>
    <w:rsid w:val="001A5AC3"/>
    <w:rsid w:val="001A5D02"/>
    <w:rsid w:val="001A5FC0"/>
    <w:rsid w:val="001A6F93"/>
    <w:rsid w:val="001A75F7"/>
    <w:rsid w:val="001A776C"/>
    <w:rsid w:val="001B00D2"/>
    <w:rsid w:val="001B0C06"/>
    <w:rsid w:val="001B0C12"/>
    <w:rsid w:val="001B0ED9"/>
    <w:rsid w:val="001B11C4"/>
    <w:rsid w:val="001B1556"/>
    <w:rsid w:val="001B1A63"/>
    <w:rsid w:val="001B21FF"/>
    <w:rsid w:val="001B2953"/>
    <w:rsid w:val="001B2B4A"/>
    <w:rsid w:val="001B2C96"/>
    <w:rsid w:val="001B2F7C"/>
    <w:rsid w:val="001B3640"/>
    <w:rsid w:val="001B3770"/>
    <w:rsid w:val="001B383F"/>
    <w:rsid w:val="001B40FC"/>
    <w:rsid w:val="001B43BB"/>
    <w:rsid w:val="001B44C2"/>
    <w:rsid w:val="001B4868"/>
    <w:rsid w:val="001B4C60"/>
    <w:rsid w:val="001B5254"/>
    <w:rsid w:val="001B570D"/>
    <w:rsid w:val="001B57F8"/>
    <w:rsid w:val="001B616E"/>
    <w:rsid w:val="001B6215"/>
    <w:rsid w:val="001B639F"/>
    <w:rsid w:val="001B65B6"/>
    <w:rsid w:val="001B6602"/>
    <w:rsid w:val="001B6720"/>
    <w:rsid w:val="001B6985"/>
    <w:rsid w:val="001B6A08"/>
    <w:rsid w:val="001B6A78"/>
    <w:rsid w:val="001B6F78"/>
    <w:rsid w:val="001B7640"/>
    <w:rsid w:val="001B7FA4"/>
    <w:rsid w:val="001C0005"/>
    <w:rsid w:val="001C08EA"/>
    <w:rsid w:val="001C0B5D"/>
    <w:rsid w:val="001C101E"/>
    <w:rsid w:val="001C1DB3"/>
    <w:rsid w:val="001C2046"/>
    <w:rsid w:val="001C208B"/>
    <w:rsid w:val="001C23EC"/>
    <w:rsid w:val="001C2B7B"/>
    <w:rsid w:val="001C2DD8"/>
    <w:rsid w:val="001C3BE7"/>
    <w:rsid w:val="001C510A"/>
    <w:rsid w:val="001C55D7"/>
    <w:rsid w:val="001C574D"/>
    <w:rsid w:val="001C5941"/>
    <w:rsid w:val="001C5E12"/>
    <w:rsid w:val="001C601F"/>
    <w:rsid w:val="001C614F"/>
    <w:rsid w:val="001C6354"/>
    <w:rsid w:val="001C6540"/>
    <w:rsid w:val="001C69FF"/>
    <w:rsid w:val="001C7074"/>
    <w:rsid w:val="001C7AE7"/>
    <w:rsid w:val="001C7BC5"/>
    <w:rsid w:val="001C7CE7"/>
    <w:rsid w:val="001D0098"/>
    <w:rsid w:val="001D00B6"/>
    <w:rsid w:val="001D07C1"/>
    <w:rsid w:val="001D0F2B"/>
    <w:rsid w:val="001D15FA"/>
    <w:rsid w:val="001D1748"/>
    <w:rsid w:val="001D2A51"/>
    <w:rsid w:val="001D2EE2"/>
    <w:rsid w:val="001D301D"/>
    <w:rsid w:val="001D30E7"/>
    <w:rsid w:val="001D380A"/>
    <w:rsid w:val="001D4BAE"/>
    <w:rsid w:val="001D50F9"/>
    <w:rsid w:val="001D51E4"/>
    <w:rsid w:val="001D5852"/>
    <w:rsid w:val="001D5AA3"/>
    <w:rsid w:val="001D6215"/>
    <w:rsid w:val="001D695E"/>
    <w:rsid w:val="001D70BF"/>
    <w:rsid w:val="001D77AD"/>
    <w:rsid w:val="001D787C"/>
    <w:rsid w:val="001D790D"/>
    <w:rsid w:val="001D7BCF"/>
    <w:rsid w:val="001E037E"/>
    <w:rsid w:val="001E086E"/>
    <w:rsid w:val="001E0A7C"/>
    <w:rsid w:val="001E0CF1"/>
    <w:rsid w:val="001E1063"/>
    <w:rsid w:val="001E140F"/>
    <w:rsid w:val="001E1A8C"/>
    <w:rsid w:val="001E1E2F"/>
    <w:rsid w:val="001E25AE"/>
    <w:rsid w:val="001E284E"/>
    <w:rsid w:val="001E3622"/>
    <w:rsid w:val="001E36AC"/>
    <w:rsid w:val="001E36FC"/>
    <w:rsid w:val="001E4BA1"/>
    <w:rsid w:val="001E4FC2"/>
    <w:rsid w:val="001E548E"/>
    <w:rsid w:val="001E66BE"/>
    <w:rsid w:val="001E7315"/>
    <w:rsid w:val="001E78DD"/>
    <w:rsid w:val="001E7C7C"/>
    <w:rsid w:val="001F09FC"/>
    <w:rsid w:val="001F0FFD"/>
    <w:rsid w:val="001F17FA"/>
    <w:rsid w:val="001F1E56"/>
    <w:rsid w:val="001F2618"/>
    <w:rsid w:val="001F286C"/>
    <w:rsid w:val="001F2A08"/>
    <w:rsid w:val="001F337F"/>
    <w:rsid w:val="001F3985"/>
    <w:rsid w:val="001F3BDB"/>
    <w:rsid w:val="001F411A"/>
    <w:rsid w:val="001F439B"/>
    <w:rsid w:val="001F4842"/>
    <w:rsid w:val="001F4A76"/>
    <w:rsid w:val="001F5050"/>
    <w:rsid w:val="001F5383"/>
    <w:rsid w:val="001F5CFF"/>
    <w:rsid w:val="001F5F23"/>
    <w:rsid w:val="001F6050"/>
    <w:rsid w:val="001F6623"/>
    <w:rsid w:val="001F7479"/>
    <w:rsid w:val="001F79E9"/>
    <w:rsid w:val="001F7DD4"/>
    <w:rsid w:val="002004BD"/>
    <w:rsid w:val="00201349"/>
    <w:rsid w:val="00201667"/>
    <w:rsid w:val="0020189C"/>
    <w:rsid w:val="00201CF9"/>
    <w:rsid w:val="00202CC5"/>
    <w:rsid w:val="00202CED"/>
    <w:rsid w:val="00202FC8"/>
    <w:rsid w:val="002032C7"/>
    <w:rsid w:val="002035D9"/>
    <w:rsid w:val="00203A01"/>
    <w:rsid w:val="00203A74"/>
    <w:rsid w:val="00203BE5"/>
    <w:rsid w:val="00203F58"/>
    <w:rsid w:val="002041F3"/>
    <w:rsid w:val="002047AA"/>
    <w:rsid w:val="00205471"/>
    <w:rsid w:val="0020582C"/>
    <w:rsid w:val="00206941"/>
    <w:rsid w:val="00206AD4"/>
    <w:rsid w:val="00206C77"/>
    <w:rsid w:val="00206E20"/>
    <w:rsid w:val="00206ED9"/>
    <w:rsid w:val="00206FC3"/>
    <w:rsid w:val="00207248"/>
    <w:rsid w:val="002074AC"/>
    <w:rsid w:val="00207B24"/>
    <w:rsid w:val="00207B8A"/>
    <w:rsid w:val="00207BB9"/>
    <w:rsid w:val="00207CC0"/>
    <w:rsid w:val="00207DF6"/>
    <w:rsid w:val="00207F31"/>
    <w:rsid w:val="00207F95"/>
    <w:rsid w:val="002104E1"/>
    <w:rsid w:val="00210B2D"/>
    <w:rsid w:val="0021134D"/>
    <w:rsid w:val="00211A48"/>
    <w:rsid w:val="00211BBF"/>
    <w:rsid w:val="002120F9"/>
    <w:rsid w:val="002129DE"/>
    <w:rsid w:val="00212CFA"/>
    <w:rsid w:val="00212F53"/>
    <w:rsid w:val="0021333C"/>
    <w:rsid w:val="002136BD"/>
    <w:rsid w:val="00213DF9"/>
    <w:rsid w:val="0021435B"/>
    <w:rsid w:val="00214B31"/>
    <w:rsid w:val="00215514"/>
    <w:rsid w:val="00215821"/>
    <w:rsid w:val="00216A5A"/>
    <w:rsid w:val="00216DA6"/>
    <w:rsid w:val="00217E01"/>
    <w:rsid w:val="00220324"/>
    <w:rsid w:val="002203E6"/>
    <w:rsid w:val="00220504"/>
    <w:rsid w:val="0022052F"/>
    <w:rsid w:val="00220992"/>
    <w:rsid w:val="00221322"/>
    <w:rsid w:val="00221623"/>
    <w:rsid w:val="00221797"/>
    <w:rsid w:val="002217E7"/>
    <w:rsid w:val="00221CD3"/>
    <w:rsid w:val="00221DE2"/>
    <w:rsid w:val="00221E17"/>
    <w:rsid w:val="00221EDB"/>
    <w:rsid w:val="002220D1"/>
    <w:rsid w:val="0022363A"/>
    <w:rsid w:val="00223B80"/>
    <w:rsid w:val="00223D74"/>
    <w:rsid w:val="00223E23"/>
    <w:rsid w:val="00223EA0"/>
    <w:rsid w:val="0022459B"/>
    <w:rsid w:val="00224D0E"/>
    <w:rsid w:val="002254D1"/>
    <w:rsid w:val="00225AD9"/>
    <w:rsid w:val="002261AF"/>
    <w:rsid w:val="0022682F"/>
    <w:rsid w:val="00226B79"/>
    <w:rsid w:val="00226E0C"/>
    <w:rsid w:val="00226FBC"/>
    <w:rsid w:val="0023075F"/>
    <w:rsid w:val="00230E6E"/>
    <w:rsid w:val="002311F9"/>
    <w:rsid w:val="0023156D"/>
    <w:rsid w:val="00231983"/>
    <w:rsid w:val="00231AED"/>
    <w:rsid w:val="00231B20"/>
    <w:rsid w:val="00231EFF"/>
    <w:rsid w:val="0023201D"/>
    <w:rsid w:val="00232583"/>
    <w:rsid w:val="00233A2D"/>
    <w:rsid w:val="00234054"/>
    <w:rsid w:val="00234884"/>
    <w:rsid w:val="0023569F"/>
    <w:rsid w:val="0023576A"/>
    <w:rsid w:val="00236977"/>
    <w:rsid w:val="0023743A"/>
    <w:rsid w:val="00237DCF"/>
    <w:rsid w:val="0024093C"/>
    <w:rsid w:val="00240AE9"/>
    <w:rsid w:val="00240C21"/>
    <w:rsid w:val="002412D4"/>
    <w:rsid w:val="0024140F"/>
    <w:rsid w:val="002415BF"/>
    <w:rsid w:val="00242C7C"/>
    <w:rsid w:val="00242D31"/>
    <w:rsid w:val="00244509"/>
    <w:rsid w:val="002445FB"/>
    <w:rsid w:val="00244F83"/>
    <w:rsid w:val="00245637"/>
    <w:rsid w:val="00245739"/>
    <w:rsid w:val="00245C48"/>
    <w:rsid w:val="00246DAD"/>
    <w:rsid w:val="0024711D"/>
    <w:rsid w:val="0024756C"/>
    <w:rsid w:val="00247E80"/>
    <w:rsid w:val="002500A6"/>
    <w:rsid w:val="002508E3"/>
    <w:rsid w:val="00250CC5"/>
    <w:rsid w:val="002517A0"/>
    <w:rsid w:val="002517C2"/>
    <w:rsid w:val="00251F6F"/>
    <w:rsid w:val="002520D4"/>
    <w:rsid w:val="00252415"/>
    <w:rsid w:val="0025272A"/>
    <w:rsid w:val="00252B92"/>
    <w:rsid w:val="00253625"/>
    <w:rsid w:val="00253B52"/>
    <w:rsid w:val="00253C01"/>
    <w:rsid w:val="002543AA"/>
    <w:rsid w:val="002546D6"/>
    <w:rsid w:val="002548C1"/>
    <w:rsid w:val="00254C4C"/>
    <w:rsid w:val="002550AC"/>
    <w:rsid w:val="00255EC9"/>
    <w:rsid w:val="002563EE"/>
    <w:rsid w:val="0025643F"/>
    <w:rsid w:val="002566CD"/>
    <w:rsid w:val="00256E77"/>
    <w:rsid w:val="00256E93"/>
    <w:rsid w:val="00257427"/>
    <w:rsid w:val="00260678"/>
    <w:rsid w:val="00260D0E"/>
    <w:rsid w:val="002614D2"/>
    <w:rsid w:val="00262061"/>
    <w:rsid w:val="002625DB"/>
    <w:rsid w:val="0026266B"/>
    <w:rsid w:val="00262825"/>
    <w:rsid w:val="00262994"/>
    <w:rsid w:val="00262DFF"/>
    <w:rsid w:val="002642EA"/>
    <w:rsid w:val="002645C2"/>
    <w:rsid w:val="00264781"/>
    <w:rsid w:val="00264EBF"/>
    <w:rsid w:val="0026504B"/>
    <w:rsid w:val="002657DA"/>
    <w:rsid w:val="00265CF2"/>
    <w:rsid w:val="002664CD"/>
    <w:rsid w:val="00266771"/>
    <w:rsid w:val="00266B5D"/>
    <w:rsid w:val="00266DB9"/>
    <w:rsid w:val="002670C9"/>
    <w:rsid w:val="0026714F"/>
    <w:rsid w:val="00267398"/>
    <w:rsid w:val="00267E1F"/>
    <w:rsid w:val="00270A97"/>
    <w:rsid w:val="00270EF9"/>
    <w:rsid w:val="0027148A"/>
    <w:rsid w:val="00271BD3"/>
    <w:rsid w:val="00272022"/>
    <w:rsid w:val="00272DA0"/>
    <w:rsid w:val="00272E68"/>
    <w:rsid w:val="00273F1F"/>
    <w:rsid w:val="002742A0"/>
    <w:rsid w:val="00274489"/>
    <w:rsid w:val="00274553"/>
    <w:rsid w:val="00274853"/>
    <w:rsid w:val="00274D63"/>
    <w:rsid w:val="00274E09"/>
    <w:rsid w:val="002750DD"/>
    <w:rsid w:val="0027544F"/>
    <w:rsid w:val="002755A2"/>
    <w:rsid w:val="00276513"/>
    <w:rsid w:val="0027676B"/>
    <w:rsid w:val="00276D13"/>
    <w:rsid w:val="00277200"/>
    <w:rsid w:val="00277B2B"/>
    <w:rsid w:val="002805AB"/>
    <w:rsid w:val="0028064A"/>
    <w:rsid w:val="00280C9F"/>
    <w:rsid w:val="00281098"/>
    <w:rsid w:val="00281BD0"/>
    <w:rsid w:val="00281F11"/>
    <w:rsid w:val="00282295"/>
    <w:rsid w:val="00282D27"/>
    <w:rsid w:val="00283089"/>
    <w:rsid w:val="00283640"/>
    <w:rsid w:val="00283F15"/>
    <w:rsid w:val="00284234"/>
    <w:rsid w:val="00284D37"/>
    <w:rsid w:val="00285071"/>
    <w:rsid w:val="002857F2"/>
    <w:rsid w:val="00285AF4"/>
    <w:rsid w:val="002860FD"/>
    <w:rsid w:val="0028673D"/>
    <w:rsid w:val="002869A6"/>
    <w:rsid w:val="00286C67"/>
    <w:rsid w:val="002871A7"/>
    <w:rsid w:val="00287A8E"/>
    <w:rsid w:val="00287AF8"/>
    <w:rsid w:val="0029042F"/>
    <w:rsid w:val="00290F7D"/>
    <w:rsid w:val="00290FA9"/>
    <w:rsid w:val="00292398"/>
    <w:rsid w:val="002923EF"/>
    <w:rsid w:val="002929FA"/>
    <w:rsid w:val="002937B6"/>
    <w:rsid w:val="00294F13"/>
    <w:rsid w:val="00294F66"/>
    <w:rsid w:val="00295495"/>
    <w:rsid w:val="0029575D"/>
    <w:rsid w:val="002958E1"/>
    <w:rsid w:val="00295F51"/>
    <w:rsid w:val="00296762"/>
    <w:rsid w:val="00296EB8"/>
    <w:rsid w:val="002973C6"/>
    <w:rsid w:val="002975C5"/>
    <w:rsid w:val="00297713"/>
    <w:rsid w:val="00297D5A"/>
    <w:rsid w:val="00297F2C"/>
    <w:rsid w:val="002A0222"/>
    <w:rsid w:val="002A078A"/>
    <w:rsid w:val="002A0E35"/>
    <w:rsid w:val="002A17A7"/>
    <w:rsid w:val="002A1B1A"/>
    <w:rsid w:val="002A1E07"/>
    <w:rsid w:val="002A235A"/>
    <w:rsid w:val="002A3B8B"/>
    <w:rsid w:val="002A3D2D"/>
    <w:rsid w:val="002A4078"/>
    <w:rsid w:val="002A4681"/>
    <w:rsid w:val="002A5596"/>
    <w:rsid w:val="002A6BB4"/>
    <w:rsid w:val="002A7522"/>
    <w:rsid w:val="002A75D1"/>
    <w:rsid w:val="002A7E5A"/>
    <w:rsid w:val="002B0979"/>
    <w:rsid w:val="002B0B93"/>
    <w:rsid w:val="002B17AB"/>
    <w:rsid w:val="002B22B4"/>
    <w:rsid w:val="002B22DD"/>
    <w:rsid w:val="002B23BD"/>
    <w:rsid w:val="002B2559"/>
    <w:rsid w:val="002B277B"/>
    <w:rsid w:val="002B30EC"/>
    <w:rsid w:val="002B3293"/>
    <w:rsid w:val="002B3353"/>
    <w:rsid w:val="002B3E76"/>
    <w:rsid w:val="002B3F50"/>
    <w:rsid w:val="002B431C"/>
    <w:rsid w:val="002B48CA"/>
    <w:rsid w:val="002B4C3E"/>
    <w:rsid w:val="002B530A"/>
    <w:rsid w:val="002B5613"/>
    <w:rsid w:val="002B5976"/>
    <w:rsid w:val="002B59CD"/>
    <w:rsid w:val="002B6E08"/>
    <w:rsid w:val="002B77BD"/>
    <w:rsid w:val="002C02CE"/>
    <w:rsid w:val="002C080A"/>
    <w:rsid w:val="002C0D7B"/>
    <w:rsid w:val="002C1067"/>
    <w:rsid w:val="002C119B"/>
    <w:rsid w:val="002C150F"/>
    <w:rsid w:val="002C1CC4"/>
    <w:rsid w:val="002C1DF2"/>
    <w:rsid w:val="002C1FCE"/>
    <w:rsid w:val="002C238C"/>
    <w:rsid w:val="002C2A7B"/>
    <w:rsid w:val="002C2B87"/>
    <w:rsid w:val="002C3751"/>
    <w:rsid w:val="002C3828"/>
    <w:rsid w:val="002C39C0"/>
    <w:rsid w:val="002C3D7A"/>
    <w:rsid w:val="002C495C"/>
    <w:rsid w:val="002C51F1"/>
    <w:rsid w:val="002C594F"/>
    <w:rsid w:val="002C5ABD"/>
    <w:rsid w:val="002C5AF5"/>
    <w:rsid w:val="002C5DF6"/>
    <w:rsid w:val="002C6165"/>
    <w:rsid w:val="002C6180"/>
    <w:rsid w:val="002C6278"/>
    <w:rsid w:val="002C66AD"/>
    <w:rsid w:val="002C6D93"/>
    <w:rsid w:val="002C6EBB"/>
    <w:rsid w:val="002C7313"/>
    <w:rsid w:val="002C7F22"/>
    <w:rsid w:val="002D0267"/>
    <w:rsid w:val="002D0A79"/>
    <w:rsid w:val="002D0C38"/>
    <w:rsid w:val="002D1E52"/>
    <w:rsid w:val="002D2571"/>
    <w:rsid w:val="002D2830"/>
    <w:rsid w:val="002D2E49"/>
    <w:rsid w:val="002D2F26"/>
    <w:rsid w:val="002D3097"/>
    <w:rsid w:val="002D4115"/>
    <w:rsid w:val="002D4F96"/>
    <w:rsid w:val="002D5687"/>
    <w:rsid w:val="002D5B41"/>
    <w:rsid w:val="002D5B83"/>
    <w:rsid w:val="002D5D0B"/>
    <w:rsid w:val="002D608A"/>
    <w:rsid w:val="002D666C"/>
    <w:rsid w:val="002D6A05"/>
    <w:rsid w:val="002D6A31"/>
    <w:rsid w:val="002D6CF4"/>
    <w:rsid w:val="002D6FF2"/>
    <w:rsid w:val="002D74A0"/>
    <w:rsid w:val="002D75CD"/>
    <w:rsid w:val="002D7E36"/>
    <w:rsid w:val="002D7ECE"/>
    <w:rsid w:val="002E038E"/>
    <w:rsid w:val="002E1272"/>
    <w:rsid w:val="002E1CCA"/>
    <w:rsid w:val="002E208B"/>
    <w:rsid w:val="002E28CE"/>
    <w:rsid w:val="002E29CB"/>
    <w:rsid w:val="002E3190"/>
    <w:rsid w:val="002E32D1"/>
    <w:rsid w:val="002E33AB"/>
    <w:rsid w:val="002E36BF"/>
    <w:rsid w:val="002E3742"/>
    <w:rsid w:val="002E3919"/>
    <w:rsid w:val="002E41B1"/>
    <w:rsid w:val="002E472E"/>
    <w:rsid w:val="002E51F6"/>
    <w:rsid w:val="002E528A"/>
    <w:rsid w:val="002E531C"/>
    <w:rsid w:val="002E58CF"/>
    <w:rsid w:val="002E5CDC"/>
    <w:rsid w:val="002E5D90"/>
    <w:rsid w:val="002E6417"/>
    <w:rsid w:val="002E65C5"/>
    <w:rsid w:val="002E71AB"/>
    <w:rsid w:val="002F08D9"/>
    <w:rsid w:val="002F0907"/>
    <w:rsid w:val="002F0BD4"/>
    <w:rsid w:val="002F0CD2"/>
    <w:rsid w:val="002F0EF0"/>
    <w:rsid w:val="002F1659"/>
    <w:rsid w:val="002F16EF"/>
    <w:rsid w:val="002F172B"/>
    <w:rsid w:val="002F1793"/>
    <w:rsid w:val="002F1A36"/>
    <w:rsid w:val="002F1BD9"/>
    <w:rsid w:val="002F1FA3"/>
    <w:rsid w:val="002F2279"/>
    <w:rsid w:val="002F23BB"/>
    <w:rsid w:val="002F27B2"/>
    <w:rsid w:val="002F2960"/>
    <w:rsid w:val="002F2AC7"/>
    <w:rsid w:val="002F3432"/>
    <w:rsid w:val="002F3779"/>
    <w:rsid w:val="002F3F3A"/>
    <w:rsid w:val="002F4604"/>
    <w:rsid w:val="002F5002"/>
    <w:rsid w:val="002F584B"/>
    <w:rsid w:val="002F596B"/>
    <w:rsid w:val="002F70B4"/>
    <w:rsid w:val="002F7153"/>
    <w:rsid w:val="002F72D8"/>
    <w:rsid w:val="002F766B"/>
    <w:rsid w:val="002F7C2D"/>
    <w:rsid w:val="002F7CE8"/>
    <w:rsid w:val="003000DF"/>
    <w:rsid w:val="00300928"/>
    <w:rsid w:val="00300A97"/>
    <w:rsid w:val="00300E53"/>
    <w:rsid w:val="00300EF4"/>
    <w:rsid w:val="003016E9"/>
    <w:rsid w:val="00302B22"/>
    <w:rsid w:val="00302E21"/>
    <w:rsid w:val="0030354D"/>
    <w:rsid w:val="0030377C"/>
    <w:rsid w:val="00303870"/>
    <w:rsid w:val="0030390A"/>
    <w:rsid w:val="003044F1"/>
    <w:rsid w:val="0030527B"/>
    <w:rsid w:val="00305300"/>
    <w:rsid w:val="00305A91"/>
    <w:rsid w:val="00305F8A"/>
    <w:rsid w:val="0030677F"/>
    <w:rsid w:val="00306D65"/>
    <w:rsid w:val="00306E34"/>
    <w:rsid w:val="00306F39"/>
    <w:rsid w:val="00307551"/>
    <w:rsid w:val="00307A06"/>
    <w:rsid w:val="00307A8C"/>
    <w:rsid w:val="00307B77"/>
    <w:rsid w:val="00307C00"/>
    <w:rsid w:val="003100FB"/>
    <w:rsid w:val="00310358"/>
    <w:rsid w:val="003106BD"/>
    <w:rsid w:val="00310F69"/>
    <w:rsid w:val="00310FB7"/>
    <w:rsid w:val="003111DA"/>
    <w:rsid w:val="003114D9"/>
    <w:rsid w:val="003116EE"/>
    <w:rsid w:val="0031183E"/>
    <w:rsid w:val="00311894"/>
    <w:rsid w:val="00311BDE"/>
    <w:rsid w:val="0031269E"/>
    <w:rsid w:val="00312751"/>
    <w:rsid w:val="00312A1F"/>
    <w:rsid w:val="00312DC6"/>
    <w:rsid w:val="00312F50"/>
    <w:rsid w:val="003134E9"/>
    <w:rsid w:val="0031362B"/>
    <w:rsid w:val="00313B81"/>
    <w:rsid w:val="003144FB"/>
    <w:rsid w:val="0031492E"/>
    <w:rsid w:val="003149B7"/>
    <w:rsid w:val="00314A8A"/>
    <w:rsid w:val="00314F2A"/>
    <w:rsid w:val="00315394"/>
    <w:rsid w:val="00315406"/>
    <w:rsid w:val="00315813"/>
    <w:rsid w:val="003163CF"/>
    <w:rsid w:val="003168C6"/>
    <w:rsid w:val="00316C67"/>
    <w:rsid w:val="003178D1"/>
    <w:rsid w:val="00317E14"/>
    <w:rsid w:val="003209D6"/>
    <w:rsid w:val="00320A6E"/>
    <w:rsid w:val="00320B98"/>
    <w:rsid w:val="00320C57"/>
    <w:rsid w:val="0032109E"/>
    <w:rsid w:val="003210AF"/>
    <w:rsid w:val="003210C2"/>
    <w:rsid w:val="00321C80"/>
    <w:rsid w:val="00322523"/>
    <w:rsid w:val="0032262F"/>
    <w:rsid w:val="00323474"/>
    <w:rsid w:val="003237D0"/>
    <w:rsid w:val="00324549"/>
    <w:rsid w:val="0032559B"/>
    <w:rsid w:val="00325908"/>
    <w:rsid w:val="00325982"/>
    <w:rsid w:val="00325B8E"/>
    <w:rsid w:val="00325C57"/>
    <w:rsid w:val="00326EB3"/>
    <w:rsid w:val="00327646"/>
    <w:rsid w:val="00327ABB"/>
    <w:rsid w:val="0033049B"/>
    <w:rsid w:val="0033050B"/>
    <w:rsid w:val="00330719"/>
    <w:rsid w:val="00330E6A"/>
    <w:rsid w:val="0033138F"/>
    <w:rsid w:val="003313D4"/>
    <w:rsid w:val="00331A81"/>
    <w:rsid w:val="00331F39"/>
    <w:rsid w:val="00331F3B"/>
    <w:rsid w:val="00332C93"/>
    <w:rsid w:val="00332CBC"/>
    <w:rsid w:val="00332F61"/>
    <w:rsid w:val="00333199"/>
    <w:rsid w:val="00333252"/>
    <w:rsid w:val="00333259"/>
    <w:rsid w:val="00333557"/>
    <w:rsid w:val="0033364C"/>
    <w:rsid w:val="00334087"/>
    <w:rsid w:val="00334A01"/>
    <w:rsid w:val="00334A72"/>
    <w:rsid w:val="00335368"/>
    <w:rsid w:val="003360E4"/>
    <w:rsid w:val="0033622C"/>
    <w:rsid w:val="00336330"/>
    <w:rsid w:val="00336DD8"/>
    <w:rsid w:val="00337F65"/>
    <w:rsid w:val="00337F8F"/>
    <w:rsid w:val="00340812"/>
    <w:rsid w:val="003408EF"/>
    <w:rsid w:val="00340AEE"/>
    <w:rsid w:val="00340D16"/>
    <w:rsid w:val="00341596"/>
    <w:rsid w:val="00341BFB"/>
    <w:rsid w:val="00341F69"/>
    <w:rsid w:val="0034200A"/>
    <w:rsid w:val="0034225D"/>
    <w:rsid w:val="0034255A"/>
    <w:rsid w:val="00342644"/>
    <w:rsid w:val="00342E35"/>
    <w:rsid w:val="00343907"/>
    <w:rsid w:val="0034400A"/>
    <w:rsid w:val="003445AF"/>
    <w:rsid w:val="003449FF"/>
    <w:rsid w:val="00345DD4"/>
    <w:rsid w:val="003462D8"/>
    <w:rsid w:val="003468A8"/>
    <w:rsid w:val="00346984"/>
    <w:rsid w:val="00346B44"/>
    <w:rsid w:val="00346C72"/>
    <w:rsid w:val="00346D6C"/>
    <w:rsid w:val="00346EE1"/>
    <w:rsid w:val="00346FD5"/>
    <w:rsid w:val="0034758F"/>
    <w:rsid w:val="00347735"/>
    <w:rsid w:val="00350334"/>
    <w:rsid w:val="0035075D"/>
    <w:rsid w:val="00350AA8"/>
    <w:rsid w:val="00350E4E"/>
    <w:rsid w:val="003523E8"/>
    <w:rsid w:val="00352F1B"/>
    <w:rsid w:val="003530D2"/>
    <w:rsid w:val="00353171"/>
    <w:rsid w:val="00353287"/>
    <w:rsid w:val="00353599"/>
    <w:rsid w:val="00353A2C"/>
    <w:rsid w:val="00353EA6"/>
    <w:rsid w:val="003542B6"/>
    <w:rsid w:val="0035470E"/>
    <w:rsid w:val="00354817"/>
    <w:rsid w:val="003548D3"/>
    <w:rsid w:val="00354A02"/>
    <w:rsid w:val="00354D44"/>
    <w:rsid w:val="00355045"/>
    <w:rsid w:val="003557FA"/>
    <w:rsid w:val="00355AE6"/>
    <w:rsid w:val="00356386"/>
    <w:rsid w:val="00356D50"/>
    <w:rsid w:val="00356E7E"/>
    <w:rsid w:val="003579B4"/>
    <w:rsid w:val="003607AB"/>
    <w:rsid w:val="00360C37"/>
    <w:rsid w:val="00360F47"/>
    <w:rsid w:val="00360FF6"/>
    <w:rsid w:val="0036157A"/>
    <w:rsid w:val="0036174F"/>
    <w:rsid w:val="00361919"/>
    <w:rsid w:val="00361CEF"/>
    <w:rsid w:val="00361FEF"/>
    <w:rsid w:val="003621B4"/>
    <w:rsid w:val="00362277"/>
    <w:rsid w:val="00362F7F"/>
    <w:rsid w:val="0036339F"/>
    <w:rsid w:val="00363D99"/>
    <w:rsid w:val="003642B5"/>
    <w:rsid w:val="00364F2D"/>
    <w:rsid w:val="00365C74"/>
    <w:rsid w:val="00365D02"/>
    <w:rsid w:val="00365E78"/>
    <w:rsid w:val="0036692C"/>
    <w:rsid w:val="00367268"/>
    <w:rsid w:val="00367BEB"/>
    <w:rsid w:val="00370094"/>
    <w:rsid w:val="003706DD"/>
    <w:rsid w:val="00370932"/>
    <w:rsid w:val="00370A5F"/>
    <w:rsid w:val="00371310"/>
    <w:rsid w:val="0037133D"/>
    <w:rsid w:val="00371434"/>
    <w:rsid w:val="003714E8"/>
    <w:rsid w:val="0037166F"/>
    <w:rsid w:val="00371C0F"/>
    <w:rsid w:val="00371D63"/>
    <w:rsid w:val="00372389"/>
    <w:rsid w:val="00372609"/>
    <w:rsid w:val="003730E6"/>
    <w:rsid w:val="0037316F"/>
    <w:rsid w:val="00373174"/>
    <w:rsid w:val="00374327"/>
    <w:rsid w:val="00374653"/>
    <w:rsid w:val="0037466E"/>
    <w:rsid w:val="003746D6"/>
    <w:rsid w:val="00374B3F"/>
    <w:rsid w:val="00374B46"/>
    <w:rsid w:val="00374F5B"/>
    <w:rsid w:val="00375D09"/>
    <w:rsid w:val="003762A1"/>
    <w:rsid w:val="00376496"/>
    <w:rsid w:val="00377408"/>
    <w:rsid w:val="00377BF4"/>
    <w:rsid w:val="00380311"/>
    <w:rsid w:val="0038088C"/>
    <w:rsid w:val="00380F19"/>
    <w:rsid w:val="00381510"/>
    <w:rsid w:val="00381BA1"/>
    <w:rsid w:val="003820B1"/>
    <w:rsid w:val="00382CD5"/>
    <w:rsid w:val="00383090"/>
    <w:rsid w:val="003830B4"/>
    <w:rsid w:val="0038319D"/>
    <w:rsid w:val="00383465"/>
    <w:rsid w:val="003839EE"/>
    <w:rsid w:val="00383D54"/>
    <w:rsid w:val="00383F54"/>
    <w:rsid w:val="00383F86"/>
    <w:rsid w:val="003840E0"/>
    <w:rsid w:val="003841E9"/>
    <w:rsid w:val="0038454F"/>
    <w:rsid w:val="0038476F"/>
    <w:rsid w:val="00384901"/>
    <w:rsid w:val="003849FA"/>
    <w:rsid w:val="00384EF4"/>
    <w:rsid w:val="003857F9"/>
    <w:rsid w:val="00385957"/>
    <w:rsid w:val="003867B8"/>
    <w:rsid w:val="00386963"/>
    <w:rsid w:val="00387FED"/>
    <w:rsid w:val="003900F1"/>
    <w:rsid w:val="003906D3"/>
    <w:rsid w:val="0039097B"/>
    <w:rsid w:val="00390AA3"/>
    <w:rsid w:val="00390D20"/>
    <w:rsid w:val="00390F26"/>
    <w:rsid w:val="00391748"/>
    <w:rsid w:val="00391870"/>
    <w:rsid w:val="00391AC9"/>
    <w:rsid w:val="00392005"/>
    <w:rsid w:val="0039240B"/>
    <w:rsid w:val="00392A4E"/>
    <w:rsid w:val="00392C7F"/>
    <w:rsid w:val="00393297"/>
    <w:rsid w:val="003934CB"/>
    <w:rsid w:val="003934ED"/>
    <w:rsid w:val="003935FC"/>
    <w:rsid w:val="0039401F"/>
    <w:rsid w:val="00394091"/>
    <w:rsid w:val="003949BF"/>
    <w:rsid w:val="003955D4"/>
    <w:rsid w:val="00395677"/>
    <w:rsid w:val="003957D9"/>
    <w:rsid w:val="0039610F"/>
    <w:rsid w:val="0039652A"/>
    <w:rsid w:val="00396D78"/>
    <w:rsid w:val="003971A1"/>
    <w:rsid w:val="00397280"/>
    <w:rsid w:val="003972DB"/>
    <w:rsid w:val="003975AC"/>
    <w:rsid w:val="003A02CD"/>
    <w:rsid w:val="003A03F5"/>
    <w:rsid w:val="003A0865"/>
    <w:rsid w:val="003A09F0"/>
    <w:rsid w:val="003A111B"/>
    <w:rsid w:val="003A1A38"/>
    <w:rsid w:val="003A1D72"/>
    <w:rsid w:val="003A1D92"/>
    <w:rsid w:val="003A1F95"/>
    <w:rsid w:val="003A23F7"/>
    <w:rsid w:val="003A28B8"/>
    <w:rsid w:val="003A2C23"/>
    <w:rsid w:val="003A2CD1"/>
    <w:rsid w:val="003A3CBB"/>
    <w:rsid w:val="003A3CC4"/>
    <w:rsid w:val="003A42E6"/>
    <w:rsid w:val="003A4870"/>
    <w:rsid w:val="003A4A57"/>
    <w:rsid w:val="003A4BC5"/>
    <w:rsid w:val="003A53BA"/>
    <w:rsid w:val="003A5598"/>
    <w:rsid w:val="003A5857"/>
    <w:rsid w:val="003A5E01"/>
    <w:rsid w:val="003A686F"/>
    <w:rsid w:val="003A72B0"/>
    <w:rsid w:val="003A7761"/>
    <w:rsid w:val="003A7B16"/>
    <w:rsid w:val="003B0731"/>
    <w:rsid w:val="003B07DC"/>
    <w:rsid w:val="003B091F"/>
    <w:rsid w:val="003B0ACD"/>
    <w:rsid w:val="003B0B4B"/>
    <w:rsid w:val="003B0DBF"/>
    <w:rsid w:val="003B176F"/>
    <w:rsid w:val="003B1887"/>
    <w:rsid w:val="003B1E76"/>
    <w:rsid w:val="003B24E0"/>
    <w:rsid w:val="003B2D34"/>
    <w:rsid w:val="003B31D2"/>
    <w:rsid w:val="003B324B"/>
    <w:rsid w:val="003B387B"/>
    <w:rsid w:val="003B4650"/>
    <w:rsid w:val="003B48EA"/>
    <w:rsid w:val="003B4C01"/>
    <w:rsid w:val="003B4FC0"/>
    <w:rsid w:val="003B5271"/>
    <w:rsid w:val="003B55B1"/>
    <w:rsid w:val="003B7B04"/>
    <w:rsid w:val="003C0019"/>
    <w:rsid w:val="003C0624"/>
    <w:rsid w:val="003C0F82"/>
    <w:rsid w:val="003C1171"/>
    <w:rsid w:val="003C1480"/>
    <w:rsid w:val="003C15FF"/>
    <w:rsid w:val="003C1803"/>
    <w:rsid w:val="003C2399"/>
    <w:rsid w:val="003C267E"/>
    <w:rsid w:val="003C28CC"/>
    <w:rsid w:val="003C2B1A"/>
    <w:rsid w:val="003C2C32"/>
    <w:rsid w:val="003C3099"/>
    <w:rsid w:val="003C3BF2"/>
    <w:rsid w:val="003C3CAB"/>
    <w:rsid w:val="003C3F4B"/>
    <w:rsid w:val="003C41F4"/>
    <w:rsid w:val="003C4B47"/>
    <w:rsid w:val="003C537F"/>
    <w:rsid w:val="003C57BF"/>
    <w:rsid w:val="003C590B"/>
    <w:rsid w:val="003C5F96"/>
    <w:rsid w:val="003C655D"/>
    <w:rsid w:val="003C68DA"/>
    <w:rsid w:val="003C76FE"/>
    <w:rsid w:val="003D0074"/>
    <w:rsid w:val="003D05F0"/>
    <w:rsid w:val="003D0707"/>
    <w:rsid w:val="003D07FE"/>
    <w:rsid w:val="003D0AF4"/>
    <w:rsid w:val="003D1451"/>
    <w:rsid w:val="003D156D"/>
    <w:rsid w:val="003D15A2"/>
    <w:rsid w:val="003D1974"/>
    <w:rsid w:val="003D1B5D"/>
    <w:rsid w:val="003D1E1D"/>
    <w:rsid w:val="003D1EE3"/>
    <w:rsid w:val="003D26E5"/>
    <w:rsid w:val="003D2C66"/>
    <w:rsid w:val="003D2F13"/>
    <w:rsid w:val="003D3209"/>
    <w:rsid w:val="003D323F"/>
    <w:rsid w:val="003D3267"/>
    <w:rsid w:val="003D330D"/>
    <w:rsid w:val="003D3446"/>
    <w:rsid w:val="003D3661"/>
    <w:rsid w:val="003D3DAD"/>
    <w:rsid w:val="003D4339"/>
    <w:rsid w:val="003D4418"/>
    <w:rsid w:val="003D46BA"/>
    <w:rsid w:val="003D4887"/>
    <w:rsid w:val="003D4979"/>
    <w:rsid w:val="003D4AEF"/>
    <w:rsid w:val="003D509E"/>
    <w:rsid w:val="003D5C4B"/>
    <w:rsid w:val="003D60CA"/>
    <w:rsid w:val="003D65F8"/>
    <w:rsid w:val="003D7765"/>
    <w:rsid w:val="003E01C0"/>
    <w:rsid w:val="003E01FE"/>
    <w:rsid w:val="003E063C"/>
    <w:rsid w:val="003E0A15"/>
    <w:rsid w:val="003E13A7"/>
    <w:rsid w:val="003E14CF"/>
    <w:rsid w:val="003E16F7"/>
    <w:rsid w:val="003E19D5"/>
    <w:rsid w:val="003E2147"/>
    <w:rsid w:val="003E2362"/>
    <w:rsid w:val="003E236A"/>
    <w:rsid w:val="003E3087"/>
    <w:rsid w:val="003E359C"/>
    <w:rsid w:val="003E39A9"/>
    <w:rsid w:val="003E465E"/>
    <w:rsid w:val="003E480C"/>
    <w:rsid w:val="003E4E94"/>
    <w:rsid w:val="003E5565"/>
    <w:rsid w:val="003E56A4"/>
    <w:rsid w:val="003E5781"/>
    <w:rsid w:val="003E69FA"/>
    <w:rsid w:val="003E7467"/>
    <w:rsid w:val="003E7B6F"/>
    <w:rsid w:val="003F016E"/>
    <w:rsid w:val="003F0394"/>
    <w:rsid w:val="003F0B5C"/>
    <w:rsid w:val="003F0B75"/>
    <w:rsid w:val="003F1499"/>
    <w:rsid w:val="003F14BC"/>
    <w:rsid w:val="003F200D"/>
    <w:rsid w:val="003F2CEE"/>
    <w:rsid w:val="003F319D"/>
    <w:rsid w:val="003F37BD"/>
    <w:rsid w:val="003F4510"/>
    <w:rsid w:val="003F4867"/>
    <w:rsid w:val="003F4987"/>
    <w:rsid w:val="003F49FE"/>
    <w:rsid w:val="003F4FE2"/>
    <w:rsid w:val="003F5509"/>
    <w:rsid w:val="003F5D68"/>
    <w:rsid w:val="003F61CC"/>
    <w:rsid w:val="003F6B31"/>
    <w:rsid w:val="003F6BB1"/>
    <w:rsid w:val="003F7159"/>
    <w:rsid w:val="003F796A"/>
    <w:rsid w:val="00400080"/>
    <w:rsid w:val="00400277"/>
    <w:rsid w:val="0040094B"/>
    <w:rsid w:val="004009DF"/>
    <w:rsid w:val="00400ACC"/>
    <w:rsid w:val="00400B9C"/>
    <w:rsid w:val="0040235F"/>
    <w:rsid w:val="004029A0"/>
    <w:rsid w:val="00402EEC"/>
    <w:rsid w:val="00403029"/>
    <w:rsid w:val="0040383A"/>
    <w:rsid w:val="00403A57"/>
    <w:rsid w:val="00403AD3"/>
    <w:rsid w:val="00404869"/>
    <w:rsid w:val="00404C1C"/>
    <w:rsid w:val="004057F7"/>
    <w:rsid w:val="00405A3D"/>
    <w:rsid w:val="00405EF0"/>
    <w:rsid w:val="00406A0F"/>
    <w:rsid w:val="0040752C"/>
    <w:rsid w:val="00407C5D"/>
    <w:rsid w:val="0041033C"/>
    <w:rsid w:val="004106FD"/>
    <w:rsid w:val="0041105E"/>
    <w:rsid w:val="004111A4"/>
    <w:rsid w:val="00411A22"/>
    <w:rsid w:val="00411C59"/>
    <w:rsid w:val="004126B2"/>
    <w:rsid w:val="00412C1E"/>
    <w:rsid w:val="00412CF4"/>
    <w:rsid w:val="0041300D"/>
    <w:rsid w:val="004130BD"/>
    <w:rsid w:val="00413973"/>
    <w:rsid w:val="004143EC"/>
    <w:rsid w:val="00415227"/>
    <w:rsid w:val="004156A2"/>
    <w:rsid w:val="004159BB"/>
    <w:rsid w:val="00415D0F"/>
    <w:rsid w:val="00415DB2"/>
    <w:rsid w:val="00415DD1"/>
    <w:rsid w:val="0041639E"/>
    <w:rsid w:val="00416402"/>
    <w:rsid w:val="0041688C"/>
    <w:rsid w:val="00416CFD"/>
    <w:rsid w:val="00416DC6"/>
    <w:rsid w:val="00416E05"/>
    <w:rsid w:val="00416F12"/>
    <w:rsid w:val="00417124"/>
    <w:rsid w:val="00417387"/>
    <w:rsid w:val="00417758"/>
    <w:rsid w:val="00420049"/>
    <w:rsid w:val="00420716"/>
    <w:rsid w:val="00420C72"/>
    <w:rsid w:val="00420F82"/>
    <w:rsid w:val="00421645"/>
    <w:rsid w:val="00421993"/>
    <w:rsid w:val="00421A03"/>
    <w:rsid w:val="00422513"/>
    <w:rsid w:val="004227D3"/>
    <w:rsid w:val="004228C8"/>
    <w:rsid w:val="0042345A"/>
    <w:rsid w:val="00423615"/>
    <w:rsid w:val="00423BB4"/>
    <w:rsid w:val="004240AC"/>
    <w:rsid w:val="00424159"/>
    <w:rsid w:val="00424689"/>
    <w:rsid w:val="0042527C"/>
    <w:rsid w:val="00425A58"/>
    <w:rsid w:val="00425AA9"/>
    <w:rsid w:val="00425AE2"/>
    <w:rsid w:val="00425B4C"/>
    <w:rsid w:val="00426396"/>
    <w:rsid w:val="004268F0"/>
    <w:rsid w:val="004269E7"/>
    <w:rsid w:val="00426ADE"/>
    <w:rsid w:val="0042745B"/>
    <w:rsid w:val="00427657"/>
    <w:rsid w:val="00427662"/>
    <w:rsid w:val="004279FB"/>
    <w:rsid w:val="00427D07"/>
    <w:rsid w:val="00427F92"/>
    <w:rsid w:val="00431A19"/>
    <w:rsid w:val="00431D34"/>
    <w:rsid w:val="00432078"/>
    <w:rsid w:val="00432534"/>
    <w:rsid w:val="00432AEB"/>
    <w:rsid w:val="00432E63"/>
    <w:rsid w:val="00433019"/>
    <w:rsid w:val="0043336E"/>
    <w:rsid w:val="004338CC"/>
    <w:rsid w:val="00433D69"/>
    <w:rsid w:val="004343CF"/>
    <w:rsid w:val="00436D1C"/>
    <w:rsid w:val="00436DCD"/>
    <w:rsid w:val="00436E54"/>
    <w:rsid w:val="00437DBC"/>
    <w:rsid w:val="00440109"/>
    <w:rsid w:val="00440702"/>
    <w:rsid w:val="0044132C"/>
    <w:rsid w:val="00441E71"/>
    <w:rsid w:val="00441EA3"/>
    <w:rsid w:val="00441F20"/>
    <w:rsid w:val="00442CD7"/>
    <w:rsid w:val="0044375B"/>
    <w:rsid w:val="00443A23"/>
    <w:rsid w:val="0044411D"/>
    <w:rsid w:val="004443B7"/>
    <w:rsid w:val="00444651"/>
    <w:rsid w:val="00444B8A"/>
    <w:rsid w:val="00444D6C"/>
    <w:rsid w:val="00444FAB"/>
    <w:rsid w:val="0044583C"/>
    <w:rsid w:val="00445885"/>
    <w:rsid w:val="00445ADD"/>
    <w:rsid w:val="00445D42"/>
    <w:rsid w:val="00445F77"/>
    <w:rsid w:val="00446EF7"/>
    <w:rsid w:val="004470F6"/>
    <w:rsid w:val="00447833"/>
    <w:rsid w:val="00447A46"/>
    <w:rsid w:val="00450064"/>
    <w:rsid w:val="0045079F"/>
    <w:rsid w:val="00450972"/>
    <w:rsid w:val="00450DAC"/>
    <w:rsid w:val="00451738"/>
    <w:rsid w:val="004517DA"/>
    <w:rsid w:val="00451C7F"/>
    <w:rsid w:val="00451FDA"/>
    <w:rsid w:val="00452311"/>
    <w:rsid w:val="004526CD"/>
    <w:rsid w:val="00453913"/>
    <w:rsid w:val="00454CE9"/>
    <w:rsid w:val="004556B4"/>
    <w:rsid w:val="004556CD"/>
    <w:rsid w:val="00455BBE"/>
    <w:rsid w:val="00455E22"/>
    <w:rsid w:val="00456058"/>
    <w:rsid w:val="00456C07"/>
    <w:rsid w:val="00456C76"/>
    <w:rsid w:val="004577A7"/>
    <w:rsid w:val="004605CE"/>
    <w:rsid w:val="0046092F"/>
    <w:rsid w:val="004610DB"/>
    <w:rsid w:val="004620D7"/>
    <w:rsid w:val="00462A8C"/>
    <w:rsid w:val="00463651"/>
    <w:rsid w:val="004638A4"/>
    <w:rsid w:val="00463F4B"/>
    <w:rsid w:val="00463FCF"/>
    <w:rsid w:val="00464B52"/>
    <w:rsid w:val="00464D4A"/>
    <w:rsid w:val="00464E52"/>
    <w:rsid w:val="0046576C"/>
    <w:rsid w:val="00465E9A"/>
    <w:rsid w:val="004666F4"/>
    <w:rsid w:val="00466C15"/>
    <w:rsid w:val="00467268"/>
    <w:rsid w:val="00467996"/>
    <w:rsid w:val="00467B5B"/>
    <w:rsid w:val="00467C9D"/>
    <w:rsid w:val="00467D96"/>
    <w:rsid w:val="0047081D"/>
    <w:rsid w:val="00471061"/>
    <w:rsid w:val="004712E7"/>
    <w:rsid w:val="00471A67"/>
    <w:rsid w:val="004721B2"/>
    <w:rsid w:val="004722AC"/>
    <w:rsid w:val="0047231B"/>
    <w:rsid w:val="00472B8C"/>
    <w:rsid w:val="004731C6"/>
    <w:rsid w:val="00473748"/>
    <w:rsid w:val="004737BD"/>
    <w:rsid w:val="00473B2B"/>
    <w:rsid w:val="00473D29"/>
    <w:rsid w:val="00473E40"/>
    <w:rsid w:val="00473EE8"/>
    <w:rsid w:val="00474677"/>
    <w:rsid w:val="00475255"/>
    <w:rsid w:val="004753BA"/>
    <w:rsid w:val="00475473"/>
    <w:rsid w:val="004767C4"/>
    <w:rsid w:val="00476C47"/>
    <w:rsid w:val="00476DDB"/>
    <w:rsid w:val="00476FE3"/>
    <w:rsid w:val="00477890"/>
    <w:rsid w:val="00480322"/>
    <w:rsid w:val="004807C2"/>
    <w:rsid w:val="00480D32"/>
    <w:rsid w:val="00482045"/>
    <w:rsid w:val="00482CB5"/>
    <w:rsid w:val="0048373E"/>
    <w:rsid w:val="00483865"/>
    <w:rsid w:val="00483C2B"/>
    <w:rsid w:val="00483E04"/>
    <w:rsid w:val="004842B8"/>
    <w:rsid w:val="00484464"/>
    <w:rsid w:val="004844B9"/>
    <w:rsid w:val="00484D4E"/>
    <w:rsid w:val="00485F0B"/>
    <w:rsid w:val="00486590"/>
    <w:rsid w:val="00486658"/>
    <w:rsid w:val="00486684"/>
    <w:rsid w:val="00486797"/>
    <w:rsid w:val="00486D39"/>
    <w:rsid w:val="00486E19"/>
    <w:rsid w:val="004872B4"/>
    <w:rsid w:val="00487F00"/>
    <w:rsid w:val="00490136"/>
    <w:rsid w:val="004903C1"/>
    <w:rsid w:val="004906BA"/>
    <w:rsid w:val="00490947"/>
    <w:rsid w:val="00490A10"/>
    <w:rsid w:val="00490DB5"/>
    <w:rsid w:val="0049130F"/>
    <w:rsid w:val="004915F9"/>
    <w:rsid w:val="004917B8"/>
    <w:rsid w:val="00491888"/>
    <w:rsid w:val="00492CA3"/>
    <w:rsid w:val="00492DFA"/>
    <w:rsid w:val="00493409"/>
    <w:rsid w:val="004934F2"/>
    <w:rsid w:val="00494FC3"/>
    <w:rsid w:val="00494FCC"/>
    <w:rsid w:val="004951CC"/>
    <w:rsid w:val="00495A7F"/>
    <w:rsid w:val="00496345"/>
    <w:rsid w:val="00496735"/>
    <w:rsid w:val="00497042"/>
    <w:rsid w:val="004970D2"/>
    <w:rsid w:val="004973F4"/>
    <w:rsid w:val="00497F18"/>
    <w:rsid w:val="00497F72"/>
    <w:rsid w:val="004A0935"/>
    <w:rsid w:val="004A0C77"/>
    <w:rsid w:val="004A10B4"/>
    <w:rsid w:val="004A1369"/>
    <w:rsid w:val="004A1692"/>
    <w:rsid w:val="004A178C"/>
    <w:rsid w:val="004A20F3"/>
    <w:rsid w:val="004A215B"/>
    <w:rsid w:val="004A2DF1"/>
    <w:rsid w:val="004A31C0"/>
    <w:rsid w:val="004A3B35"/>
    <w:rsid w:val="004A49F4"/>
    <w:rsid w:val="004A52AF"/>
    <w:rsid w:val="004A573E"/>
    <w:rsid w:val="004A574D"/>
    <w:rsid w:val="004A5DA0"/>
    <w:rsid w:val="004A6002"/>
    <w:rsid w:val="004A638A"/>
    <w:rsid w:val="004A6513"/>
    <w:rsid w:val="004A7200"/>
    <w:rsid w:val="004A730F"/>
    <w:rsid w:val="004A7AAA"/>
    <w:rsid w:val="004B06CA"/>
    <w:rsid w:val="004B0BD9"/>
    <w:rsid w:val="004B10B5"/>
    <w:rsid w:val="004B12AC"/>
    <w:rsid w:val="004B1989"/>
    <w:rsid w:val="004B21E8"/>
    <w:rsid w:val="004B221A"/>
    <w:rsid w:val="004B24FF"/>
    <w:rsid w:val="004B2CFD"/>
    <w:rsid w:val="004B3191"/>
    <w:rsid w:val="004B3481"/>
    <w:rsid w:val="004B398A"/>
    <w:rsid w:val="004B3B62"/>
    <w:rsid w:val="004B4032"/>
    <w:rsid w:val="004B4784"/>
    <w:rsid w:val="004B52C6"/>
    <w:rsid w:val="004B5612"/>
    <w:rsid w:val="004B5775"/>
    <w:rsid w:val="004B5B3A"/>
    <w:rsid w:val="004B5DF4"/>
    <w:rsid w:val="004B67F6"/>
    <w:rsid w:val="004B695A"/>
    <w:rsid w:val="004B7197"/>
    <w:rsid w:val="004B7564"/>
    <w:rsid w:val="004B781B"/>
    <w:rsid w:val="004B7EB2"/>
    <w:rsid w:val="004C0A01"/>
    <w:rsid w:val="004C0E0C"/>
    <w:rsid w:val="004C1EC0"/>
    <w:rsid w:val="004C2123"/>
    <w:rsid w:val="004C2232"/>
    <w:rsid w:val="004C2289"/>
    <w:rsid w:val="004C252D"/>
    <w:rsid w:val="004C2965"/>
    <w:rsid w:val="004C2A2B"/>
    <w:rsid w:val="004C30D5"/>
    <w:rsid w:val="004C4D9A"/>
    <w:rsid w:val="004C5174"/>
    <w:rsid w:val="004C5A52"/>
    <w:rsid w:val="004C6025"/>
    <w:rsid w:val="004C64B3"/>
    <w:rsid w:val="004C6959"/>
    <w:rsid w:val="004C6C91"/>
    <w:rsid w:val="004C6E30"/>
    <w:rsid w:val="004C72B3"/>
    <w:rsid w:val="004C76AF"/>
    <w:rsid w:val="004C7B25"/>
    <w:rsid w:val="004C7F4F"/>
    <w:rsid w:val="004D000E"/>
    <w:rsid w:val="004D04B6"/>
    <w:rsid w:val="004D0CCA"/>
    <w:rsid w:val="004D1AF6"/>
    <w:rsid w:val="004D1C0F"/>
    <w:rsid w:val="004D2172"/>
    <w:rsid w:val="004D2912"/>
    <w:rsid w:val="004D2CE8"/>
    <w:rsid w:val="004D2F28"/>
    <w:rsid w:val="004D2F77"/>
    <w:rsid w:val="004D33EB"/>
    <w:rsid w:val="004D3504"/>
    <w:rsid w:val="004D424C"/>
    <w:rsid w:val="004D4BF3"/>
    <w:rsid w:val="004D4C51"/>
    <w:rsid w:val="004D5839"/>
    <w:rsid w:val="004D5A93"/>
    <w:rsid w:val="004D5E1A"/>
    <w:rsid w:val="004D660D"/>
    <w:rsid w:val="004D7150"/>
    <w:rsid w:val="004D7505"/>
    <w:rsid w:val="004D7B40"/>
    <w:rsid w:val="004E03E1"/>
    <w:rsid w:val="004E0494"/>
    <w:rsid w:val="004E0529"/>
    <w:rsid w:val="004E135E"/>
    <w:rsid w:val="004E1E0D"/>
    <w:rsid w:val="004E1F38"/>
    <w:rsid w:val="004E1FBE"/>
    <w:rsid w:val="004E27ED"/>
    <w:rsid w:val="004E2C81"/>
    <w:rsid w:val="004E3534"/>
    <w:rsid w:val="004E35A7"/>
    <w:rsid w:val="004E3EA2"/>
    <w:rsid w:val="004E436D"/>
    <w:rsid w:val="004E4421"/>
    <w:rsid w:val="004E4729"/>
    <w:rsid w:val="004E4786"/>
    <w:rsid w:val="004E5036"/>
    <w:rsid w:val="004E504D"/>
    <w:rsid w:val="004E5258"/>
    <w:rsid w:val="004E5392"/>
    <w:rsid w:val="004E57CA"/>
    <w:rsid w:val="004E582A"/>
    <w:rsid w:val="004E5F9F"/>
    <w:rsid w:val="004E6FAD"/>
    <w:rsid w:val="004E7179"/>
    <w:rsid w:val="004E738E"/>
    <w:rsid w:val="004E7B90"/>
    <w:rsid w:val="004F000F"/>
    <w:rsid w:val="004F08BD"/>
    <w:rsid w:val="004F0A65"/>
    <w:rsid w:val="004F0BC4"/>
    <w:rsid w:val="004F2352"/>
    <w:rsid w:val="004F25EF"/>
    <w:rsid w:val="004F2CE1"/>
    <w:rsid w:val="004F2DDE"/>
    <w:rsid w:val="004F3A29"/>
    <w:rsid w:val="004F3D99"/>
    <w:rsid w:val="004F3D9D"/>
    <w:rsid w:val="004F4646"/>
    <w:rsid w:val="004F49CE"/>
    <w:rsid w:val="004F5554"/>
    <w:rsid w:val="004F5B97"/>
    <w:rsid w:val="004F5BDB"/>
    <w:rsid w:val="004F6AD5"/>
    <w:rsid w:val="004F7131"/>
    <w:rsid w:val="004F7A5F"/>
    <w:rsid w:val="004F7CA3"/>
    <w:rsid w:val="004F7CB7"/>
    <w:rsid w:val="004F7D37"/>
    <w:rsid w:val="00500821"/>
    <w:rsid w:val="005009B6"/>
    <w:rsid w:val="00500A2A"/>
    <w:rsid w:val="00500DC1"/>
    <w:rsid w:val="00500EA3"/>
    <w:rsid w:val="005011B0"/>
    <w:rsid w:val="005011D2"/>
    <w:rsid w:val="00501A0A"/>
    <w:rsid w:val="00501BDA"/>
    <w:rsid w:val="00502210"/>
    <w:rsid w:val="005022FD"/>
    <w:rsid w:val="005026BA"/>
    <w:rsid w:val="00503E3C"/>
    <w:rsid w:val="00504A6F"/>
    <w:rsid w:val="00504F6D"/>
    <w:rsid w:val="005050B1"/>
    <w:rsid w:val="0050582C"/>
    <w:rsid w:val="00505CBD"/>
    <w:rsid w:val="00505CD7"/>
    <w:rsid w:val="00505E2F"/>
    <w:rsid w:val="0050645E"/>
    <w:rsid w:val="0050648C"/>
    <w:rsid w:val="00506610"/>
    <w:rsid w:val="00506B69"/>
    <w:rsid w:val="00506C12"/>
    <w:rsid w:val="00506DDA"/>
    <w:rsid w:val="005073E1"/>
    <w:rsid w:val="00507799"/>
    <w:rsid w:val="00507876"/>
    <w:rsid w:val="0050793A"/>
    <w:rsid w:val="00507E88"/>
    <w:rsid w:val="005100C9"/>
    <w:rsid w:val="00511076"/>
    <w:rsid w:val="0051120A"/>
    <w:rsid w:val="005112DF"/>
    <w:rsid w:val="0051168E"/>
    <w:rsid w:val="005117C4"/>
    <w:rsid w:val="00511C73"/>
    <w:rsid w:val="00511EF4"/>
    <w:rsid w:val="00512CF0"/>
    <w:rsid w:val="0051343C"/>
    <w:rsid w:val="00513B45"/>
    <w:rsid w:val="00514937"/>
    <w:rsid w:val="00514D41"/>
    <w:rsid w:val="005152EB"/>
    <w:rsid w:val="005159E6"/>
    <w:rsid w:val="00515BCD"/>
    <w:rsid w:val="00515CCB"/>
    <w:rsid w:val="0051785F"/>
    <w:rsid w:val="0051793E"/>
    <w:rsid w:val="005202CE"/>
    <w:rsid w:val="0052062C"/>
    <w:rsid w:val="00520C49"/>
    <w:rsid w:val="00521210"/>
    <w:rsid w:val="0052134E"/>
    <w:rsid w:val="0052145D"/>
    <w:rsid w:val="00521B30"/>
    <w:rsid w:val="00521C6B"/>
    <w:rsid w:val="005226BD"/>
    <w:rsid w:val="00522A8C"/>
    <w:rsid w:val="00522CB7"/>
    <w:rsid w:val="00522D3F"/>
    <w:rsid w:val="00523674"/>
    <w:rsid w:val="005245FB"/>
    <w:rsid w:val="005252F5"/>
    <w:rsid w:val="00525B56"/>
    <w:rsid w:val="00525ED1"/>
    <w:rsid w:val="00526680"/>
    <w:rsid w:val="005270A7"/>
    <w:rsid w:val="00527290"/>
    <w:rsid w:val="0052757E"/>
    <w:rsid w:val="005277AF"/>
    <w:rsid w:val="005278DC"/>
    <w:rsid w:val="00527E1F"/>
    <w:rsid w:val="005302EF"/>
    <w:rsid w:val="00530704"/>
    <w:rsid w:val="0053070E"/>
    <w:rsid w:val="00530715"/>
    <w:rsid w:val="005310D2"/>
    <w:rsid w:val="00531494"/>
    <w:rsid w:val="0053218E"/>
    <w:rsid w:val="0053253B"/>
    <w:rsid w:val="00532F15"/>
    <w:rsid w:val="00532F3A"/>
    <w:rsid w:val="00533352"/>
    <w:rsid w:val="0053458C"/>
    <w:rsid w:val="00534C8A"/>
    <w:rsid w:val="00535711"/>
    <w:rsid w:val="00535AD8"/>
    <w:rsid w:val="00535CB7"/>
    <w:rsid w:val="00535EFD"/>
    <w:rsid w:val="00536659"/>
    <w:rsid w:val="0053730A"/>
    <w:rsid w:val="00540B9F"/>
    <w:rsid w:val="00540FA6"/>
    <w:rsid w:val="00541082"/>
    <w:rsid w:val="00541197"/>
    <w:rsid w:val="0054137C"/>
    <w:rsid w:val="00541C0D"/>
    <w:rsid w:val="00542007"/>
    <w:rsid w:val="0054228B"/>
    <w:rsid w:val="005429BB"/>
    <w:rsid w:val="00542FDB"/>
    <w:rsid w:val="00543555"/>
    <w:rsid w:val="005435F2"/>
    <w:rsid w:val="005439BA"/>
    <w:rsid w:val="00543CFD"/>
    <w:rsid w:val="00543D6A"/>
    <w:rsid w:val="00544229"/>
    <w:rsid w:val="00544A0E"/>
    <w:rsid w:val="00544A39"/>
    <w:rsid w:val="00544D8D"/>
    <w:rsid w:val="00544DCD"/>
    <w:rsid w:val="005458A3"/>
    <w:rsid w:val="005458F7"/>
    <w:rsid w:val="00546947"/>
    <w:rsid w:val="00546B19"/>
    <w:rsid w:val="00547313"/>
    <w:rsid w:val="005473C2"/>
    <w:rsid w:val="005478B3"/>
    <w:rsid w:val="00547DCC"/>
    <w:rsid w:val="00547FFB"/>
    <w:rsid w:val="0055073A"/>
    <w:rsid w:val="005508C9"/>
    <w:rsid w:val="00550E45"/>
    <w:rsid w:val="00551F53"/>
    <w:rsid w:val="00552224"/>
    <w:rsid w:val="005527E3"/>
    <w:rsid w:val="00553043"/>
    <w:rsid w:val="0055347F"/>
    <w:rsid w:val="00553877"/>
    <w:rsid w:val="0055390F"/>
    <w:rsid w:val="0055399A"/>
    <w:rsid w:val="00553F20"/>
    <w:rsid w:val="0055405B"/>
    <w:rsid w:val="0055487D"/>
    <w:rsid w:val="00554DDA"/>
    <w:rsid w:val="00555117"/>
    <w:rsid w:val="005558F5"/>
    <w:rsid w:val="00555A2C"/>
    <w:rsid w:val="00555E9C"/>
    <w:rsid w:val="005560E7"/>
    <w:rsid w:val="0055654B"/>
    <w:rsid w:val="00557630"/>
    <w:rsid w:val="005601DE"/>
    <w:rsid w:val="0056021B"/>
    <w:rsid w:val="005602A6"/>
    <w:rsid w:val="005602C3"/>
    <w:rsid w:val="00560339"/>
    <w:rsid w:val="00560584"/>
    <w:rsid w:val="00560AE9"/>
    <w:rsid w:val="0056253C"/>
    <w:rsid w:val="005628B1"/>
    <w:rsid w:val="005633EC"/>
    <w:rsid w:val="005636C3"/>
    <w:rsid w:val="00563E1E"/>
    <w:rsid w:val="00564313"/>
    <w:rsid w:val="0056436B"/>
    <w:rsid w:val="00565848"/>
    <w:rsid w:val="005658D1"/>
    <w:rsid w:val="0056590A"/>
    <w:rsid w:val="00565FF8"/>
    <w:rsid w:val="00566146"/>
    <w:rsid w:val="005662D1"/>
    <w:rsid w:val="0056634F"/>
    <w:rsid w:val="0056647C"/>
    <w:rsid w:val="0056665F"/>
    <w:rsid w:val="005667C6"/>
    <w:rsid w:val="00566861"/>
    <w:rsid w:val="00566C30"/>
    <w:rsid w:val="005670A5"/>
    <w:rsid w:val="0056748D"/>
    <w:rsid w:val="0056798E"/>
    <w:rsid w:val="0057068D"/>
    <w:rsid w:val="00571CA2"/>
    <w:rsid w:val="00571E6E"/>
    <w:rsid w:val="00571F4D"/>
    <w:rsid w:val="005726F4"/>
    <w:rsid w:val="005729D1"/>
    <w:rsid w:val="00572A3E"/>
    <w:rsid w:val="005733B5"/>
    <w:rsid w:val="005734F7"/>
    <w:rsid w:val="00573812"/>
    <w:rsid w:val="00574894"/>
    <w:rsid w:val="005749EA"/>
    <w:rsid w:val="00575656"/>
    <w:rsid w:val="0057577D"/>
    <w:rsid w:val="00575C87"/>
    <w:rsid w:val="00576316"/>
    <w:rsid w:val="005766D3"/>
    <w:rsid w:val="00576BA2"/>
    <w:rsid w:val="005771D2"/>
    <w:rsid w:val="00577281"/>
    <w:rsid w:val="00577478"/>
    <w:rsid w:val="00577BC1"/>
    <w:rsid w:val="00580778"/>
    <w:rsid w:val="00580AD2"/>
    <w:rsid w:val="00580B30"/>
    <w:rsid w:val="00581073"/>
    <w:rsid w:val="005827F5"/>
    <w:rsid w:val="00582E3B"/>
    <w:rsid w:val="0058347F"/>
    <w:rsid w:val="005837D5"/>
    <w:rsid w:val="00583C34"/>
    <w:rsid w:val="00583E8A"/>
    <w:rsid w:val="00584063"/>
    <w:rsid w:val="0058416B"/>
    <w:rsid w:val="00584544"/>
    <w:rsid w:val="005845E7"/>
    <w:rsid w:val="00584935"/>
    <w:rsid w:val="00585574"/>
    <w:rsid w:val="00585611"/>
    <w:rsid w:val="00585660"/>
    <w:rsid w:val="00585C4D"/>
    <w:rsid w:val="005864E7"/>
    <w:rsid w:val="00586B5A"/>
    <w:rsid w:val="0058727D"/>
    <w:rsid w:val="005873A3"/>
    <w:rsid w:val="00590660"/>
    <w:rsid w:val="00590876"/>
    <w:rsid w:val="00590D7E"/>
    <w:rsid w:val="00590F47"/>
    <w:rsid w:val="005910AB"/>
    <w:rsid w:val="0059157B"/>
    <w:rsid w:val="00591911"/>
    <w:rsid w:val="00591E9C"/>
    <w:rsid w:val="00592224"/>
    <w:rsid w:val="0059271E"/>
    <w:rsid w:val="005928B5"/>
    <w:rsid w:val="0059357C"/>
    <w:rsid w:val="00593889"/>
    <w:rsid w:val="00593DEB"/>
    <w:rsid w:val="00594607"/>
    <w:rsid w:val="00594BA3"/>
    <w:rsid w:val="00594F4D"/>
    <w:rsid w:val="00595839"/>
    <w:rsid w:val="00595886"/>
    <w:rsid w:val="00596A16"/>
    <w:rsid w:val="00596BF5"/>
    <w:rsid w:val="0059702F"/>
    <w:rsid w:val="005A09C9"/>
    <w:rsid w:val="005A0F3A"/>
    <w:rsid w:val="005A10BB"/>
    <w:rsid w:val="005A11F5"/>
    <w:rsid w:val="005A144A"/>
    <w:rsid w:val="005A1723"/>
    <w:rsid w:val="005A22F9"/>
    <w:rsid w:val="005A2CE5"/>
    <w:rsid w:val="005A30EC"/>
    <w:rsid w:val="005A3116"/>
    <w:rsid w:val="005A3606"/>
    <w:rsid w:val="005A37AB"/>
    <w:rsid w:val="005A476B"/>
    <w:rsid w:val="005A4A09"/>
    <w:rsid w:val="005A510F"/>
    <w:rsid w:val="005A5257"/>
    <w:rsid w:val="005A538E"/>
    <w:rsid w:val="005A538F"/>
    <w:rsid w:val="005A5E8B"/>
    <w:rsid w:val="005A6132"/>
    <w:rsid w:val="005A632B"/>
    <w:rsid w:val="005A67E4"/>
    <w:rsid w:val="005A723B"/>
    <w:rsid w:val="005A749A"/>
    <w:rsid w:val="005A7624"/>
    <w:rsid w:val="005A7C12"/>
    <w:rsid w:val="005B0105"/>
    <w:rsid w:val="005B02D3"/>
    <w:rsid w:val="005B05D4"/>
    <w:rsid w:val="005B07D5"/>
    <w:rsid w:val="005B12DD"/>
    <w:rsid w:val="005B2728"/>
    <w:rsid w:val="005B2736"/>
    <w:rsid w:val="005B35C8"/>
    <w:rsid w:val="005B35D5"/>
    <w:rsid w:val="005B38F7"/>
    <w:rsid w:val="005B3D5F"/>
    <w:rsid w:val="005B44B2"/>
    <w:rsid w:val="005B482B"/>
    <w:rsid w:val="005B53E2"/>
    <w:rsid w:val="005B5CF1"/>
    <w:rsid w:val="005B6234"/>
    <w:rsid w:val="005B693C"/>
    <w:rsid w:val="005B6986"/>
    <w:rsid w:val="005B6B28"/>
    <w:rsid w:val="005B6BBB"/>
    <w:rsid w:val="005B6EC3"/>
    <w:rsid w:val="005B78D7"/>
    <w:rsid w:val="005B79D6"/>
    <w:rsid w:val="005B7B3D"/>
    <w:rsid w:val="005B7ED1"/>
    <w:rsid w:val="005B7FED"/>
    <w:rsid w:val="005C0031"/>
    <w:rsid w:val="005C06FE"/>
    <w:rsid w:val="005C0813"/>
    <w:rsid w:val="005C08B1"/>
    <w:rsid w:val="005C0E0A"/>
    <w:rsid w:val="005C0FD0"/>
    <w:rsid w:val="005C1978"/>
    <w:rsid w:val="005C1E85"/>
    <w:rsid w:val="005C2314"/>
    <w:rsid w:val="005C2D80"/>
    <w:rsid w:val="005C38D5"/>
    <w:rsid w:val="005C3B6E"/>
    <w:rsid w:val="005C4218"/>
    <w:rsid w:val="005C450B"/>
    <w:rsid w:val="005C4834"/>
    <w:rsid w:val="005C4AE4"/>
    <w:rsid w:val="005C518A"/>
    <w:rsid w:val="005C53D9"/>
    <w:rsid w:val="005C57F7"/>
    <w:rsid w:val="005C5D4C"/>
    <w:rsid w:val="005C6525"/>
    <w:rsid w:val="005C6D65"/>
    <w:rsid w:val="005C72FE"/>
    <w:rsid w:val="005C7CAD"/>
    <w:rsid w:val="005D0791"/>
    <w:rsid w:val="005D0C10"/>
    <w:rsid w:val="005D0D3B"/>
    <w:rsid w:val="005D136D"/>
    <w:rsid w:val="005D1DFF"/>
    <w:rsid w:val="005D1EBE"/>
    <w:rsid w:val="005D2926"/>
    <w:rsid w:val="005D2F0C"/>
    <w:rsid w:val="005D3303"/>
    <w:rsid w:val="005D3507"/>
    <w:rsid w:val="005D4233"/>
    <w:rsid w:val="005D42E8"/>
    <w:rsid w:val="005D42E9"/>
    <w:rsid w:val="005D4D41"/>
    <w:rsid w:val="005D52B2"/>
    <w:rsid w:val="005D52ED"/>
    <w:rsid w:val="005D5346"/>
    <w:rsid w:val="005D537A"/>
    <w:rsid w:val="005D5607"/>
    <w:rsid w:val="005D5D4F"/>
    <w:rsid w:val="005D5F74"/>
    <w:rsid w:val="005D6167"/>
    <w:rsid w:val="005D62A0"/>
    <w:rsid w:val="005D6AA9"/>
    <w:rsid w:val="005D7664"/>
    <w:rsid w:val="005D7828"/>
    <w:rsid w:val="005D7BF9"/>
    <w:rsid w:val="005E0B60"/>
    <w:rsid w:val="005E0C0B"/>
    <w:rsid w:val="005E1229"/>
    <w:rsid w:val="005E124D"/>
    <w:rsid w:val="005E137E"/>
    <w:rsid w:val="005E14E2"/>
    <w:rsid w:val="005E18C7"/>
    <w:rsid w:val="005E18D3"/>
    <w:rsid w:val="005E1EE8"/>
    <w:rsid w:val="005E213A"/>
    <w:rsid w:val="005E218A"/>
    <w:rsid w:val="005E3113"/>
    <w:rsid w:val="005E3957"/>
    <w:rsid w:val="005E3FC7"/>
    <w:rsid w:val="005E420C"/>
    <w:rsid w:val="005E4BCA"/>
    <w:rsid w:val="005E54E3"/>
    <w:rsid w:val="005E636D"/>
    <w:rsid w:val="005E663E"/>
    <w:rsid w:val="005E6881"/>
    <w:rsid w:val="005E7DDA"/>
    <w:rsid w:val="005F06E2"/>
    <w:rsid w:val="005F0C8F"/>
    <w:rsid w:val="005F1A3A"/>
    <w:rsid w:val="005F2F76"/>
    <w:rsid w:val="005F37CB"/>
    <w:rsid w:val="005F3ACE"/>
    <w:rsid w:val="005F3B3C"/>
    <w:rsid w:val="005F3D63"/>
    <w:rsid w:val="005F449E"/>
    <w:rsid w:val="005F47E1"/>
    <w:rsid w:val="005F4F06"/>
    <w:rsid w:val="005F51C3"/>
    <w:rsid w:val="005F5257"/>
    <w:rsid w:val="005F67E2"/>
    <w:rsid w:val="005F689B"/>
    <w:rsid w:val="005F7152"/>
    <w:rsid w:val="005F71CE"/>
    <w:rsid w:val="005F74A5"/>
    <w:rsid w:val="00600244"/>
    <w:rsid w:val="006005BD"/>
    <w:rsid w:val="0060099A"/>
    <w:rsid w:val="00600C10"/>
    <w:rsid w:val="00600D76"/>
    <w:rsid w:val="00600DE9"/>
    <w:rsid w:val="00600E6F"/>
    <w:rsid w:val="00601B92"/>
    <w:rsid w:val="00601FE3"/>
    <w:rsid w:val="00602155"/>
    <w:rsid w:val="0060228A"/>
    <w:rsid w:val="00602A4E"/>
    <w:rsid w:val="00602D25"/>
    <w:rsid w:val="006030D7"/>
    <w:rsid w:val="0060357A"/>
    <w:rsid w:val="006038AF"/>
    <w:rsid w:val="00603C46"/>
    <w:rsid w:val="00603E6B"/>
    <w:rsid w:val="00604A1F"/>
    <w:rsid w:val="00604E89"/>
    <w:rsid w:val="00604FAB"/>
    <w:rsid w:val="0060542A"/>
    <w:rsid w:val="00605E3E"/>
    <w:rsid w:val="00605FD5"/>
    <w:rsid w:val="006064DE"/>
    <w:rsid w:val="00606B9F"/>
    <w:rsid w:val="00606C16"/>
    <w:rsid w:val="00606DE2"/>
    <w:rsid w:val="00606E80"/>
    <w:rsid w:val="00606FBA"/>
    <w:rsid w:val="006108B3"/>
    <w:rsid w:val="00610E70"/>
    <w:rsid w:val="0061146B"/>
    <w:rsid w:val="006115B1"/>
    <w:rsid w:val="0061210B"/>
    <w:rsid w:val="0061220A"/>
    <w:rsid w:val="006125CF"/>
    <w:rsid w:val="006126F4"/>
    <w:rsid w:val="00612ABB"/>
    <w:rsid w:val="00612D16"/>
    <w:rsid w:val="00612F84"/>
    <w:rsid w:val="0061317D"/>
    <w:rsid w:val="006135CA"/>
    <w:rsid w:val="00614461"/>
    <w:rsid w:val="006146BE"/>
    <w:rsid w:val="0061491F"/>
    <w:rsid w:val="00614BB7"/>
    <w:rsid w:val="00614DA3"/>
    <w:rsid w:val="00615132"/>
    <w:rsid w:val="00615266"/>
    <w:rsid w:val="00615489"/>
    <w:rsid w:val="00615614"/>
    <w:rsid w:val="00615BD6"/>
    <w:rsid w:val="00615F07"/>
    <w:rsid w:val="0061672B"/>
    <w:rsid w:val="00616C76"/>
    <w:rsid w:val="00616F78"/>
    <w:rsid w:val="00617824"/>
    <w:rsid w:val="00617877"/>
    <w:rsid w:val="00620932"/>
    <w:rsid w:val="00620D9B"/>
    <w:rsid w:val="00621290"/>
    <w:rsid w:val="006212F3"/>
    <w:rsid w:val="0062166D"/>
    <w:rsid w:val="006217A8"/>
    <w:rsid w:val="00621C8F"/>
    <w:rsid w:val="00622290"/>
    <w:rsid w:val="006229C8"/>
    <w:rsid w:val="00622C26"/>
    <w:rsid w:val="00623284"/>
    <w:rsid w:val="0062336D"/>
    <w:rsid w:val="00623617"/>
    <w:rsid w:val="0062390B"/>
    <w:rsid w:val="00623D28"/>
    <w:rsid w:val="006241FC"/>
    <w:rsid w:val="00624C51"/>
    <w:rsid w:val="006256A0"/>
    <w:rsid w:val="00625C9C"/>
    <w:rsid w:val="00625EB3"/>
    <w:rsid w:val="0062697E"/>
    <w:rsid w:val="00626D2A"/>
    <w:rsid w:val="006278CE"/>
    <w:rsid w:val="00627CE1"/>
    <w:rsid w:val="00630503"/>
    <w:rsid w:val="0063082A"/>
    <w:rsid w:val="00630E28"/>
    <w:rsid w:val="006311F5"/>
    <w:rsid w:val="00631A9A"/>
    <w:rsid w:val="00631E36"/>
    <w:rsid w:val="00632507"/>
    <w:rsid w:val="00632663"/>
    <w:rsid w:val="006330EF"/>
    <w:rsid w:val="00633B59"/>
    <w:rsid w:val="006345A7"/>
    <w:rsid w:val="00634D85"/>
    <w:rsid w:val="00635065"/>
    <w:rsid w:val="006352CC"/>
    <w:rsid w:val="00635354"/>
    <w:rsid w:val="00635600"/>
    <w:rsid w:val="00635790"/>
    <w:rsid w:val="006357A1"/>
    <w:rsid w:val="00635EBD"/>
    <w:rsid w:val="006364BE"/>
    <w:rsid w:val="00637048"/>
    <w:rsid w:val="0063742E"/>
    <w:rsid w:val="00637593"/>
    <w:rsid w:val="0063761C"/>
    <w:rsid w:val="006376E8"/>
    <w:rsid w:val="006377E5"/>
    <w:rsid w:val="00637822"/>
    <w:rsid w:val="006408C5"/>
    <w:rsid w:val="00640C96"/>
    <w:rsid w:val="0064111A"/>
    <w:rsid w:val="00641320"/>
    <w:rsid w:val="006429BA"/>
    <w:rsid w:val="00642F4F"/>
    <w:rsid w:val="00643420"/>
    <w:rsid w:val="006437D5"/>
    <w:rsid w:val="00643C37"/>
    <w:rsid w:val="00643D2A"/>
    <w:rsid w:val="00644045"/>
    <w:rsid w:val="0064421B"/>
    <w:rsid w:val="00644A4C"/>
    <w:rsid w:val="00645CC8"/>
    <w:rsid w:val="00645F02"/>
    <w:rsid w:val="00646021"/>
    <w:rsid w:val="006469CE"/>
    <w:rsid w:val="00646B43"/>
    <w:rsid w:val="006470A3"/>
    <w:rsid w:val="00650C14"/>
    <w:rsid w:val="00650E35"/>
    <w:rsid w:val="006510AA"/>
    <w:rsid w:val="006510B6"/>
    <w:rsid w:val="00651184"/>
    <w:rsid w:val="00651C11"/>
    <w:rsid w:val="00652300"/>
    <w:rsid w:val="00652406"/>
    <w:rsid w:val="00652528"/>
    <w:rsid w:val="00652679"/>
    <w:rsid w:val="00652AAF"/>
    <w:rsid w:val="00652CF3"/>
    <w:rsid w:val="00653380"/>
    <w:rsid w:val="00653BE0"/>
    <w:rsid w:val="00653D12"/>
    <w:rsid w:val="00654380"/>
    <w:rsid w:val="006545C5"/>
    <w:rsid w:val="006548CF"/>
    <w:rsid w:val="006549E2"/>
    <w:rsid w:val="00654A8B"/>
    <w:rsid w:val="00654D89"/>
    <w:rsid w:val="00655150"/>
    <w:rsid w:val="006552EE"/>
    <w:rsid w:val="00655405"/>
    <w:rsid w:val="006554F3"/>
    <w:rsid w:val="00655552"/>
    <w:rsid w:val="0065770A"/>
    <w:rsid w:val="0065794C"/>
    <w:rsid w:val="00657E5A"/>
    <w:rsid w:val="00660141"/>
    <w:rsid w:val="00660C7B"/>
    <w:rsid w:val="00660D63"/>
    <w:rsid w:val="00661468"/>
    <w:rsid w:val="00661718"/>
    <w:rsid w:val="00661C66"/>
    <w:rsid w:val="00661E66"/>
    <w:rsid w:val="00662238"/>
    <w:rsid w:val="00662C7B"/>
    <w:rsid w:val="00662F14"/>
    <w:rsid w:val="00663046"/>
    <w:rsid w:val="00663741"/>
    <w:rsid w:val="00663844"/>
    <w:rsid w:val="00663A22"/>
    <w:rsid w:val="00664208"/>
    <w:rsid w:val="00664451"/>
    <w:rsid w:val="00664497"/>
    <w:rsid w:val="00664D34"/>
    <w:rsid w:val="00665265"/>
    <w:rsid w:val="00665325"/>
    <w:rsid w:val="006655D9"/>
    <w:rsid w:val="00665CFE"/>
    <w:rsid w:val="00666C11"/>
    <w:rsid w:val="006677BF"/>
    <w:rsid w:val="006679CB"/>
    <w:rsid w:val="006679E0"/>
    <w:rsid w:val="00667F31"/>
    <w:rsid w:val="00670904"/>
    <w:rsid w:val="006710C2"/>
    <w:rsid w:val="006712C9"/>
    <w:rsid w:val="00671E05"/>
    <w:rsid w:val="00672197"/>
    <w:rsid w:val="006723A8"/>
    <w:rsid w:val="0067300A"/>
    <w:rsid w:val="00673522"/>
    <w:rsid w:val="0067362A"/>
    <w:rsid w:val="00673A70"/>
    <w:rsid w:val="00674727"/>
    <w:rsid w:val="00675D8D"/>
    <w:rsid w:val="00675DEC"/>
    <w:rsid w:val="00675F6C"/>
    <w:rsid w:val="006765B0"/>
    <w:rsid w:val="006766E3"/>
    <w:rsid w:val="00676A90"/>
    <w:rsid w:val="00676C31"/>
    <w:rsid w:val="00677B20"/>
    <w:rsid w:val="00677B34"/>
    <w:rsid w:val="00677B6A"/>
    <w:rsid w:val="00680B25"/>
    <w:rsid w:val="00680DCB"/>
    <w:rsid w:val="0068100D"/>
    <w:rsid w:val="00681690"/>
    <w:rsid w:val="00682053"/>
    <w:rsid w:val="006823F7"/>
    <w:rsid w:val="006828BE"/>
    <w:rsid w:val="0068313F"/>
    <w:rsid w:val="00683440"/>
    <w:rsid w:val="00683787"/>
    <w:rsid w:val="006837B8"/>
    <w:rsid w:val="006839C5"/>
    <w:rsid w:val="00683ACF"/>
    <w:rsid w:val="00683B02"/>
    <w:rsid w:val="00683B22"/>
    <w:rsid w:val="00684410"/>
    <w:rsid w:val="006845F1"/>
    <w:rsid w:val="00684883"/>
    <w:rsid w:val="00684A99"/>
    <w:rsid w:val="00684DE7"/>
    <w:rsid w:val="006851F2"/>
    <w:rsid w:val="0068533A"/>
    <w:rsid w:val="00685941"/>
    <w:rsid w:val="00685CA7"/>
    <w:rsid w:val="00685D46"/>
    <w:rsid w:val="00686480"/>
    <w:rsid w:val="00686633"/>
    <w:rsid w:val="0068669E"/>
    <w:rsid w:val="006866AF"/>
    <w:rsid w:val="00686A14"/>
    <w:rsid w:val="00686C10"/>
    <w:rsid w:val="0068713B"/>
    <w:rsid w:val="0068751A"/>
    <w:rsid w:val="00687B78"/>
    <w:rsid w:val="00687EE3"/>
    <w:rsid w:val="00690083"/>
    <w:rsid w:val="00690142"/>
    <w:rsid w:val="00690FDC"/>
    <w:rsid w:val="00691B74"/>
    <w:rsid w:val="00691CA9"/>
    <w:rsid w:val="00691D0C"/>
    <w:rsid w:val="00692079"/>
    <w:rsid w:val="00692A19"/>
    <w:rsid w:val="00692C89"/>
    <w:rsid w:val="00692E29"/>
    <w:rsid w:val="006935A4"/>
    <w:rsid w:val="006938E5"/>
    <w:rsid w:val="00693E1D"/>
    <w:rsid w:val="00693F66"/>
    <w:rsid w:val="00694187"/>
    <w:rsid w:val="006941AA"/>
    <w:rsid w:val="00694307"/>
    <w:rsid w:val="006944BD"/>
    <w:rsid w:val="0069450B"/>
    <w:rsid w:val="00694814"/>
    <w:rsid w:val="00694892"/>
    <w:rsid w:val="00694A45"/>
    <w:rsid w:val="00694B12"/>
    <w:rsid w:val="00694B8C"/>
    <w:rsid w:val="00694F34"/>
    <w:rsid w:val="006956FA"/>
    <w:rsid w:val="00695781"/>
    <w:rsid w:val="0069593F"/>
    <w:rsid w:val="00695F1F"/>
    <w:rsid w:val="00696879"/>
    <w:rsid w:val="0069733A"/>
    <w:rsid w:val="0069743A"/>
    <w:rsid w:val="006974F5"/>
    <w:rsid w:val="00697696"/>
    <w:rsid w:val="00697A3F"/>
    <w:rsid w:val="00697DF2"/>
    <w:rsid w:val="006A0744"/>
    <w:rsid w:val="006A089C"/>
    <w:rsid w:val="006A0FA2"/>
    <w:rsid w:val="006A1053"/>
    <w:rsid w:val="006A11EC"/>
    <w:rsid w:val="006A189B"/>
    <w:rsid w:val="006A22EE"/>
    <w:rsid w:val="006A28C7"/>
    <w:rsid w:val="006A3206"/>
    <w:rsid w:val="006A343D"/>
    <w:rsid w:val="006A3468"/>
    <w:rsid w:val="006A37E0"/>
    <w:rsid w:val="006A39B7"/>
    <w:rsid w:val="006A3BA2"/>
    <w:rsid w:val="006A42D5"/>
    <w:rsid w:val="006A4548"/>
    <w:rsid w:val="006A536D"/>
    <w:rsid w:val="006A59B3"/>
    <w:rsid w:val="006A5CD0"/>
    <w:rsid w:val="006A64A2"/>
    <w:rsid w:val="006A7014"/>
    <w:rsid w:val="006A70A0"/>
    <w:rsid w:val="006B052F"/>
    <w:rsid w:val="006B057E"/>
    <w:rsid w:val="006B0AEF"/>
    <w:rsid w:val="006B0CE5"/>
    <w:rsid w:val="006B0DDD"/>
    <w:rsid w:val="006B1386"/>
    <w:rsid w:val="006B1723"/>
    <w:rsid w:val="006B17E3"/>
    <w:rsid w:val="006B1FF5"/>
    <w:rsid w:val="006B2484"/>
    <w:rsid w:val="006B257D"/>
    <w:rsid w:val="006B27C1"/>
    <w:rsid w:val="006B2AF7"/>
    <w:rsid w:val="006B2BA3"/>
    <w:rsid w:val="006B33E1"/>
    <w:rsid w:val="006B349B"/>
    <w:rsid w:val="006B35F3"/>
    <w:rsid w:val="006B36F1"/>
    <w:rsid w:val="006B39D5"/>
    <w:rsid w:val="006B4382"/>
    <w:rsid w:val="006B4A6D"/>
    <w:rsid w:val="006B4B75"/>
    <w:rsid w:val="006B4C9E"/>
    <w:rsid w:val="006B5347"/>
    <w:rsid w:val="006B55D3"/>
    <w:rsid w:val="006B56FD"/>
    <w:rsid w:val="006B591C"/>
    <w:rsid w:val="006B62F9"/>
    <w:rsid w:val="006B6776"/>
    <w:rsid w:val="006B6CED"/>
    <w:rsid w:val="006B71F1"/>
    <w:rsid w:val="006B73E8"/>
    <w:rsid w:val="006B7678"/>
    <w:rsid w:val="006B782F"/>
    <w:rsid w:val="006C0475"/>
    <w:rsid w:val="006C0AFE"/>
    <w:rsid w:val="006C1C44"/>
    <w:rsid w:val="006C2035"/>
    <w:rsid w:val="006C28B8"/>
    <w:rsid w:val="006C3251"/>
    <w:rsid w:val="006C38A1"/>
    <w:rsid w:val="006C3AE5"/>
    <w:rsid w:val="006C419B"/>
    <w:rsid w:val="006C4786"/>
    <w:rsid w:val="006C48C9"/>
    <w:rsid w:val="006C67D4"/>
    <w:rsid w:val="006C6A2D"/>
    <w:rsid w:val="006C6B56"/>
    <w:rsid w:val="006C6E33"/>
    <w:rsid w:val="006C7B2E"/>
    <w:rsid w:val="006D0574"/>
    <w:rsid w:val="006D06DE"/>
    <w:rsid w:val="006D0E8B"/>
    <w:rsid w:val="006D151F"/>
    <w:rsid w:val="006D1649"/>
    <w:rsid w:val="006D17F5"/>
    <w:rsid w:val="006D194C"/>
    <w:rsid w:val="006D1B41"/>
    <w:rsid w:val="006D313A"/>
    <w:rsid w:val="006D4C83"/>
    <w:rsid w:val="006D5EA0"/>
    <w:rsid w:val="006D6042"/>
    <w:rsid w:val="006D636F"/>
    <w:rsid w:val="006D6836"/>
    <w:rsid w:val="006D6993"/>
    <w:rsid w:val="006D74DA"/>
    <w:rsid w:val="006D7E8A"/>
    <w:rsid w:val="006E0FE2"/>
    <w:rsid w:val="006E108A"/>
    <w:rsid w:val="006E1767"/>
    <w:rsid w:val="006E1D3C"/>
    <w:rsid w:val="006E1F85"/>
    <w:rsid w:val="006E2417"/>
    <w:rsid w:val="006E2784"/>
    <w:rsid w:val="006E2CBF"/>
    <w:rsid w:val="006E2F92"/>
    <w:rsid w:val="006E3168"/>
    <w:rsid w:val="006E3C44"/>
    <w:rsid w:val="006E4086"/>
    <w:rsid w:val="006E4482"/>
    <w:rsid w:val="006E455B"/>
    <w:rsid w:val="006E4EB8"/>
    <w:rsid w:val="006E50CC"/>
    <w:rsid w:val="006E5130"/>
    <w:rsid w:val="006E5186"/>
    <w:rsid w:val="006E5203"/>
    <w:rsid w:val="006E5C46"/>
    <w:rsid w:val="006E62E5"/>
    <w:rsid w:val="006E6CB1"/>
    <w:rsid w:val="006E7BD7"/>
    <w:rsid w:val="006E7D6E"/>
    <w:rsid w:val="006F00F5"/>
    <w:rsid w:val="006F039D"/>
    <w:rsid w:val="006F03C5"/>
    <w:rsid w:val="006F07BC"/>
    <w:rsid w:val="006F0C81"/>
    <w:rsid w:val="006F129C"/>
    <w:rsid w:val="006F1346"/>
    <w:rsid w:val="006F15BB"/>
    <w:rsid w:val="006F1631"/>
    <w:rsid w:val="006F1BB0"/>
    <w:rsid w:val="006F2B1A"/>
    <w:rsid w:val="006F4CA4"/>
    <w:rsid w:val="006F560B"/>
    <w:rsid w:val="006F6432"/>
    <w:rsid w:val="006F6D3B"/>
    <w:rsid w:val="006F7652"/>
    <w:rsid w:val="006F7F31"/>
    <w:rsid w:val="0070063E"/>
    <w:rsid w:val="0070195B"/>
    <w:rsid w:val="0070283C"/>
    <w:rsid w:val="00702A6B"/>
    <w:rsid w:val="00702F62"/>
    <w:rsid w:val="00703055"/>
    <w:rsid w:val="00703460"/>
    <w:rsid w:val="0070368A"/>
    <w:rsid w:val="00703712"/>
    <w:rsid w:val="00704184"/>
    <w:rsid w:val="00704644"/>
    <w:rsid w:val="00704BB7"/>
    <w:rsid w:val="007052F1"/>
    <w:rsid w:val="00705E1E"/>
    <w:rsid w:val="0070671C"/>
    <w:rsid w:val="00706EA6"/>
    <w:rsid w:val="007079F1"/>
    <w:rsid w:val="007103B7"/>
    <w:rsid w:val="007106DD"/>
    <w:rsid w:val="00710A98"/>
    <w:rsid w:val="00710B10"/>
    <w:rsid w:val="00711533"/>
    <w:rsid w:val="00711803"/>
    <w:rsid w:val="00711B09"/>
    <w:rsid w:val="00711B0D"/>
    <w:rsid w:val="00711B71"/>
    <w:rsid w:val="00711BC0"/>
    <w:rsid w:val="00712625"/>
    <w:rsid w:val="007126CD"/>
    <w:rsid w:val="007127B2"/>
    <w:rsid w:val="00712C22"/>
    <w:rsid w:val="00713079"/>
    <w:rsid w:val="00713880"/>
    <w:rsid w:val="00713E11"/>
    <w:rsid w:val="007140A4"/>
    <w:rsid w:val="00714224"/>
    <w:rsid w:val="00714599"/>
    <w:rsid w:val="007154DD"/>
    <w:rsid w:val="007156E0"/>
    <w:rsid w:val="00716A47"/>
    <w:rsid w:val="00717106"/>
    <w:rsid w:val="00717ED3"/>
    <w:rsid w:val="00720C40"/>
    <w:rsid w:val="007214AB"/>
    <w:rsid w:val="0072188A"/>
    <w:rsid w:val="00721BCB"/>
    <w:rsid w:val="00722025"/>
    <w:rsid w:val="00722207"/>
    <w:rsid w:val="00722391"/>
    <w:rsid w:val="00722B15"/>
    <w:rsid w:val="007234B7"/>
    <w:rsid w:val="00724116"/>
    <w:rsid w:val="007241DF"/>
    <w:rsid w:val="00724FB2"/>
    <w:rsid w:val="007250DC"/>
    <w:rsid w:val="007252B4"/>
    <w:rsid w:val="0072535C"/>
    <w:rsid w:val="0072596D"/>
    <w:rsid w:val="007260D7"/>
    <w:rsid w:val="0072629A"/>
    <w:rsid w:val="0072633C"/>
    <w:rsid w:val="007263B1"/>
    <w:rsid w:val="0072640F"/>
    <w:rsid w:val="00726683"/>
    <w:rsid w:val="007269B9"/>
    <w:rsid w:val="007270A6"/>
    <w:rsid w:val="007272E7"/>
    <w:rsid w:val="007272F6"/>
    <w:rsid w:val="00727AB9"/>
    <w:rsid w:val="0073042D"/>
    <w:rsid w:val="007308D4"/>
    <w:rsid w:val="00731CD0"/>
    <w:rsid w:val="00731D3A"/>
    <w:rsid w:val="00731D96"/>
    <w:rsid w:val="00732517"/>
    <w:rsid w:val="00734874"/>
    <w:rsid w:val="00734A41"/>
    <w:rsid w:val="00734D43"/>
    <w:rsid w:val="00734D57"/>
    <w:rsid w:val="007356DA"/>
    <w:rsid w:val="00735DC2"/>
    <w:rsid w:val="00736336"/>
    <w:rsid w:val="00736599"/>
    <w:rsid w:val="00736AD3"/>
    <w:rsid w:val="00736F42"/>
    <w:rsid w:val="007376A4"/>
    <w:rsid w:val="00740274"/>
    <w:rsid w:val="00740424"/>
    <w:rsid w:val="0074043D"/>
    <w:rsid w:val="00741445"/>
    <w:rsid w:val="00741A70"/>
    <w:rsid w:val="00742994"/>
    <w:rsid w:val="0074399E"/>
    <w:rsid w:val="00743A2C"/>
    <w:rsid w:val="00743F50"/>
    <w:rsid w:val="00744366"/>
    <w:rsid w:val="007455B8"/>
    <w:rsid w:val="007457F7"/>
    <w:rsid w:val="00745A9D"/>
    <w:rsid w:val="00746467"/>
    <w:rsid w:val="007503FE"/>
    <w:rsid w:val="0075071E"/>
    <w:rsid w:val="0075089E"/>
    <w:rsid w:val="007509BA"/>
    <w:rsid w:val="00750A72"/>
    <w:rsid w:val="0075141A"/>
    <w:rsid w:val="007516E6"/>
    <w:rsid w:val="00751BE3"/>
    <w:rsid w:val="00751F04"/>
    <w:rsid w:val="00751FA0"/>
    <w:rsid w:val="0075205F"/>
    <w:rsid w:val="00753130"/>
    <w:rsid w:val="0075333B"/>
    <w:rsid w:val="0075367A"/>
    <w:rsid w:val="007536FB"/>
    <w:rsid w:val="00753A8A"/>
    <w:rsid w:val="00754043"/>
    <w:rsid w:val="007542EA"/>
    <w:rsid w:val="0075470F"/>
    <w:rsid w:val="007551DC"/>
    <w:rsid w:val="007551E6"/>
    <w:rsid w:val="0075576B"/>
    <w:rsid w:val="00755BDF"/>
    <w:rsid w:val="00755EDB"/>
    <w:rsid w:val="00756577"/>
    <w:rsid w:val="00756595"/>
    <w:rsid w:val="0075663E"/>
    <w:rsid w:val="00757D20"/>
    <w:rsid w:val="00760054"/>
    <w:rsid w:val="007602B4"/>
    <w:rsid w:val="007602BB"/>
    <w:rsid w:val="0076073D"/>
    <w:rsid w:val="007607A4"/>
    <w:rsid w:val="007612BD"/>
    <w:rsid w:val="0076151A"/>
    <w:rsid w:val="00761B89"/>
    <w:rsid w:val="00761BD0"/>
    <w:rsid w:val="0076239F"/>
    <w:rsid w:val="00762624"/>
    <w:rsid w:val="00762A47"/>
    <w:rsid w:val="00762D65"/>
    <w:rsid w:val="00762E45"/>
    <w:rsid w:val="007639F0"/>
    <w:rsid w:val="00763FBB"/>
    <w:rsid w:val="00764334"/>
    <w:rsid w:val="00764360"/>
    <w:rsid w:val="00765580"/>
    <w:rsid w:val="00765A81"/>
    <w:rsid w:val="00765DC1"/>
    <w:rsid w:val="007660DC"/>
    <w:rsid w:val="0076650B"/>
    <w:rsid w:val="00766AAC"/>
    <w:rsid w:val="00766CC0"/>
    <w:rsid w:val="00766E99"/>
    <w:rsid w:val="00767417"/>
    <w:rsid w:val="00767645"/>
    <w:rsid w:val="007678C3"/>
    <w:rsid w:val="00767BCD"/>
    <w:rsid w:val="00767C99"/>
    <w:rsid w:val="007709B5"/>
    <w:rsid w:val="00770CE1"/>
    <w:rsid w:val="007712E8"/>
    <w:rsid w:val="0077152F"/>
    <w:rsid w:val="00771651"/>
    <w:rsid w:val="00771938"/>
    <w:rsid w:val="00771BDD"/>
    <w:rsid w:val="00771EAD"/>
    <w:rsid w:val="00772808"/>
    <w:rsid w:val="007728C4"/>
    <w:rsid w:val="00773242"/>
    <w:rsid w:val="007732FB"/>
    <w:rsid w:val="0077369A"/>
    <w:rsid w:val="0077372F"/>
    <w:rsid w:val="00773ADB"/>
    <w:rsid w:val="00773F23"/>
    <w:rsid w:val="0077401E"/>
    <w:rsid w:val="00774668"/>
    <w:rsid w:val="0077473F"/>
    <w:rsid w:val="00774E01"/>
    <w:rsid w:val="0077570C"/>
    <w:rsid w:val="00775D96"/>
    <w:rsid w:val="00775E2A"/>
    <w:rsid w:val="0077600C"/>
    <w:rsid w:val="00776750"/>
    <w:rsid w:val="00776B43"/>
    <w:rsid w:val="00776B4B"/>
    <w:rsid w:val="00776B4C"/>
    <w:rsid w:val="00776B8A"/>
    <w:rsid w:val="00776D01"/>
    <w:rsid w:val="00776F75"/>
    <w:rsid w:val="0077787B"/>
    <w:rsid w:val="007778DA"/>
    <w:rsid w:val="00777A0E"/>
    <w:rsid w:val="0078006F"/>
    <w:rsid w:val="007800BE"/>
    <w:rsid w:val="00780120"/>
    <w:rsid w:val="00780452"/>
    <w:rsid w:val="007818D3"/>
    <w:rsid w:val="00781EB6"/>
    <w:rsid w:val="00782515"/>
    <w:rsid w:val="00782894"/>
    <w:rsid w:val="0078294F"/>
    <w:rsid w:val="00782BE4"/>
    <w:rsid w:val="00782DE9"/>
    <w:rsid w:val="00783A77"/>
    <w:rsid w:val="00783CA1"/>
    <w:rsid w:val="00783D42"/>
    <w:rsid w:val="00783D63"/>
    <w:rsid w:val="00783E63"/>
    <w:rsid w:val="00783EA9"/>
    <w:rsid w:val="007844FB"/>
    <w:rsid w:val="00784C7F"/>
    <w:rsid w:val="0078534F"/>
    <w:rsid w:val="00785625"/>
    <w:rsid w:val="00785CCE"/>
    <w:rsid w:val="00786409"/>
    <w:rsid w:val="00786975"/>
    <w:rsid w:val="007869EC"/>
    <w:rsid w:val="0078720E"/>
    <w:rsid w:val="00787487"/>
    <w:rsid w:val="00790ACA"/>
    <w:rsid w:val="00791387"/>
    <w:rsid w:val="007917EF"/>
    <w:rsid w:val="00792383"/>
    <w:rsid w:val="00792AEB"/>
    <w:rsid w:val="00792F02"/>
    <w:rsid w:val="00792F55"/>
    <w:rsid w:val="007933B8"/>
    <w:rsid w:val="007939B9"/>
    <w:rsid w:val="00793B96"/>
    <w:rsid w:val="00793F55"/>
    <w:rsid w:val="00794D85"/>
    <w:rsid w:val="0079563C"/>
    <w:rsid w:val="007958D4"/>
    <w:rsid w:val="00795AB7"/>
    <w:rsid w:val="00795E98"/>
    <w:rsid w:val="00796068"/>
    <w:rsid w:val="00796431"/>
    <w:rsid w:val="00796593"/>
    <w:rsid w:val="007973C3"/>
    <w:rsid w:val="00797DD8"/>
    <w:rsid w:val="00797DF9"/>
    <w:rsid w:val="00797E7E"/>
    <w:rsid w:val="007A0269"/>
    <w:rsid w:val="007A2035"/>
    <w:rsid w:val="007A2319"/>
    <w:rsid w:val="007A25F1"/>
    <w:rsid w:val="007A2977"/>
    <w:rsid w:val="007A2E12"/>
    <w:rsid w:val="007A2FC6"/>
    <w:rsid w:val="007A333B"/>
    <w:rsid w:val="007A356F"/>
    <w:rsid w:val="007A37D7"/>
    <w:rsid w:val="007A3A62"/>
    <w:rsid w:val="007A43E0"/>
    <w:rsid w:val="007A4FD4"/>
    <w:rsid w:val="007A5104"/>
    <w:rsid w:val="007A5560"/>
    <w:rsid w:val="007A562B"/>
    <w:rsid w:val="007A5BDD"/>
    <w:rsid w:val="007A658D"/>
    <w:rsid w:val="007A6782"/>
    <w:rsid w:val="007A687D"/>
    <w:rsid w:val="007A7885"/>
    <w:rsid w:val="007B008E"/>
    <w:rsid w:val="007B0381"/>
    <w:rsid w:val="007B087E"/>
    <w:rsid w:val="007B1D78"/>
    <w:rsid w:val="007B2063"/>
    <w:rsid w:val="007B221D"/>
    <w:rsid w:val="007B22DA"/>
    <w:rsid w:val="007B3195"/>
    <w:rsid w:val="007B36F5"/>
    <w:rsid w:val="007B3C93"/>
    <w:rsid w:val="007B41E7"/>
    <w:rsid w:val="007B4CF4"/>
    <w:rsid w:val="007B5021"/>
    <w:rsid w:val="007B5550"/>
    <w:rsid w:val="007B5C70"/>
    <w:rsid w:val="007B5DBF"/>
    <w:rsid w:val="007B61D9"/>
    <w:rsid w:val="007B6448"/>
    <w:rsid w:val="007B688A"/>
    <w:rsid w:val="007B6A5E"/>
    <w:rsid w:val="007B6D2C"/>
    <w:rsid w:val="007B7C2C"/>
    <w:rsid w:val="007B7D82"/>
    <w:rsid w:val="007C00CF"/>
    <w:rsid w:val="007C01B5"/>
    <w:rsid w:val="007C0940"/>
    <w:rsid w:val="007C1200"/>
    <w:rsid w:val="007C1EEE"/>
    <w:rsid w:val="007C22E8"/>
    <w:rsid w:val="007C2782"/>
    <w:rsid w:val="007C2C19"/>
    <w:rsid w:val="007C2C94"/>
    <w:rsid w:val="007C2E20"/>
    <w:rsid w:val="007C370A"/>
    <w:rsid w:val="007C37E8"/>
    <w:rsid w:val="007C43B0"/>
    <w:rsid w:val="007C46BB"/>
    <w:rsid w:val="007C4935"/>
    <w:rsid w:val="007C4B7F"/>
    <w:rsid w:val="007C50A7"/>
    <w:rsid w:val="007C5442"/>
    <w:rsid w:val="007C545E"/>
    <w:rsid w:val="007C551D"/>
    <w:rsid w:val="007C681A"/>
    <w:rsid w:val="007C68A0"/>
    <w:rsid w:val="007D0350"/>
    <w:rsid w:val="007D0B5E"/>
    <w:rsid w:val="007D0D56"/>
    <w:rsid w:val="007D1199"/>
    <w:rsid w:val="007D1EF9"/>
    <w:rsid w:val="007D2579"/>
    <w:rsid w:val="007D268B"/>
    <w:rsid w:val="007D2B9F"/>
    <w:rsid w:val="007D3129"/>
    <w:rsid w:val="007D32D2"/>
    <w:rsid w:val="007D3CA9"/>
    <w:rsid w:val="007D452A"/>
    <w:rsid w:val="007D47C5"/>
    <w:rsid w:val="007D482F"/>
    <w:rsid w:val="007D4857"/>
    <w:rsid w:val="007D4C98"/>
    <w:rsid w:val="007D4EB3"/>
    <w:rsid w:val="007D5109"/>
    <w:rsid w:val="007D576A"/>
    <w:rsid w:val="007D57B2"/>
    <w:rsid w:val="007D5EEC"/>
    <w:rsid w:val="007D5F6A"/>
    <w:rsid w:val="007D61AB"/>
    <w:rsid w:val="007D6547"/>
    <w:rsid w:val="007D660B"/>
    <w:rsid w:val="007D6CE2"/>
    <w:rsid w:val="007D7D4A"/>
    <w:rsid w:val="007D7E72"/>
    <w:rsid w:val="007E0330"/>
    <w:rsid w:val="007E0C41"/>
    <w:rsid w:val="007E0C99"/>
    <w:rsid w:val="007E1741"/>
    <w:rsid w:val="007E1CB2"/>
    <w:rsid w:val="007E1E82"/>
    <w:rsid w:val="007E202D"/>
    <w:rsid w:val="007E219B"/>
    <w:rsid w:val="007E21BB"/>
    <w:rsid w:val="007E2215"/>
    <w:rsid w:val="007E24B6"/>
    <w:rsid w:val="007E2657"/>
    <w:rsid w:val="007E3417"/>
    <w:rsid w:val="007E3CFF"/>
    <w:rsid w:val="007E3D19"/>
    <w:rsid w:val="007E3F99"/>
    <w:rsid w:val="007E4399"/>
    <w:rsid w:val="007E4653"/>
    <w:rsid w:val="007E5069"/>
    <w:rsid w:val="007E594C"/>
    <w:rsid w:val="007E5A9A"/>
    <w:rsid w:val="007E5D8C"/>
    <w:rsid w:val="007E5F5C"/>
    <w:rsid w:val="007E6077"/>
    <w:rsid w:val="007E66E0"/>
    <w:rsid w:val="007E6ED3"/>
    <w:rsid w:val="007E7423"/>
    <w:rsid w:val="007E77D7"/>
    <w:rsid w:val="007E7C60"/>
    <w:rsid w:val="007E7CD7"/>
    <w:rsid w:val="007E7EAA"/>
    <w:rsid w:val="007F02B1"/>
    <w:rsid w:val="007F0EA3"/>
    <w:rsid w:val="007F0F1C"/>
    <w:rsid w:val="007F111A"/>
    <w:rsid w:val="007F14B3"/>
    <w:rsid w:val="007F20B3"/>
    <w:rsid w:val="007F2640"/>
    <w:rsid w:val="007F2843"/>
    <w:rsid w:val="007F2FF5"/>
    <w:rsid w:val="007F3707"/>
    <w:rsid w:val="007F534A"/>
    <w:rsid w:val="007F5559"/>
    <w:rsid w:val="007F5A45"/>
    <w:rsid w:val="007F5E4E"/>
    <w:rsid w:val="007F71DC"/>
    <w:rsid w:val="007F747A"/>
    <w:rsid w:val="007F748B"/>
    <w:rsid w:val="007F7880"/>
    <w:rsid w:val="007F7B3A"/>
    <w:rsid w:val="007F7C62"/>
    <w:rsid w:val="008000EE"/>
    <w:rsid w:val="008003C9"/>
    <w:rsid w:val="00801D0C"/>
    <w:rsid w:val="00802C0C"/>
    <w:rsid w:val="00802C1E"/>
    <w:rsid w:val="00802D58"/>
    <w:rsid w:val="00802F54"/>
    <w:rsid w:val="0080344B"/>
    <w:rsid w:val="00804AF8"/>
    <w:rsid w:val="00804C4C"/>
    <w:rsid w:val="0080505E"/>
    <w:rsid w:val="00805DB5"/>
    <w:rsid w:val="00805E40"/>
    <w:rsid w:val="00806055"/>
    <w:rsid w:val="008063FF"/>
    <w:rsid w:val="008065C0"/>
    <w:rsid w:val="00806E4B"/>
    <w:rsid w:val="00807076"/>
    <w:rsid w:val="0080717C"/>
    <w:rsid w:val="00807756"/>
    <w:rsid w:val="008111C7"/>
    <w:rsid w:val="00812C93"/>
    <w:rsid w:val="00813543"/>
    <w:rsid w:val="00813ACF"/>
    <w:rsid w:val="00813E93"/>
    <w:rsid w:val="0081422A"/>
    <w:rsid w:val="00815D00"/>
    <w:rsid w:val="008161EF"/>
    <w:rsid w:val="0081634F"/>
    <w:rsid w:val="008173D0"/>
    <w:rsid w:val="008177C3"/>
    <w:rsid w:val="00817838"/>
    <w:rsid w:val="00817A6C"/>
    <w:rsid w:val="00820E8C"/>
    <w:rsid w:val="00821261"/>
    <w:rsid w:val="008212E1"/>
    <w:rsid w:val="00821DE5"/>
    <w:rsid w:val="008229F8"/>
    <w:rsid w:val="00822ADE"/>
    <w:rsid w:val="008231B6"/>
    <w:rsid w:val="0082326A"/>
    <w:rsid w:val="0082327F"/>
    <w:rsid w:val="0082373E"/>
    <w:rsid w:val="00823751"/>
    <w:rsid w:val="008237E0"/>
    <w:rsid w:val="00823BDA"/>
    <w:rsid w:val="0082405A"/>
    <w:rsid w:val="00824157"/>
    <w:rsid w:val="00824753"/>
    <w:rsid w:val="0082499A"/>
    <w:rsid w:val="00824F42"/>
    <w:rsid w:val="00824F7B"/>
    <w:rsid w:val="008254D8"/>
    <w:rsid w:val="00825780"/>
    <w:rsid w:val="008258CD"/>
    <w:rsid w:val="00825C30"/>
    <w:rsid w:val="00825C4E"/>
    <w:rsid w:val="00825FC2"/>
    <w:rsid w:val="008263AA"/>
    <w:rsid w:val="008266E9"/>
    <w:rsid w:val="008267A0"/>
    <w:rsid w:val="00826D22"/>
    <w:rsid w:val="00826D88"/>
    <w:rsid w:val="008273AD"/>
    <w:rsid w:val="008277D2"/>
    <w:rsid w:val="00827BFD"/>
    <w:rsid w:val="00827F73"/>
    <w:rsid w:val="0083017F"/>
    <w:rsid w:val="00830A97"/>
    <w:rsid w:val="008318DF"/>
    <w:rsid w:val="00831A34"/>
    <w:rsid w:val="008324D0"/>
    <w:rsid w:val="00832561"/>
    <w:rsid w:val="008325D8"/>
    <w:rsid w:val="008326FA"/>
    <w:rsid w:val="00832FD2"/>
    <w:rsid w:val="0083372D"/>
    <w:rsid w:val="00833DBD"/>
    <w:rsid w:val="00833E12"/>
    <w:rsid w:val="008342ED"/>
    <w:rsid w:val="00834C9F"/>
    <w:rsid w:val="00834E8F"/>
    <w:rsid w:val="00835369"/>
    <w:rsid w:val="008354E1"/>
    <w:rsid w:val="0083550F"/>
    <w:rsid w:val="008358B2"/>
    <w:rsid w:val="00835B34"/>
    <w:rsid w:val="00835B6B"/>
    <w:rsid w:val="0083609A"/>
    <w:rsid w:val="008361DD"/>
    <w:rsid w:val="00836561"/>
    <w:rsid w:val="00836DF5"/>
    <w:rsid w:val="00836EB7"/>
    <w:rsid w:val="008374A1"/>
    <w:rsid w:val="00840703"/>
    <w:rsid w:val="00840ABF"/>
    <w:rsid w:val="00840BA2"/>
    <w:rsid w:val="00840CDE"/>
    <w:rsid w:val="00840D1F"/>
    <w:rsid w:val="00841E57"/>
    <w:rsid w:val="00842215"/>
    <w:rsid w:val="008423F5"/>
    <w:rsid w:val="00842705"/>
    <w:rsid w:val="0084287E"/>
    <w:rsid w:val="00842B48"/>
    <w:rsid w:val="00842B57"/>
    <w:rsid w:val="008432EB"/>
    <w:rsid w:val="0084361A"/>
    <w:rsid w:val="00843C5B"/>
    <w:rsid w:val="00843EB5"/>
    <w:rsid w:val="008445F1"/>
    <w:rsid w:val="00844660"/>
    <w:rsid w:val="0084476C"/>
    <w:rsid w:val="00845749"/>
    <w:rsid w:val="008461A9"/>
    <w:rsid w:val="008467C8"/>
    <w:rsid w:val="00846CCD"/>
    <w:rsid w:val="00846DC6"/>
    <w:rsid w:val="00847407"/>
    <w:rsid w:val="00847B40"/>
    <w:rsid w:val="00847CD0"/>
    <w:rsid w:val="00847F4B"/>
    <w:rsid w:val="00850987"/>
    <w:rsid w:val="00850D86"/>
    <w:rsid w:val="00851585"/>
    <w:rsid w:val="00851778"/>
    <w:rsid w:val="00852073"/>
    <w:rsid w:val="00852219"/>
    <w:rsid w:val="008525B7"/>
    <w:rsid w:val="00852647"/>
    <w:rsid w:val="0085317E"/>
    <w:rsid w:val="00853810"/>
    <w:rsid w:val="00854229"/>
    <w:rsid w:val="0085458E"/>
    <w:rsid w:val="00854B14"/>
    <w:rsid w:val="00854E33"/>
    <w:rsid w:val="00854EBD"/>
    <w:rsid w:val="00855377"/>
    <w:rsid w:val="00855602"/>
    <w:rsid w:val="00855BA9"/>
    <w:rsid w:val="0085638A"/>
    <w:rsid w:val="00856A75"/>
    <w:rsid w:val="00856EB8"/>
    <w:rsid w:val="0085726D"/>
    <w:rsid w:val="00857A04"/>
    <w:rsid w:val="00857A79"/>
    <w:rsid w:val="00860A6E"/>
    <w:rsid w:val="00861281"/>
    <w:rsid w:val="00861320"/>
    <w:rsid w:val="00861774"/>
    <w:rsid w:val="00861805"/>
    <w:rsid w:val="00862303"/>
    <w:rsid w:val="0086258A"/>
    <w:rsid w:val="0086292F"/>
    <w:rsid w:val="00862D29"/>
    <w:rsid w:val="00862F00"/>
    <w:rsid w:val="008631AB"/>
    <w:rsid w:val="008639B1"/>
    <w:rsid w:val="008642D8"/>
    <w:rsid w:val="0086456C"/>
    <w:rsid w:val="00864CF8"/>
    <w:rsid w:val="00864DA0"/>
    <w:rsid w:val="00864F6A"/>
    <w:rsid w:val="00864FF0"/>
    <w:rsid w:val="00865036"/>
    <w:rsid w:val="0086535C"/>
    <w:rsid w:val="00865D3B"/>
    <w:rsid w:val="00865FC3"/>
    <w:rsid w:val="008671FB"/>
    <w:rsid w:val="00867AE1"/>
    <w:rsid w:val="00867E12"/>
    <w:rsid w:val="00870BE0"/>
    <w:rsid w:val="00870E70"/>
    <w:rsid w:val="008713B9"/>
    <w:rsid w:val="00871A6F"/>
    <w:rsid w:val="00871DE0"/>
    <w:rsid w:val="0087224B"/>
    <w:rsid w:val="00872548"/>
    <w:rsid w:val="00873454"/>
    <w:rsid w:val="00874AC0"/>
    <w:rsid w:val="0087509E"/>
    <w:rsid w:val="00875136"/>
    <w:rsid w:val="00876773"/>
    <w:rsid w:val="00877325"/>
    <w:rsid w:val="00877DAF"/>
    <w:rsid w:val="00880BEC"/>
    <w:rsid w:val="00881B0B"/>
    <w:rsid w:val="00881E57"/>
    <w:rsid w:val="008820EC"/>
    <w:rsid w:val="0088212F"/>
    <w:rsid w:val="008822EE"/>
    <w:rsid w:val="00882835"/>
    <w:rsid w:val="00882BE6"/>
    <w:rsid w:val="00883AD2"/>
    <w:rsid w:val="00883C97"/>
    <w:rsid w:val="008847FA"/>
    <w:rsid w:val="00884AF9"/>
    <w:rsid w:val="00886BA9"/>
    <w:rsid w:val="00886BF9"/>
    <w:rsid w:val="008871F8"/>
    <w:rsid w:val="0088721E"/>
    <w:rsid w:val="008873AB"/>
    <w:rsid w:val="00887510"/>
    <w:rsid w:val="00887E42"/>
    <w:rsid w:val="008902F0"/>
    <w:rsid w:val="00890CCB"/>
    <w:rsid w:val="00890F54"/>
    <w:rsid w:val="00891D92"/>
    <w:rsid w:val="008921D3"/>
    <w:rsid w:val="00892908"/>
    <w:rsid w:val="00892976"/>
    <w:rsid w:val="00892BB1"/>
    <w:rsid w:val="00892C06"/>
    <w:rsid w:val="00892C75"/>
    <w:rsid w:val="00892E8D"/>
    <w:rsid w:val="00892EA6"/>
    <w:rsid w:val="0089302E"/>
    <w:rsid w:val="00893BA1"/>
    <w:rsid w:val="008948B3"/>
    <w:rsid w:val="00894CB3"/>
    <w:rsid w:val="00894CE7"/>
    <w:rsid w:val="00895332"/>
    <w:rsid w:val="00895FF0"/>
    <w:rsid w:val="0089608C"/>
    <w:rsid w:val="0089633A"/>
    <w:rsid w:val="008967F9"/>
    <w:rsid w:val="00896B64"/>
    <w:rsid w:val="00896CCB"/>
    <w:rsid w:val="00896F76"/>
    <w:rsid w:val="008970D9"/>
    <w:rsid w:val="00897208"/>
    <w:rsid w:val="008973AD"/>
    <w:rsid w:val="008975F3"/>
    <w:rsid w:val="008978BC"/>
    <w:rsid w:val="00897943"/>
    <w:rsid w:val="00897A43"/>
    <w:rsid w:val="00897D02"/>
    <w:rsid w:val="00897FD0"/>
    <w:rsid w:val="008A0728"/>
    <w:rsid w:val="008A072A"/>
    <w:rsid w:val="008A0E50"/>
    <w:rsid w:val="008A153E"/>
    <w:rsid w:val="008A17F2"/>
    <w:rsid w:val="008A1BB2"/>
    <w:rsid w:val="008A27B1"/>
    <w:rsid w:val="008A2CCF"/>
    <w:rsid w:val="008A3187"/>
    <w:rsid w:val="008A343C"/>
    <w:rsid w:val="008A35C4"/>
    <w:rsid w:val="008A3752"/>
    <w:rsid w:val="008A39B7"/>
    <w:rsid w:val="008A3A62"/>
    <w:rsid w:val="008A4668"/>
    <w:rsid w:val="008A4D14"/>
    <w:rsid w:val="008A55BD"/>
    <w:rsid w:val="008A5698"/>
    <w:rsid w:val="008A5770"/>
    <w:rsid w:val="008A597A"/>
    <w:rsid w:val="008A5C0E"/>
    <w:rsid w:val="008A5F9B"/>
    <w:rsid w:val="008A5FF0"/>
    <w:rsid w:val="008A616B"/>
    <w:rsid w:val="008A64FD"/>
    <w:rsid w:val="008A69E2"/>
    <w:rsid w:val="008A7162"/>
    <w:rsid w:val="008A79E9"/>
    <w:rsid w:val="008A7C4D"/>
    <w:rsid w:val="008B00EC"/>
    <w:rsid w:val="008B06B6"/>
    <w:rsid w:val="008B0B47"/>
    <w:rsid w:val="008B0CAB"/>
    <w:rsid w:val="008B116A"/>
    <w:rsid w:val="008B118C"/>
    <w:rsid w:val="008B15FE"/>
    <w:rsid w:val="008B17B4"/>
    <w:rsid w:val="008B1BFC"/>
    <w:rsid w:val="008B27AA"/>
    <w:rsid w:val="008B28DE"/>
    <w:rsid w:val="008B3C06"/>
    <w:rsid w:val="008B499A"/>
    <w:rsid w:val="008B4B0A"/>
    <w:rsid w:val="008B4E6D"/>
    <w:rsid w:val="008B540A"/>
    <w:rsid w:val="008B5BCE"/>
    <w:rsid w:val="008B5E61"/>
    <w:rsid w:val="008B608E"/>
    <w:rsid w:val="008B6DF3"/>
    <w:rsid w:val="008B7ED6"/>
    <w:rsid w:val="008C012E"/>
    <w:rsid w:val="008C04F6"/>
    <w:rsid w:val="008C0942"/>
    <w:rsid w:val="008C098D"/>
    <w:rsid w:val="008C09C8"/>
    <w:rsid w:val="008C0C0F"/>
    <w:rsid w:val="008C0E5D"/>
    <w:rsid w:val="008C1230"/>
    <w:rsid w:val="008C139B"/>
    <w:rsid w:val="008C1A10"/>
    <w:rsid w:val="008C1DCF"/>
    <w:rsid w:val="008C2109"/>
    <w:rsid w:val="008C2348"/>
    <w:rsid w:val="008C288A"/>
    <w:rsid w:val="008C2A2C"/>
    <w:rsid w:val="008C2DFD"/>
    <w:rsid w:val="008C3111"/>
    <w:rsid w:val="008C3679"/>
    <w:rsid w:val="008C39DC"/>
    <w:rsid w:val="008C3BE9"/>
    <w:rsid w:val="008C3EFF"/>
    <w:rsid w:val="008C45E1"/>
    <w:rsid w:val="008C46A1"/>
    <w:rsid w:val="008C4998"/>
    <w:rsid w:val="008C4B73"/>
    <w:rsid w:val="008C5122"/>
    <w:rsid w:val="008C56D4"/>
    <w:rsid w:val="008C597F"/>
    <w:rsid w:val="008C6004"/>
    <w:rsid w:val="008C682F"/>
    <w:rsid w:val="008C6A03"/>
    <w:rsid w:val="008C6F2F"/>
    <w:rsid w:val="008C747A"/>
    <w:rsid w:val="008C74C4"/>
    <w:rsid w:val="008C7A06"/>
    <w:rsid w:val="008D0640"/>
    <w:rsid w:val="008D068F"/>
    <w:rsid w:val="008D0C33"/>
    <w:rsid w:val="008D1E52"/>
    <w:rsid w:val="008D216A"/>
    <w:rsid w:val="008D2547"/>
    <w:rsid w:val="008D298A"/>
    <w:rsid w:val="008D3E3F"/>
    <w:rsid w:val="008D5481"/>
    <w:rsid w:val="008D5C6C"/>
    <w:rsid w:val="008D60B1"/>
    <w:rsid w:val="008D663C"/>
    <w:rsid w:val="008D6651"/>
    <w:rsid w:val="008D6BE4"/>
    <w:rsid w:val="008D6C78"/>
    <w:rsid w:val="008D6D3E"/>
    <w:rsid w:val="008D6E82"/>
    <w:rsid w:val="008D71C9"/>
    <w:rsid w:val="008D7374"/>
    <w:rsid w:val="008D7D8E"/>
    <w:rsid w:val="008D7E39"/>
    <w:rsid w:val="008E00B4"/>
    <w:rsid w:val="008E05C8"/>
    <w:rsid w:val="008E281C"/>
    <w:rsid w:val="008E2B5F"/>
    <w:rsid w:val="008E3424"/>
    <w:rsid w:val="008E3A16"/>
    <w:rsid w:val="008E3C01"/>
    <w:rsid w:val="008E4387"/>
    <w:rsid w:val="008E4758"/>
    <w:rsid w:val="008E48BD"/>
    <w:rsid w:val="008E4963"/>
    <w:rsid w:val="008E5163"/>
    <w:rsid w:val="008E520A"/>
    <w:rsid w:val="008E5502"/>
    <w:rsid w:val="008E5AE9"/>
    <w:rsid w:val="008E5C89"/>
    <w:rsid w:val="008E619C"/>
    <w:rsid w:val="008E6555"/>
    <w:rsid w:val="008E67F2"/>
    <w:rsid w:val="008E71D1"/>
    <w:rsid w:val="008E7892"/>
    <w:rsid w:val="008E7B03"/>
    <w:rsid w:val="008F05F6"/>
    <w:rsid w:val="008F090D"/>
    <w:rsid w:val="008F128E"/>
    <w:rsid w:val="008F144B"/>
    <w:rsid w:val="008F1888"/>
    <w:rsid w:val="008F1AEC"/>
    <w:rsid w:val="008F1E3B"/>
    <w:rsid w:val="008F2D50"/>
    <w:rsid w:val="008F3C9D"/>
    <w:rsid w:val="008F436A"/>
    <w:rsid w:val="008F4F7F"/>
    <w:rsid w:val="008F5126"/>
    <w:rsid w:val="008F5130"/>
    <w:rsid w:val="008F5A56"/>
    <w:rsid w:val="008F6B32"/>
    <w:rsid w:val="008F71F4"/>
    <w:rsid w:val="008F7964"/>
    <w:rsid w:val="009005B9"/>
    <w:rsid w:val="009005C1"/>
    <w:rsid w:val="009007C5"/>
    <w:rsid w:val="009009C2"/>
    <w:rsid w:val="00900F0E"/>
    <w:rsid w:val="00900FAE"/>
    <w:rsid w:val="00901042"/>
    <w:rsid w:val="00901602"/>
    <w:rsid w:val="00901886"/>
    <w:rsid w:val="00901F1D"/>
    <w:rsid w:val="00901F59"/>
    <w:rsid w:val="00902815"/>
    <w:rsid w:val="00902F44"/>
    <w:rsid w:val="009039B5"/>
    <w:rsid w:val="0090430D"/>
    <w:rsid w:val="009047C7"/>
    <w:rsid w:val="00904938"/>
    <w:rsid w:val="00904EFE"/>
    <w:rsid w:val="009057B0"/>
    <w:rsid w:val="0090584C"/>
    <w:rsid w:val="00905862"/>
    <w:rsid w:val="00905ACD"/>
    <w:rsid w:val="00905FF4"/>
    <w:rsid w:val="0090679C"/>
    <w:rsid w:val="00906A13"/>
    <w:rsid w:val="00906BC6"/>
    <w:rsid w:val="0090741E"/>
    <w:rsid w:val="0090757F"/>
    <w:rsid w:val="00907ED7"/>
    <w:rsid w:val="00907FB7"/>
    <w:rsid w:val="0091009C"/>
    <w:rsid w:val="0091016A"/>
    <w:rsid w:val="009101D9"/>
    <w:rsid w:val="009104A2"/>
    <w:rsid w:val="009106BA"/>
    <w:rsid w:val="0091087A"/>
    <w:rsid w:val="00910982"/>
    <w:rsid w:val="009112E9"/>
    <w:rsid w:val="0091152C"/>
    <w:rsid w:val="00911536"/>
    <w:rsid w:val="00911554"/>
    <w:rsid w:val="00911B0A"/>
    <w:rsid w:val="009125A1"/>
    <w:rsid w:val="00912BD0"/>
    <w:rsid w:val="00913427"/>
    <w:rsid w:val="00913F37"/>
    <w:rsid w:val="00913F55"/>
    <w:rsid w:val="009140D4"/>
    <w:rsid w:val="00914C12"/>
    <w:rsid w:val="0091546B"/>
    <w:rsid w:val="009162C4"/>
    <w:rsid w:val="00916511"/>
    <w:rsid w:val="00916FB1"/>
    <w:rsid w:val="00917046"/>
    <w:rsid w:val="00917CA3"/>
    <w:rsid w:val="00920E94"/>
    <w:rsid w:val="009211CC"/>
    <w:rsid w:val="00921258"/>
    <w:rsid w:val="009214A5"/>
    <w:rsid w:val="0092160F"/>
    <w:rsid w:val="009217C9"/>
    <w:rsid w:val="009227CB"/>
    <w:rsid w:val="00922C07"/>
    <w:rsid w:val="00923E35"/>
    <w:rsid w:val="00923FC6"/>
    <w:rsid w:val="0092400F"/>
    <w:rsid w:val="009242DC"/>
    <w:rsid w:val="009243C0"/>
    <w:rsid w:val="00924676"/>
    <w:rsid w:val="00924B16"/>
    <w:rsid w:val="00924C6E"/>
    <w:rsid w:val="00924E65"/>
    <w:rsid w:val="00925595"/>
    <w:rsid w:val="009256C3"/>
    <w:rsid w:val="009257EF"/>
    <w:rsid w:val="00925B37"/>
    <w:rsid w:val="00926383"/>
    <w:rsid w:val="00926416"/>
    <w:rsid w:val="009271DE"/>
    <w:rsid w:val="009272D7"/>
    <w:rsid w:val="009276F8"/>
    <w:rsid w:val="009277C7"/>
    <w:rsid w:val="00927CB3"/>
    <w:rsid w:val="00927D54"/>
    <w:rsid w:val="00927FC0"/>
    <w:rsid w:val="00930265"/>
    <w:rsid w:val="009302CB"/>
    <w:rsid w:val="00930511"/>
    <w:rsid w:val="0093090F"/>
    <w:rsid w:val="00930993"/>
    <w:rsid w:val="009309DD"/>
    <w:rsid w:val="00930A80"/>
    <w:rsid w:val="00930D94"/>
    <w:rsid w:val="0093116E"/>
    <w:rsid w:val="009314F5"/>
    <w:rsid w:val="009315B5"/>
    <w:rsid w:val="00931A20"/>
    <w:rsid w:val="0093231E"/>
    <w:rsid w:val="009323ED"/>
    <w:rsid w:val="009330E9"/>
    <w:rsid w:val="00933137"/>
    <w:rsid w:val="00933165"/>
    <w:rsid w:val="0093331F"/>
    <w:rsid w:val="00933521"/>
    <w:rsid w:val="00933AEF"/>
    <w:rsid w:val="00933DC3"/>
    <w:rsid w:val="009342A6"/>
    <w:rsid w:val="00934A30"/>
    <w:rsid w:val="00934AED"/>
    <w:rsid w:val="00935411"/>
    <w:rsid w:val="009366E3"/>
    <w:rsid w:val="00936874"/>
    <w:rsid w:val="0093735D"/>
    <w:rsid w:val="009373F9"/>
    <w:rsid w:val="0094075F"/>
    <w:rsid w:val="00940C4A"/>
    <w:rsid w:val="00940C5C"/>
    <w:rsid w:val="009418FD"/>
    <w:rsid w:val="009427B3"/>
    <w:rsid w:val="0094309B"/>
    <w:rsid w:val="009434D7"/>
    <w:rsid w:val="00943BD1"/>
    <w:rsid w:val="0094404C"/>
    <w:rsid w:val="00944731"/>
    <w:rsid w:val="00944856"/>
    <w:rsid w:val="00944B5E"/>
    <w:rsid w:val="00944C14"/>
    <w:rsid w:val="009453E1"/>
    <w:rsid w:val="00945DB2"/>
    <w:rsid w:val="0094626E"/>
    <w:rsid w:val="00946503"/>
    <w:rsid w:val="00946CAA"/>
    <w:rsid w:val="00947AD7"/>
    <w:rsid w:val="00947DCA"/>
    <w:rsid w:val="009501BE"/>
    <w:rsid w:val="0095088E"/>
    <w:rsid w:val="009508EA"/>
    <w:rsid w:val="009509D0"/>
    <w:rsid w:val="00950E1B"/>
    <w:rsid w:val="00951159"/>
    <w:rsid w:val="00951A17"/>
    <w:rsid w:val="00951DC4"/>
    <w:rsid w:val="00951E2E"/>
    <w:rsid w:val="00952A63"/>
    <w:rsid w:val="00953FA2"/>
    <w:rsid w:val="009540B0"/>
    <w:rsid w:val="009549AB"/>
    <w:rsid w:val="00955509"/>
    <w:rsid w:val="00955CE4"/>
    <w:rsid w:val="00955D4A"/>
    <w:rsid w:val="00955DEC"/>
    <w:rsid w:val="00956725"/>
    <w:rsid w:val="0095673C"/>
    <w:rsid w:val="009568AB"/>
    <w:rsid w:val="00957131"/>
    <w:rsid w:val="00957673"/>
    <w:rsid w:val="009577E3"/>
    <w:rsid w:val="00957AD5"/>
    <w:rsid w:val="009617AB"/>
    <w:rsid w:val="009619C2"/>
    <w:rsid w:val="009619F4"/>
    <w:rsid w:val="009621FC"/>
    <w:rsid w:val="0096288C"/>
    <w:rsid w:val="00962961"/>
    <w:rsid w:val="00962EBA"/>
    <w:rsid w:val="0096429A"/>
    <w:rsid w:val="00965025"/>
    <w:rsid w:val="00965EF4"/>
    <w:rsid w:val="009664F6"/>
    <w:rsid w:val="00966541"/>
    <w:rsid w:val="00966697"/>
    <w:rsid w:val="00966F0E"/>
    <w:rsid w:val="00967564"/>
    <w:rsid w:val="00967EB2"/>
    <w:rsid w:val="00967F06"/>
    <w:rsid w:val="00970109"/>
    <w:rsid w:val="009706BA"/>
    <w:rsid w:val="00970B22"/>
    <w:rsid w:val="00970C6C"/>
    <w:rsid w:val="00970FD0"/>
    <w:rsid w:val="0097158E"/>
    <w:rsid w:val="009715B2"/>
    <w:rsid w:val="00972944"/>
    <w:rsid w:val="00972A4A"/>
    <w:rsid w:val="00972DD6"/>
    <w:rsid w:val="00972E76"/>
    <w:rsid w:val="00972FAE"/>
    <w:rsid w:val="00973B08"/>
    <w:rsid w:val="00973E4C"/>
    <w:rsid w:val="00973EEF"/>
    <w:rsid w:val="00974F11"/>
    <w:rsid w:val="00975E20"/>
    <w:rsid w:val="00975E59"/>
    <w:rsid w:val="00976291"/>
    <w:rsid w:val="009763C6"/>
    <w:rsid w:val="009763CF"/>
    <w:rsid w:val="0097640A"/>
    <w:rsid w:val="0097652F"/>
    <w:rsid w:val="00976901"/>
    <w:rsid w:val="00976921"/>
    <w:rsid w:val="009774B0"/>
    <w:rsid w:val="009776E1"/>
    <w:rsid w:val="0097783D"/>
    <w:rsid w:val="00977D72"/>
    <w:rsid w:val="00977EBD"/>
    <w:rsid w:val="009813CF"/>
    <w:rsid w:val="00981A15"/>
    <w:rsid w:val="00981C0B"/>
    <w:rsid w:val="0098226B"/>
    <w:rsid w:val="0098236E"/>
    <w:rsid w:val="009823B2"/>
    <w:rsid w:val="0098296C"/>
    <w:rsid w:val="00982A1C"/>
    <w:rsid w:val="00983078"/>
    <w:rsid w:val="00983154"/>
    <w:rsid w:val="00983657"/>
    <w:rsid w:val="0098371B"/>
    <w:rsid w:val="00983795"/>
    <w:rsid w:val="009838A5"/>
    <w:rsid w:val="00984AE5"/>
    <w:rsid w:val="00984B1A"/>
    <w:rsid w:val="00984DB5"/>
    <w:rsid w:val="00985787"/>
    <w:rsid w:val="009859D5"/>
    <w:rsid w:val="00985D18"/>
    <w:rsid w:val="00985E0A"/>
    <w:rsid w:val="00985F6D"/>
    <w:rsid w:val="00986515"/>
    <w:rsid w:val="00986647"/>
    <w:rsid w:val="00990344"/>
    <w:rsid w:val="00990A17"/>
    <w:rsid w:val="0099115B"/>
    <w:rsid w:val="009916DB"/>
    <w:rsid w:val="00992483"/>
    <w:rsid w:val="00992866"/>
    <w:rsid w:val="00992C94"/>
    <w:rsid w:val="009934B3"/>
    <w:rsid w:val="0099370D"/>
    <w:rsid w:val="00993F2D"/>
    <w:rsid w:val="00994085"/>
    <w:rsid w:val="00994F08"/>
    <w:rsid w:val="0099524F"/>
    <w:rsid w:val="009952EA"/>
    <w:rsid w:val="0099539B"/>
    <w:rsid w:val="009956E6"/>
    <w:rsid w:val="009958B9"/>
    <w:rsid w:val="009959B0"/>
    <w:rsid w:val="00995D2D"/>
    <w:rsid w:val="00995EC4"/>
    <w:rsid w:val="00995F32"/>
    <w:rsid w:val="0099629A"/>
    <w:rsid w:val="0099668F"/>
    <w:rsid w:val="00996DA3"/>
    <w:rsid w:val="009970EE"/>
    <w:rsid w:val="009973D6"/>
    <w:rsid w:val="009976EF"/>
    <w:rsid w:val="00997F74"/>
    <w:rsid w:val="009A0639"/>
    <w:rsid w:val="009A0696"/>
    <w:rsid w:val="009A0ACA"/>
    <w:rsid w:val="009A0EEE"/>
    <w:rsid w:val="009A113D"/>
    <w:rsid w:val="009A1159"/>
    <w:rsid w:val="009A11D2"/>
    <w:rsid w:val="009A19E5"/>
    <w:rsid w:val="009A1B93"/>
    <w:rsid w:val="009A2689"/>
    <w:rsid w:val="009A26FD"/>
    <w:rsid w:val="009A2AF7"/>
    <w:rsid w:val="009A2BB6"/>
    <w:rsid w:val="009A31B8"/>
    <w:rsid w:val="009A329D"/>
    <w:rsid w:val="009A3356"/>
    <w:rsid w:val="009A366E"/>
    <w:rsid w:val="009A4387"/>
    <w:rsid w:val="009A4878"/>
    <w:rsid w:val="009A4A25"/>
    <w:rsid w:val="009A4C5B"/>
    <w:rsid w:val="009A5114"/>
    <w:rsid w:val="009A58F2"/>
    <w:rsid w:val="009A5D26"/>
    <w:rsid w:val="009A640E"/>
    <w:rsid w:val="009A6606"/>
    <w:rsid w:val="009A7187"/>
    <w:rsid w:val="009A74B7"/>
    <w:rsid w:val="009A7EC2"/>
    <w:rsid w:val="009B0739"/>
    <w:rsid w:val="009B0AED"/>
    <w:rsid w:val="009B0B09"/>
    <w:rsid w:val="009B1811"/>
    <w:rsid w:val="009B24EB"/>
    <w:rsid w:val="009B2B9B"/>
    <w:rsid w:val="009B2FCB"/>
    <w:rsid w:val="009B347E"/>
    <w:rsid w:val="009B35B4"/>
    <w:rsid w:val="009B3649"/>
    <w:rsid w:val="009B41BC"/>
    <w:rsid w:val="009B41D5"/>
    <w:rsid w:val="009B4527"/>
    <w:rsid w:val="009B4C83"/>
    <w:rsid w:val="009B4F9D"/>
    <w:rsid w:val="009B4FF7"/>
    <w:rsid w:val="009B5353"/>
    <w:rsid w:val="009B596C"/>
    <w:rsid w:val="009B616D"/>
    <w:rsid w:val="009B65F4"/>
    <w:rsid w:val="009B6DE6"/>
    <w:rsid w:val="009B7490"/>
    <w:rsid w:val="009B7CBA"/>
    <w:rsid w:val="009B7E4D"/>
    <w:rsid w:val="009C07E6"/>
    <w:rsid w:val="009C0842"/>
    <w:rsid w:val="009C10D3"/>
    <w:rsid w:val="009C12F5"/>
    <w:rsid w:val="009C1AAA"/>
    <w:rsid w:val="009C1E29"/>
    <w:rsid w:val="009C1E5A"/>
    <w:rsid w:val="009C2027"/>
    <w:rsid w:val="009C2392"/>
    <w:rsid w:val="009C248D"/>
    <w:rsid w:val="009C2C6E"/>
    <w:rsid w:val="009C2EE5"/>
    <w:rsid w:val="009C2F7C"/>
    <w:rsid w:val="009C36A4"/>
    <w:rsid w:val="009C38D2"/>
    <w:rsid w:val="009C3F40"/>
    <w:rsid w:val="009C4231"/>
    <w:rsid w:val="009C4461"/>
    <w:rsid w:val="009C44FD"/>
    <w:rsid w:val="009C5067"/>
    <w:rsid w:val="009C585B"/>
    <w:rsid w:val="009C58B8"/>
    <w:rsid w:val="009C5CAC"/>
    <w:rsid w:val="009C648F"/>
    <w:rsid w:val="009C6528"/>
    <w:rsid w:val="009C672D"/>
    <w:rsid w:val="009C6B64"/>
    <w:rsid w:val="009C6C07"/>
    <w:rsid w:val="009C7EFE"/>
    <w:rsid w:val="009D07EC"/>
    <w:rsid w:val="009D09B4"/>
    <w:rsid w:val="009D1439"/>
    <w:rsid w:val="009D16DC"/>
    <w:rsid w:val="009D1FF8"/>
    <w:rsid w:val="009D20CF"/>
    <w:rsid w:val="009D227A"/>
    <w:rsid w:val="009D27C3"/>
    <w:rsid w:val="009D284C"/>
    <w:rsid w:val="009D2965"/>
    <w:rsid w:val="009D39E5"/>
    <w:rsid w:val="009D3FF8"/>
    <w:rsid w:val="009D4728"/>
    <w:rsid w:val="009D4D5A"/>
    <w:rsid w:val="009D4E38"/>
    <w:rsid w:val="009D683A"/>
    <w:rsid w:val="009D6B3D"/>
    <w:rsid w:val="009D6BF4"/>
    <w:rsid w:val="009D6FAD"/>
    <w:rsid w:val="009D77E1"/>
    <w:rsid w:val="009D799C"/>
    <w:rsid w:val="009D7EDE"/>
    <w:rsid w:val="009E092F"/>
    <w:rsid w:val="009E0ED8"/>
    <w:rsid w:val="009E1CDC"/>
    <w:rsid w:val="009E1F9D"/>
    <w:rsid w:val="009E21AB"/>
    <w:rsid w:val="009E2BAE"/>
    <w:rsid w:val="009E2C3F"/>
    <w:rsid w:val="009E2F87"/>
    <w:rsid w:val="009E3652"/>
    <w:rsid w:val="009E3F88"/>
    <w:rsid w:val="009E481F"/>
    <w:rsid w:val="009E4855"/>
    <w:rsid w:val="009E4E3A"/>
    <w:rsid w:val="009E50DF"/>
    <w:rsid w:val="009E519A"/>
    <w:rsid w:val="009E51DC"/>
    <w:rsid w:val="009E5569"/>
    <w:rsid w:val="009E5910"/>
    <w:rsid w:val="009E5A0C"/>
    <w:rsid w:val="009E6193"/>
    <w:rsid w:val="009E6229"/>
    <w:rsid w:val="009E62E8"/>
    <w:rsid w:val="009E6402"/>
    <w:rsid w:val="009E7F78"/>
    <w:rsid w:val="009F0331"/>
    <w:rsid w:val="009F0C46"/>
    <w:rsid w:val="009F1383"/>
    <w:rsid w:val="009F1440"/>
    <w:rsid w:val="009F1526"/>
    <w:rsid w:val="009F15D7"/>
    <w:rsid w:val="009F2287"/>
    <w:rsid w:val="009F2F90"/>
    <w:rsid w:val="009F3152"/>
    <w:rsid w:val="009F37BC"/>
    <w:rsid w:val="009F4022"/>
    <w:rsid w:val="009F4503"/>
    <w:rsid w:val="009F45F5"/>
    <w:rsid w:val="009F4743"/>
    <w:rsid w:val="009F4775"/>
    <w:rsid w:val="009F4932"/>
    <w:rsid w:val="009F4C23"/>
    <w:rsid w:val="009F51D8"/>
    <w:rsid w:val="009F558C"/>
    <w:rsid w:val="009F5A77"/>
    <w:rsid w:val="009F60F8"/>
    <w:rsid w:val="009F61FC"/>
    <w:rsid w:val="009F6632"/>
    <w:rsid w:val="009F6C18"/>
    <w:rsid w:val="009F6CE4"/>
    <w:rsid w:val="009F6DFE"/>
    <w:rsid w:val="009F6E4B"/>
    <w:rsid w:val="009F74B7"/>
    <w:rsid w:val="009F7733"/>
    <w:rsid w:val="009F79C8"/>
    <w:rsid w:val="009F7B2B"/>
    <w:rsid w:val="00A00847"/>
    <w:rsid w:val="00A00A7C"/>
    <w:rsid w:val="00A010D9"/>
    <w:rsid w:val="00A01404"/>
    <w:rsid w:val="00A01548"/>
    <w:rsid w:val="00A024EB"/>
    <w:rsid w:val="00A02564"/>
    <w:rsid w:val="00A03083"/>
    <w:rsid w:val="00A03144"/>
    <w:rsid w:val="00A03151"/>
    <w:rsid w:val="00A037DD"/>
    <w:rsid w:val="00A03940"/>
    <w:rsid w:val="00A03DE3"/>
    <w:rsid w:val="00A03E7C"/>
    <w:rsid w:val="00A046EE"/>
    <w:rsid w:val="00A04ACC"/>
    <w:rsid w:val="00A04B6C"/>
    <w:rsid w:val="00A055E4"/>
    <w:rsid w:val="00A05975"/>
    <w:rsid w:val="00A06AEC"/>
    <w:rsid w:val="00A06CDC"/>
    <w:rsid w:val="00A06FCB"/>
    <w:rsid w:val="00A07A1B"/>
    <w:rsid w:val="00A10354"/>
    <w:rsid w:val="00A103E0"/>
    <w:rsid w:val="00A10BCF"/>
    <w:rsid w:val="00A11825"/>
    <w:rsid w:val="00A11DA6"/>
    <w:rsid w:val="00A11DD7"/>
    <w:rsid w:val="00A120D5"/>
    <w:rsid w:val="00A12800"/>
    <w:rsid w:val="00A12C5D"/>
    <w:rsid w:val="00A130AE"/>
    <w:rsid w:val="00A1344A"/>
    <w:rsid w:val="00A13C13"/>
    <w:rsid w:val="00A14533"/>
    <w:rsid w:val="00A1475F"/>
    <w:rsid w:val="00A14DD4"/>
    <w:rsid w:val="00A15232"/>
    <w:rsid w:val="00A1550A"/>
    <w:rsid w:val="00A15616"/>
    <w:rsid w:val="00A16EBE"/>
    <w:rsid w:val="00A1703D"/>
    <w:rsid w:val="00A1721F"/>
    <w:rsid w:val="00A175FB"/>
    <w:rsid w:val="00A177FD"/>
    <w:rsid w:val="00A17818"/>
    <w:rsid w:val="00A20376"/>
    <w:rsid w:val="00A213D1"/>
    <w:rsid w:val="00A213DD"/>
    <w:rsid w:val="00A21606"/>
    <w:rsid w:val="00A2176E"/>
    <w:rsid w:val="00A2220E"/>
    <w:rsid w:val="00A2252A"/>
    <w:rsid w:val="00A22767"/>
    <w:rsid w:val="00A22AD6"/>
    <w:rsid w:val="00A22B90"/>
    <w:rsid w:val="00A23016"/>
    <w:rsid w:val="00A23024"/>
    <w:rsid w:val="00A230D2"/>
    <w:rsid w:val="00A23176"/>
    <w:rsid w:val="00A23442"/>
    <w:rsid w:val="00A23698"/>
    <w:rsid w:val="00A2391C"/>
    <w:rsid w:val="00A23AA8"/>
    <w:rsid w:val="00A251A6"/>
    <w:rsid w:val="00A257D5"/>
    <w:rsid w:val="00A26543"/>
    <w:rsid w:val="00A26A2C"/>
    <w:rsid w:val="00A270CF"/>
    <w:rsid w:val="00A2715B"/>
    <w:rsid w:val="00A2780F"/>
    <w:rsid w:val="00A279D9"/>
    <w:rsid w:val="00A27CBE"/>
    <w:rsid w:val="00A27DDD"/>
    <w:rsid w:val="00A3088E"/>
    <w:rsid w:val="00A30922"/>
    <w:rsid w:val="00A311C9"/>
    <w:rsid w:val="00A3123D"/>
    <w:rsid w:val="00A31253"/>
    <w:rsid w:val="00A31C26"/>
    <w:rsid w:val="00A31DB2"/>
    <w:rsid w:val="00A31EE7"/>
    <w:rsid w:val="00A328C2"/>
    <w:rsid w:val="00A33415"/>
    <w:rsid w:val="00A335F4"/>
    <w:rsid w:val="00A33724"/>
    <w:rsid w:val="00A33E9C"/>
    <w:rsid w:val="00A34226"/>
    <w:rsid w:val="00A34565"/>
    <w:rsid w:val="00A3464D"/>
    <w:rsid w:val="00A348DD"/>
    <w:rsid w:val="00A34906"/>
    <w:rsid w:val="00A349C9"/>
    <w:rsid w:val="00A34C32"/>
    <w:rsid w:val="00A3556D"/>
    <w:rsid w:val="00A36D76"/>
    <w:rsid w:val="00A37285"/>
    <w:rsid w:val="00A37A09"/>
    <w:rsid w:val="00A37BCE"/>
    <w:rsid w:val="00A37C55"/>
    <w:rsid w:val="00A4017C"/>
    <w:rsid w:val="00A4058B"/>
    <w:rsid w:val="00A4068F"/>
    <w:rsid w:val="00A40C5F"/>
    <w:rsid w:val="00A40C78"/>
    <w:rsid w:val="00A412CA"/>
    <w:rsid w:val="00A415E2"/>
    <w:rsid w:val="00A41974"/>
    <w:rsid w:val="00A41A23"/>
    <w:rsid w:val="00A41C57"/>
    <w:rsid w:val="00A41C5B"/>
    <w:rsid w:val="00A41D74"/>
    <w:rsid w:val="00A421C2"/>
    <w:rsid w:val="00A42DDB"/>
    <w:rsid w:val="00A4325F"/>
    <w:rsid w:val="00A43C4B"/>
    <w:rsid w:val="00A43F8F"/>
    <w:rsid w:val="00A4448D"/>
    <w:rsid w:val="00A444B3"/>
    <w:rsid w:val="00A444D3"/>
    <w:rsid w:val="00A44A7B"/>
    <w:rsid w:val="00A44AC1"/>
    <w:rsid w:val="00A44E4E"/>
    <w:rsid w:val="00A45332"/>
    <w:rsid w:val="00A45C92"/>
    <w:rsid w:val="00A460CD"/>
    <w:rsid w:val="00A46874"/>
    <w:rsid w:val="00A469D2"/>
    <w:rsid w:val="00A46AB9"/>
    <w:rsid w:val="00A46D0A"/>
    <w:rsid w:val="00A4737E"/>
    <w:rsid w:val="00A47437"/>
    <w:rsid w:val="00A47590"/>
    <w:rsid w:val="00A47F67"/>
    <w:rsid w:val="00A505CB"/>
    <w:rsid w:val="00A50F07"/>
    <w:rsid w:val="00A5146F"/>
    <w:rsid w:val="00A51D98"/>
    <w:rsid w:val="00A530F8"/>
    <w:rsid w:val="00A533A0"/>
    <w:rsid w:val="00A533CA"/>
    <w:rsid w:val="00A533CB"/>
    <w:rsid w:val="00A53D92"/>
    <w:rsid w:val="00A53DE8"/>
    <w:rsid w:val="00A54070"/>
    <w:rsid w:val="00A54626"/>
    <w:rsid w:val="00A549C9"/>
    <w:rsid w:val="00A55029"/>
    <w:rsid w:val="00A55828"/>
    <w:rsid w:val="00A5582E"/>
    <w:rsid w:val="00A55843"/>
    <w:rsid w:val="00A558D5"/>
    <w:rsid w:val="00A55EC1"/>
    <w:rsid w:val="00A5645F"/>
    <w:rsid w:val="00A5649C"/>
    <w:rsid w:val="00A56955"/>
    <w:rsid w:val="00A571D0"/>
    <w:rsid w:val="00A57836"/>
    <w:rsid w:val="00A57850"/>
    <w:rsid w:val="00A600D2"/>
    <w:rsid w:val="00A60896"/>
    <w:rsid w:val="00A60E3C"/>
    <w:rsid w:val="00A61BBB"/>
    <w:rsid w:val="00A62AF5"/>
    <w:rsid w:val="00A633A4"/>
    <w:rsid w:val="00A6396C"/>
    <w:rsid w:val="00A63E0D"/>
    <w:rsid w:val="00A63E8E"/>
    <w:rsid w:val="00A64301"/>
    <w:rsid w:val="00A64ABB"/>
    <w:rsid w:val="00A64DA6"/>
    <w:rsid w:val="00A6503E"/>
    <w:rsid w:val="00A65B8D"/>
    <w:rsid w:val="00A65CC1"/>
    <w:rsid w:val="00A666E9"/>
    <w:rsid w:val="00A66831"/>
    <w:rsid w:val="00A66F5F"/>
    <w:rsid w:val="00A67C4D"/>
    <w:rsid w:val="00A67E85"/>
    <w:rsid w:val="00A67FB8"/>
    <w:rsid w:val="00A702EC"/>
    <w:rsid w:val="00A703F9"/>
    <w:rsid w:val="00A70CFF"/>
    <w:rsid w:val="00A70E98"/>
    <w:rsid w:val="00A71296"/>
    <w:rsid w:val="00A71519"/>
    <w:rsid w:val="00A71CD6"/>
    <w:rsid w:val="00A71DC9"/>
    <w:rsid w:val="00A71EF4"/>
    <w:rsid w:val="00A7202B"/>
    <w:rsid w:val="00A72959"/>
    <w:rsid w:val="00A72E76"/>
    <w:rsid w:val="00A7380C"/>
    <w:rsid w:val="00A73F2F"/>
    <w:rsid w:val="00A741D4"/>
    <w:rsid w:val="00A7435D"/>
    <w:rsid w:val="00A746F9"/>
    <w:rsid w:val="00A748E5"/>
    <w:rsid w:val="00A74BD4"/>
    <w:rsid w:val="00A74D75"/>
    <w:rsid w:val="00A75665"/>
    <w:rsid w:val="00A7592C"/>
    <w:rsid w:val="00A75F62"/>
    <w:rsid w:val="00A768E2"/>
    <w:rsid w:val="00A76A12"/>
    <w:rsid w:val="00A76D81"/>
    <w:rsid w:val="00A76FF7"/>
    <w:rsid w:val="00A773A3"/>
    <w:rsid w:val="00A77A3E"/>
    <w:rsid w:val="00A77D49"/>
    <w:rsid w:val="00A77F13"/>
    <w:rsid w:val="00A77F95"/>
    <w:rsid w:val="00A802D7"/>
    <w:rsid w:val="00A806F2"/>
    <w:rsid w:val="00A807D0"/>
    <w:rsid w:val="00A80846"/>
    <w:rsid w:val="00A808BE"/>
    <w:rsid w:val="00A80A54"/>
    <w:rsid w:val="00A81858"/>
    <w:rsid w:val="00A8186E"/>
    <w:rsid w:val="00A81A15"/>
    <w:rsid w:val="00A81C88"/>
    <w:rsid w:val="00A822FC"/>
    <w:rsid w:val="00A824E2"/>
    <w:rsid w:val="00A8251A"/>
    <w:rsid w:val="00A82571"/>
    <w:rsid w:val="00A825C6"/>
    <w:rsid w:val="00A8282D"/>
    <w:rsid w:val="00A82967"/>
    <w:rsid w:val="00A83015"/>
    <w:rsid w:val="00A8328E"/>
    <w:rsid w:val="00A83384"/>
    <w:rsid w:val="00A8382D"/>
    <w:rsid w:val="00A83F12"/>
    <w:rsid w:val="00A83FC3"/>
    <w:rsid w:val="00A84005"/>
    <w:rsid w:val="00A84030"/>
    <w:rsid w:val="00A84D13"/>
    <w:rsid w:val="00A852FB"/>
    <w:rsid w:val="00A856AA"/>
    <w:rsid w:val="00A857CA"/>
    <w:rsid w:val="00A85946"/>
    <w:rsid w:val="00A85ED8"/>
    <w:rsid w:val="00A86156"/>
    <w:rsid w:val="00A86F83"/>
    <w:rsid w:val="00A878D7"/>
    <w:rsid w:val="00A87BBD"/>
    <w:rsid w:val="00A87C85"/>
    <w:rsid w:val="00A87CDF"/>
    <w:rsid w:val="00A902DA"/>
    <w:rsid w:val="00A9186D"/>
    <w:rsid w:val="00A91994"/>
    <w:rsid w:val="00A91AFF"/>
    <w:rsid w:val="00A91D0D"/>
    <w:rsid w:val="00A92171"/>
    <w:rsid w:val="00A925E7"/>
    <w:rsid w:val="00A92649"/>
    <w:rsid w:val="00A92F1D"/>
    <w:rsid w:val="00A9324B"/>
    <w:rsid w:val="00A93331"/>
    <w:rsid w:val="00A93A19"/>
    <w:rsid w:val="00A93F2F"/>
    <w:rsid w:val="00A9447A"/>
    <w:rsid w:val="00A9448E"/>
    <w:rsid w:val="00A948AD"/>
    <w:rsid w:val="00A949FE"/>
    <w:rsid w:val="00A94B5D"/>
    <w:rsid w:val="00A94F2B"/>
    <w:rsid w:val="00A95127"/>
    <w:rsid w:val="00A95A92"/>
    <w:rsid w:val="00A962D2"/>
    <w:rsid w:val="00A962E8"/>
    <w:rsid w:val="00A96403"/>
    <w:rsid w:val="00A97718"/>
    <w:rsid w:val="00A97D75"/>
    <w:rsid w:val="00A97DD2"/>
    <w:rsid w:val="00AA08C8"/>
    <w:rsid w:val="00AA0ABD"/>
    <w:rsid w:val="00AA0BA6"/>
    <w:rsid w:val="00AA1021"/>
    <w:rsid w:val="00AA1A4A"/>
    <w:rsid w:val="00AA1BD2"/>
    <w:rsid w:val="00AA1EC5"/>
    <w:rsid w:val="00AA2593"/>
    <w:rsid w:val="00AA2C98"/>
    <w:rsid w:val="00AA2EA3"/>
    <w:rsid w:val="00AA310E"/>
    <w:rsid w:val="00AA3464"/>
    <w:rsid w:val="00AA3840"/>
    <w:rsid w:val="00AA3CCA"/>
    <w:rsid w:val="00AA3E72"/>
    <w:rsid w:val="00AA40AA"/>
    <w:rsid w:val="00AA40D8"/>
    <w:rsid w:val="00AA48F6"/>
    <w:rsid w:val="00AA5065"/>
    <w:rsid w:val="00AA62BC"/>
    <w:rsid w:val="00AA6344"/>
    <w:rsid w:val="00AA63B3"/>
    <w:rsid w:val="00AA673D"/>
    <w:rsid w:val="00AA6781"/>
    <w:rsid w:val="00AA7CAD"/>
    <w:rsid w:val="00AB0161"/>
    <w:rsid w:val="00AB048A"/>
    <w:rsid w:val="00AB0C59"/>
    <w:rsid w:val="00AB0D33"/>
    <w:rsid w:val="00AB0E1A"/>
    <w:rsid w:val="00AB1236"/>
    <w:rsid w:val="00AB132A"/>
    <w:rsid w:val="00AB1FA4"/>
    <w:rsid w:val="00AB20CB"/>
    <w:rsid w:val="00AB24FA"/>
    <w:rsid w:val="00AB2525"/>
    <w:rsid w:val="00AB2828"/>
    <w:rsid w:val="00AB2F2A"/>
    <w:rsid w:val="00AB365F"/>
    <w:rsid w:val="00AB3BE9"/>
    <w:rsid w:val="00AB40F2"/>
    <w:rsid w:val="00AB439A"/>
    <w:rsid w:val="00AB43F7"/>
    <w:rsid w:val="00AB4928"/>
    <w:rsid w:val="00AB55F5"/>
    <w:rsid w:val="00AB55FE"/>
    <w:rsid w:val="00AB577D"/>
    <w:rsid w:val="00AB5B1C"/>
    <w:rsid w:val="00AB5E8A"/>
    <w:rsid w:val="00AB69FD"/>
    <w:rsid w:val="00AB6B2B"/>
    <w:rsid w:val="00AB6D87"/>
    <w:rsid w:val="00AB6F1C"/>
    <w:rsid w:val="00AB708C"/>
    <w:rsid w:val="00AB709C"/>
    <w:rsid w:val="00AB71E2"/>
    <w:rsid w:val="00AB7700"/>
    <w:rsid w:val="00AB7A0F"/>
    <w:rsid w:val="00AC03C9"/>
    <w:rsid w:val="00AC05F8"/>
    <w:rsid w:val="00AC112A"/>
    <w:rsid w:val="00AC1348"/>
    <w:rsid w:val="00AC1FCC"/>
    <w:rsid w:val="00AC3564"/>
    <w:rsid w:val="00AC3722"/>
    <w:rsid w:val="00AC3F0E"/>
    <w:rsid w:val="00AC498A"/>
    <w:rsid w:val="00AC4D75"/>
    <w:rsid w:val="00AC4E8A"/>
    <w:rsid w:val="00AC4F5E"/>
    <w:rsid w:val="00AC58A1"/>
    <w:rsid w:val="00AC5B02"/>
    <w:rsid w:val="00AC5D68"/>
    <w:rsid w:val="00AC5F1E"/>
    <w:rsid w:val="00AC64E4"/>
    <w:rsid w:val="00AC6606"/>
    <w:rsid w:val="00AC66A9"/>
    <w:rsid w:val="00AC67A4"/>
    <w:rsid w:val="00AC67E2"/>
    <w:rsid w:val="00AC6C04"/>
    <w:rsid w:val="00AC6D44"/>
    <w:rsid w:val="00AC70F8"/>
    <w:rsid w:val="00AC7196"/>
    <w:rsid w:val="00AC727A"/>
    <w:rsid w:val="00AC7DF2"/>
    <w:rsid w:val="00AC7E5D"/>
    <w:rsid w:val="00AD00D2"/>
    <w:rsid w:val="00AD0248"/>
    <w:rsid w:val="00AD05C7"/>
    <w:rsid w:val="00AD2010"/>
    <w:rsid w:val="00AD21E0"/>
    <w:rsid w:val="00AD234F"/>
    <w:rsid w:val="00AD25A2"/>
    <w:rsid w:val="00AD30DA"/>
    <w:rsid w:val="00AD3633"/>
    <w:rsid w:val="00AD3681"/>
    <w:rsid w:val="00AD39D5"/>
    <w:rsid w:val="00AD431D"/>
    <w:rsid w:val="00AD4B09"/>
    <w:rsid w:val="00AD4E5D"/>
    <w:rsid w:val="00AD4FA2"/>
    <w:rsid w:val="00AD50F4"/>
    <w:rsid w:val="00AD58CD"/>
    <w:rsid w:val="00AD5CB2"/>
    <w:rsid w:val="00AD5D9D"/>
    <w:rsid w:val="00AD6241"/>
    <w:rsid w:val="00AD6435"/>
    <w:rsid w:val="00AD751C"/>
    <w:rsid w:val="00AD7623"/>
    <w:rsid w:val="00AD78DF"/>
    <w:rsid w:val="00AD7CE0"/>
    <w:rsid w:val="00AE01CC"/>
    <w:rsid w:val="00AE137A"/>
    <w:rsid w:val="00AE1536"/>
    <w:rsid w:val="00AE15A4"/>
    <w:rsid w:val="00AE1C79"/>
    <w:rsid w:val="00AE1E3E"/>
    <w:rsid w:val="00AE214F"/>
    <w:rsid w:val="00AE25D1"/>
    <w:rsid w:val="00AE3041"/>
    <w:rsid w:val="00AE33F2"/>
    <w:rsid w:val="00AE3919"/>
    <w:rsid w:val="00AE48A5"/>
    <w:rsid w:val="00AE4D58"/>
    <w:rsid w:val="00AE4EEC"/>
    <w:rsid w:val="00AE5A12"/>
    <w:rsid w:val="00AE5ECA"/>
    <w:rsid w:val="00AE6546"/>
    <w:rsid w:val="00AE6D00"/>
    <w:rsid w:val="00AE7BA2"/>
    <w:rsid w:val="00AF0110"/>
    <w:rsid w:val="00AF01DD"/>
    <w:rsid w:val="00AF04F0"/>
    <w:rsid w:val="00AF0678"/>
    <w:rsid w:val="00AF0BE8"/>
    <w:rsid w:val="00AF0CA2"/>
    <w:rsid w:val="00AF0E0E"/>
    <w:rsid w:val="00AF16D2"/>
    <w:rsid w:val="00AF1B92"/>
    <w:rsid w:val="00AF1C15"/>
    <w:rsid w:val="00AF1FE7"/>
    <w:rsid w:val="00AF2EC5"/>
    <w:rsid w:val="00AF3417"/>
    <w:rsid w:val="00AF3AF7"/>
    <w:rsid w:val="00AF3C05"/>
    <w:rsid w:val="00AF3D20"/>
    <w:rsid w:val="00AF4313"/>
    <w:rsid w:val="00AF4377"/>
    <w:rsid w:val="00AF44B1"/>
    <w:rsid w:val="00AF4E96"/>
    <w:rsid w:val="00AF55E5"/>
    <w:rsid w:val="00AF5652"/>
    <w:rsid w:val="00AF59A0"/>
    <w:rsid w:val="00AF5F64"/>
    <w:rsid w:val="00AF6AD6"/>
    <w:rsid w:val="00AF6BE5"/>
    <w:rsid w:val="00AF74A3"/>
    <w:rsid w:val="00AF7601"/>
    <w:rsid w:val="00AF7A97"/>
    <w:rsid w:val="00AF7C83"/>
    <w:rsid w:val="00B00B7D"/>
    <w:rsid w:val="00B00EFE"/>
    <w:rsid w:val="00B01248"/>
    <w:rsid w:val="00B01A77"/>
    <w:rsid w:val="00B03B4C"/>
    <w:rsid w:val="00B04064"/>
    <w:rsid w:val="00B040A6"/>
    <w:rsid w:val="00B04D6D"/>
    <w:rsid w:val="00B05008"/>
    <w:rsid w:val="00B05144"/>
    <w:rsid w:val="00B055A4"/>
    <w:rsid w:val="00B05D32"/>
    <w:rsid w:val="00B05E41"/>
    <w:rsid w:val="00B0663C"/>
    <w:rsid w:val="00B0673B"/>
    <w:rsid w:val="00B06B77"/>
    <w:rsid w:val="00B06DA5"/>
    <w:rsid w:val="00B07053"/>
    <w:rsid w:val="00B074A8"/>
    <w:rsid w:val="00B0774F"/>
    <w:rsid w:val="00B07BB7"/>
    <w:rsid w:val="00B07E2C"/>
    <w:rsid w:val="00B1029D"/>
    <w:rsid w:val="00B10B3A"/>
    <w:rsid w:val="00B10C24"/>
    <w:rsid w:val="00B10D05"/>
    <w:rsid w:val="00B11050"/>
    <w:rsid w:val="00B1137F"/>
    <w:rsid w:val="00B11448"/>
    <w:rsid w:val="00B1169D"/>
    <w:rsid w:val="00B116D5"/>
    <w:rsid w:val="00B11CCF"/>
    <w:rsid w:val="00B11DC5"/>
    <w:rsid w:val="00B11F1C"/>
    <w:rsid w:val="00B12651"/>
    <w:rsid w:val="00B128D3"/>
    <w:rsid w:val="00B13600"/>
    <w:rsid w:val="00B138E7"/>
    <w:rsid w:val="00B14D3F"/>
    <w:rsid w:val="00B1539B"/>
    <w:rsid w:val="00B15660"/>
    <w:rsid w:val="00B15745"/>
    <w:rsid w:val="00B1578E"/>
    <w:rsid w:val="00B1587B"/>
    <w:rsid w:val="00B15F9B"/>
    <w:rsid w:val="00B16822"/>
    <w:rsid w:val="00B16C48"/>
    <w:rsid w:val="00B17632"/>
    <w:rsid w:val="00B17849"/>
    <w:rsid w:val="00B178FB"/>
    <w:rsid w:val="00B20D0A"/>
    <w:rsid w:val="00B211EB"/>
    <w:rsid w:val="00B21308"/>
    <w:rsid w:val="00B216A2"/>
    <w:rsid w:val="00B21C68"/>
    <w:rsid w:val="00B2294E"/>
    <w:rsid w:val="00B237AB"/>
    <w:rsid w:val="00B23913"/>
    <w:rsid w:val="00B241FC"/>
    <w:rsid w:val="00B25085"/>
    <w:rsid w:val="00B25195"/>
    <w:rsid w:val="00B25562"/>
    <w:rsid w:val="00B259BA"/>
    <w:rsid w:val="00B259ED"/>
    <w:rsid w:val="00B25B03"/>
    <w:rsid w:val="00B263BE"/>
    <w:rsid w:val="00B2645E"/>
    <w:rsid w:val="00B26480"/>
    <w:rsid w:val="00B26C4E"/>
    <w:rsid w:val="00B2714E"/>
    <w:rsid w:val="00B275C4"/>
    <w:rsid w:val="00B304D8"/>
    <w:rsid w:val="00B30850"/>
    <w:rsid w:val="00B313B4"/>
    <w:rsid w:val="00B31E0B"/>
    <w:rsid w:val="00B31E6E"/>
    <w:rsid w:val="00B32C47"/>
    <w:rsid w:val="00B32F70"/>
    <w:rsid w:val="00B33387"/>
    <w:rsid w:val="00B3384F"/>
    <w:rsid w:val="00B33AE2"/>
    <w:rsid w:val="00B33DF4"/>
    <w:rsid w:val="00B34254"/>
    <w:rsid w:val="00B34569"/>
    <w:rsid w:val="00B34A51"/>
    <w:rsid w:val="00B359CC"/>
    <w:rsid w:val="00B359E2"/>
    <w:rsid w:val="00B35AF9"/>
    <w:rsid w:val="00B36105"/>
    <w:rsid w:val="00B36231"/>
    <w:rsid w:val="00B364CE"/>
    <w:rsid w:val="00B367D8"/>
    <w:rsid w:val="00B3713D"/>
    <w:rsid w:val="00B379E2"/>
    <w:rsid w:val="00B40ABE"/>
    <w:rsid w:val="00B40C95"/>
    <w:rsid w:val="00B415D5"/>
    <w:rsid w:val="00B41B64"/>
    <w:rsid w:val="00B41B6B"/>
    <w:rsid w:val="00B42323"/>
    <w:rsid w:val="00B42552"/>
    <w:rsid w:val="00B42839"/>
    <w:rsid w:val="00B42BB3"/>
    <w:rsid w:val="00B42BF9"/>
    <w:rsid w:val="00B42D1A"/>
    <w:rsid w:val="00B42F28"/>
    <w:rsid w:val="00B42F77"/>
    <w:rsid w:val="00B42FF6"/>
    <w:rsid w:val="00B433A6"/>
    <w:rsid w:val="00B4403A"/>
    <w:rsid w:val="00B4425C"/>
    <w:rsid w:val="00B44329"/>
    <w:rsid w:val="00B4432E"/>
    <w:rsid w:val="00B446EE"/>
    <w:rsid w:val="00B44876"/>
    <w:rsid w:val="00B449B9"/>
    <w:rsid w:val="00B44BA9"/>
    <w:rsid w:val="00B44F64"/>
    <w:rsid w:val="00B45243"/>
    <w:rsid w:val="00B453D3"/>
    <w:rsid w:val="00B4630B"/>
    <w:rsid w:val="00B47090"/>
    <w:rsid w:val="00B477E3"/>
    <w:rsid w:val="00B47B63"/>
    <w:rsid w:val="00B47DDC"/>
    <w:rsid w:val="00B47EB0"/>
    <w:rsid w:val="00B5094D"/>
    <w:rsid w:val="00B509A6"/>
    <w:rsid w:val="00B50A4D"/>
    <w:rsid w:val="00B50D77"/>
    <w:rsid w:val="00B5147C"/>
    <w:rsid w:val="00B51A6D"/>
    <w:rsid w:val="00B52035"/>
    <w:rsid w:val="00B52282"/>
    <w:rsid w:val="00B524D2"/>
    <w:rsid w:val="00B52A60"/>
    <w:rsid w:val="00B52BA6"/>
    <w:rsid w:val="00B52F23"/>
    <w:rsid w:val="00B532E0"/>
    <w:rsid w:val="00B5342D"/>
    <w:rsid w:val="00B53491"/>
    <w:rsid w:val="00B535FF"/>
    <w:rsid w:val="00B5386C"/>
    <w:rsid w:val="00B53E68"/>
    <w:rsid w:val="00B53F18"/>
    <w:rsid w:val="00B54B66"/>
    <w:rsid w:val="00B54D1B"/>
    <w:rsid w:val="00B5517E"/>
    <w:rsid w:val="00B5542E"/>
    <w:rsid w:val="00B55B2B"/>
    <w:rsid w:val="00B560B5"/>
    <w:rsid w:val="00B56739"/>
    <w:rsid w:val="00B60A6D"/>
    <w:rsid w:val="00B60F81"/>
    <w:rsid w:val="00B61A86"/>
    <w:rsid w:val="00B61BE5"/>
    <w:rsid w:val="00B61C27"/>
    <w:rsid w:val="00B61C8D"/>
    <w:rsid w:val="00B61F00"/>
    <w:rsid w:val="00B62306"/>
    <w:rsid w:val="00B62A96"/>
    <w:rsid w:val="00B6333F"/>
    <w:rsid w:val="00B63454"/>
    <w:rsid w:val="00B63B62"/>
    <w:rsid w:val="00B6452E"/>
    <w:rsid w:val="00B645DE"/>
    <w:rsid w:val="00B6503D"/>
    <w:rsid w:val="00B6547B"/>
    <w:rsid w:val="00B65508"/>
    <w:rsid w:val="00B6562C"/>
    <w:rsid w:val="00B660EA"/>
    <w:rsid w:val="00B66208"/>
    <w:rsid w:val="00B662C0"/>
    <w:rsid w:val="00B665E1"/>
    <w:rsid w:val="00B666DC"/>
    <w:rsid w:val="00B671E5"/>
    <w:rsid w:val="00B67D18"/>
    <w:rsid w:val="00B70781"/>
    <w:rsid w:val="00B713E3"/>
    <w:rsid w:val="00B719B6"/>
    <w:rsid w:val="00B719FA"/>
    <w:rsid w:val="00B71B6B"/>
    <w:rsid w:val="00B71D30"/>
    <w:rsid w:val="00B7348D"/>
    <w:rsid w:val="00B737A9"/>
    <w:rsid w:val="00B73D41"/>
    <w:rsid w:val="00B73DC6"/>
    <w:rsid w:val="00B743AE"/>
    <w:rsid w:val="00B74E25"/>
    <w:rsid w:val="00B7546C"/>
    <w:rsid w:val="00B76187"/>
    <w:rsid w:val="00B7640F"/>
    <w:rsid w:val="00B76D17"/>
    <w:rsid w:val="00B771CA"/>
    <w:rsid w:val="00B77555"/>
    <w:rsid w:val="00B775CB"/>
    <w:rsid w:val="00B77E42"/>
    <w:rsid w:val="00B80118"/>
    <w:rsid w:val="00B8058F"/>
    <w:rsid w:val="00B806AD"/>
    <w:rsid w:val="00B8084A"/>
    <w:rsid w:val="00B80E57"/>
    <w:rsid w:val="00B81169"/>
    <w:rsid w:val="00B81812"/>
    <w:rsid w:val="00B81ACE"/>
    <w:rsid w:val="00B81D2E"/>
    <w:rsid w:val="00B82115"/>
    <w:rsid w:val="00B82621"/>
    <w:rsid w:val="00B829F9"/>
    <w:rsid w:val="00B82C48"/>
    <w:rsid w:val="00B82E0F"/>
    <w:rsid w:val="00B83616"/>
    <w:rsid w:val="00B83BD5"/>
    <w:rsid w:val="00B83BF7"/>
    <w:rsid w:val="00B844D2"/>
    <w:rsid w:val="00B84DBC"/>
    <w:rsid w:val="00B852CB"/>
    <w:rsid w:val="00B86C62"/>
    <w:rsid w:val="00B8707F"/>
    <w:rsid w:val="00B87119"/>
    <w:rsid w:val="00B8733A"/>
    <w:rsid w:val="00B87C1E"/>
    <w:rsid w:val="00B87D3B"/>
    <w:rsid w:val="00B903C0"/>
    <w:rsid w:val="00B90D8D"/>
    <w:rsid w:val="00B91002"/>
    <w:rsid w:val="00B915CB"/>
    <w:rsid w:val="00B92464"/>
    <w:rsid w:val="00B924E6"/>
    <w:rsid w:val="00B92B42"/>
    <w:rsid w:val="00B93367"/>
    <w:rsid w:val="00B93863"/>
    <w:rsid w:val="00B93CA2"/>
    <w:rsid w:val="00B93E39"/>
    <w:rsid w:val="00B93E42"/>
    <w:rsid w:val="00B941D7"/>
    <w:rsid w:val="00B94E06"/>
    <w:rsid w:val="00B94F08"/>
    <w:rsid w:val="00B950A4"/>
    <w:rsid w:val="00B95599"/>
    <w:rsid w:val="00B9572D"/>
    <w:rsid w:val="00B9582D"/>
    <w:rsid w:val="00B9630F"/>
    <w:rsid w:val="00B96D57"/>
    <w:rsid w:val="00B96F1D"/>
    <w:rsid w:val="00B97444"/>
    <w:rsid w:val="00B977C3"/>
    <w:rsid w:val="00B97C00"/>
    <w:rsid w:val="00BA0A98"/>
    <w:rsid w:val="00BA0DF9"/>
    <w:rsid w:val="00BA1103"/>
    <w:rsid w:val="00BA1C76"/>
    <w:rsid w:val="00BA2100"/>
    <w:rsid w:val="00BA3134"/>
    <w:rsid w:val="00BA3757"/>
    <w:rsid w:val="00BA3BA5"/>
    <w:rsid w:val="00BA437B"/>
    <w:rsid w:val="00BA4542"/>
    <w:rsid w:val="00BA4678"/>
    <w:rsid w:val="00BA4947"/>
    <w:rsid w:val="00BA4EB1"/>
    <w:rsid w:val="00BA4FB6"/>
    <w:rsid w:val="00BA51DF"/>
    <w:rsid w:val="00BA5CDE"/>
    <w:rsid w:val="00BA64BA"/>
    <w:rsid w:val="00BA65FA"/>
    <w:rsid w:val="00BA6754"/>
    <w:rsid w:val="00BA70F6"/>
    <w:rsid w:val="00BB069C"/>
    <w:rsid w:val="00BB0789"/>
    <w:rsid w:val="00BB086A"/>
    <w:rsid w:val="00BB0ADD"/>
    <w:rsid w:val="00BB106E"/>
    <w:rsid w:val="00BB1192"/>
    <w:rsid w:val="00BB2C8E"/>
    <w:rsid w:val="00BB2DFB"/>
    <w:rsid w:val="00BB2F22"/>
    <w:rsid w:val="00BB3B6A"/>
    <w:rsid w:val="00BB3EA3"/>
    <w:rsid w:val="00BB403C"/>
    <w:rsid w:val="00BB4B97"/>
    <w:rsid w:val="00BB4E4D"/>
    <w:rsid w:val="00BB530D"/>
    <w:rsid w:val="00BB53B9"/>
    <w:rsid w:val="00BB5CA0"/>
    <w:rsid w:val="00BB685B"/>
    <w:rsid w:val="00BB755A"/>
    <w:rsid w:val="00BB766F"/>
    <w:rsid w:val="00BB7D11"/>
    <w:rsid w:val="00BB7F98"/>
    <w:rsid w:val="00BC096A"/>
    <w:rsid w:val="00BC1199"/>
    <w:rsid w:val="00BC15C2"/>
    <w:rsid w:val="00BC1AC4"/>
    <w:rsid w:val="00BC1EAC"/>
    <w:rsid w:val="00BC200B"/>
    <w:rsid w:val="00BC2413"/>
    <w:rsid w:val="00BC31AA"/>
    <w:rsid w:val="00BC3A58"/>
    <w:rsid w:val="00BC3C13"/>
    <w:rsid w:val="00BC3C2C"/>
    <w:rsid w:val="00BC3D83"/>
    <w:rsid w:val="00BC3FA5"/>
    <w:rsid w:val="00BC417C"/>
    <w:rsid w:val="00BC4394"/>
    <w:rsid w:val="00BC4425"/>
    <w:rsid w:val="00BC46C9"/>
    <w:rsid w:val="00BC4975"/>
    <w:rsid w:val="00BC4C42"/>
    <w:rsid w:val="00BC4ED7"/>
    <w:rsid w:val="00BC4F06"/>
    <w:rsid w:val="00BC5C9C"/>
    <w:rsid w:val="00BC5CC4"/>
    <w:rsid w:val="00BC65D3"/>
    <w:rsid w:val="00BC66EC"/>
    <w:rsid w:val="00BC6C33"/>
    <w:rsid w:val="00BC7352"/>
    <w:rsid w:val="00BC76DD"/>
    <w:rsid w:val="00BC7969"/>
    <w:rsid w:val="00BC7B3E"/>
    <w:rsid w:val="00BD0098"/>
    <w:rsid w:val="00BD013D"/>
    <w:rsid w:val="00BD051D"/>
    <w:rsid w:val="00BD06D7"/>
    <w:rsid w:val="00BD0D34"/>
    <w:rsid w:val="00BD1203"/>
    <w:rsid w:val="00BD1FFB"/>
    <w:rsid w:val="00BD22D1"/>
    <w:rsid w:val="00BD233F"/>
    <w:rsid w:val="00BD23E2"/>
    <w:rsid w:val="00BD25C6"/>
    <w:rsid w:val="00BD270B"/>
    <w:rsid w:val="00BD27EE"/>
    <w:rsid w:val="00BD283F"/>
    <w:rsid w:val="00BD2973"/>
    <w:rsid w:val="00BD29F7"/>
    <w:rsid w:val="00BD35B4"/>
    <w:rsid w:val="00BD3655"/>
    <w:rsid w:val="00BD3B5B"/>
    <w:rsid w:val="00BD3CFE"/>
    <w:rsid w:val="00BD3E48"/>
    <w:rsid w:val="00BD4640"/>
    <w:rsid w:val="00BD46E6"/>
    <w:rsid w:val="00BD4A1E"/>
    <w:rsid w:val="00BD4C19"/>
    <w:rsid w:val="00BD4CC5"/>
    <w:rsid w:val="00BD4CF2"/>
    <w:rsid w:val="00BD4DA1"/>
    <w:rsid w:val="00BD531A"/>
    <w:rsid w:val="00BD5585"/>
    <w:rsid w:val="00BD5AF4"/>
    <w:rsid w:val="00BD5D70"/>
    <w:rsid w:val="00BD6237"/>
    <w:rsid w:val="00BD63C8"/>
    <w:rsid w:val="00BD66F5"/>
    <w:rsid w:val="00BD67A7"/>
    <w:rsid w:val="00BD6B26"/>
    <w:rsid w:val="00BD749E"/>
    <w:rsid w:val="00BD765C"/>
    <w:rsid w:val="00BE147C"/>
    <w:rsid w:val="00BE1C87"/>
    <w:rsid w:val="00BE1EAA"/>
    <w:rsid w:val="00BE233C"/>
    <w:rsid w:val="00BE3346"/>
    <w:rsid w:val="00BE349A"/>
    <w:rsid w:val="00BE35C1"/>
    <w:rsid w:val="00BE3611"/>
    <w:rsid w:val="00BE36D7"/>
    <w:rsid w:val="00BE3E5E"/>
    <w:rsid w:val="00BE478F"/>
    <w:rsid w:val="00BE4BD3"/>
    <w:rsid w:val="00BE5607"/>
    <w:rsid w:val="00BE564F"/>
    <w:rsid w:val="00BE5C63"/>
    <w:rsid w:val="00BE683A"/>
    <w:rsid w:val="00BE6E01"/>
    <w:rsid w:val="00BE6FDB"/>
    <w:rsid w:val="00BE78EA"/>
    <w:rsid w:val="00BF0076"/>
    <w:rsid w:val="00BF0365"/>
    <w:rsid w:val="00BF036F"/>
    <w:rsid w:val="00BF03D9"/>
    <w:rsid w:val="00BF0DA0"/>
    <w:rsid w:val="00BF0F99"/>
    <w:rsid w:val="00BF1072"/>
    <w:rsid w:val="00BF2372"/>
    <w:rsid w:val="00BF296D"/>
    <w:rsid w:val="00BF2BD6"/>
    <w:rsid w:val="00BF318D"/>
    <w:rsid w:val="00BF3783"/>
    <w:rsid w:val="00BF38FB"/>
    <w:rsid w:val="00BF40AA"/>
    <w:rsid w:val="00BF427C"/>
    <w:rsid w:val="00BF44B7"/>
    <w:rsid w:val="00BF476D"/>
    <w:rsid w:val="00BF497E"/>
    <w:rsid w:val="00BF5430"/>
    <w:rsid w:val="00BF5E5E"/>
    <w:rsid w:val="00BF6A9F"/>
    <w:rsid w:val="00C005F4"/>
    <w:rsid w:val="00C00F2B"/>
    <w:rsid w:val="00C016C7"/>
    <w:rsid w:val="00C01CC2"/>
    <w:rsid w:val="00C01CFE"/>
    <w:rsid w:val="00C027EB"/>
    <w:rsid w:val="00C02E3B"/>
    <w:rsid w:val="00C02EDE"/>
    <w:rsid w:val="00C038D6"/>
    <w:rsid w:val="00C04526"/>
    <w:rsid w:val="00C0473D"/>
    <w:rsid w:val="00C04B56"/>
    <w:rsid w:val="00C04CAA"/>
    <w:rsid w:val="00C051E0"/>
    <w:rsid w:val="00C0522A"/>
    <w:rsid w:val="00C05554"/>
    <w:rsid w:val="00C06187"/>
    <w:rsid w:val="00C062F9"/>
    <w:rsid w:val="00C06DC5"/>
    <w:rsid w:val="00C07267"/>
    <w:rsid w:val="00C07A35"/>
    <w:rsid w:val="00C07D85"/>
    <w:rsid w:val="00C07FBD"/>
    <w:rsid w:val="00C1001F"/>
    <w:rsid w:val="00C100EA"/>
    <w:rsid w:val="00C10857"/>
    <w:rsid w:val="00C10939"/>
    <w:rsid w:val="00C10CEE"/>
    <w:rsid w:val="00C115EA"/>
    <w:rsid w:val="00C11844"/>
    <w:rsid w:val="00C118F3"/>
    <w:rsid w:val="00C11E22"/>
    <w:rsid w:val="00C11EDC"/>
    <w:rsid w:val="00C12AE5"/>
    <w:rsid w:val="00C12D24"/>
    <w:rsid w:val="00C12DC4"/>
    <w:rsid w:val="00C12FB6"/>
    <w:rsid w:val="00C155C4"/>
    <w:rsid w:val="00C15C09"/>
    <w:rsid w:val="00C15E7C"/>
    <w:rsid w:val="00C15FFF"/>
    <w:rsid w:val="00C16564"/>
    <w:rsid w:val="00C16573"/>
    <w:rsid w:val="00C16814"/>
    <w:rsid w:val="00C16E0B"/>
    <w:rsid w:val="00C175A9"/>
    <w:rsid w:val="00C17692"/>
    <w:rsid w:val="00C1781A"/>
    <w:rsid w:val="00C17C58"/>
    <w:rsid w:val="00C17DE1"/>
    <w:rsid w:val="00C205A3"/>
    <w:rsid w:val="00C206E1"/>
    <w:rsid w:val="00C20BAD"/>
    <w:rsid w:val="00C20C9B"/>
    <w:rsid w:val="00C21890"/>
    <w:rsid w:val="00C21C06"/>
    <w:rsid w:val="00C2230F"/>
    <w:rsid w:val="00C22899"/>
    <w:rsid w:val="00C2297D"/>
    <w:rsid w:val="00C22FE0"/>
    <w:rsid w:val="00C23385"/>
    <w:rsid w:val="00C233E1"/>
    <w:rsid w:val="00C23A38"/>
    <w:rsid w:val="00C23B71"/>
    <w:rsid w:val="00C245F6"/>
    <w:rsid w:val="00C24793"/>
    <w:rsid w:val="00C25352"/>
    <w:rsid w:val="00C25672"/>
    <w:rsid w:val="00C25733"/>
    <w:rsid w:val="00C25A41"/>
    <w:rsid w:val="00C25CD1"/>
    <w:rsid w:val="00C26692"/>
    <w:rsid w:val="00C26932"/>
    <w:rsid w:val="00C26A5E"/>
    <w:rsid w:val="00C279FA"/>
    <w:rsid w:val="00C27ECA"/>
    <w:rsid w:val="00C305B6"/>
    <w:rsid w:val="00C305C2"/>
    <w:rsid w:val="00C30811"/>
    <w:rsid w:val="00C30871"/>
    <w:rsid w:val="00C30A25"/>
    <w:rsid w:val="00C30A43"/>
    <w:rsid w:val="00C30D4A"/>
    <w:rsid w:val="00C31270"/>
    <w:rsid w:val="00C3127E"/>
    <w:rsid w:val="00C31BC9"/>
    <w:rsid w:val="00C329D3"/>
    <w:rsid w:val="00C32A65"/>
    <w:rsid w:val="00C32A8C"/>
    <w:rsid w:val="00C32F77"/>
    <w:rsid w:val="00C33293"/>
    <w:rsid w:val="00C33F22"/>
    <w:rsid w:val="00C34520"/>
    <w:rsid w:val="00C34653"/>
    <w:rsid w:val="00C34CA3"/>
    <w:rsid w:val="00C35DEC"/>
    <w:rsid w:val="00C35E0B"/>
    <w:rsid w:val="00C361DF"/>
    <w:rsid w:val="00C3652D"/>
    <w:rsid w:val="00C36A30"/>
    <w:rsid w:val="00C36AB2"/>
    <w:rsid w:val="00C36FDF"/>
    <w:rsid w:val="00C37D51"/>
    <w:rsid w:val="00C4072C"/>
    <w:rsid w:val="00C41091"/>
    <w:rsid w:val="00C41556"/>
    <w:rsid w:val="00C42426"/>
    <w:rsid w:val="00C427E2"/>
    <w:rsid w:val="00C432EE"/>
    <w:rsid w:val="00C433CA"/>
    <w:rsid w:val="00C43BCC"/>
    <w:rsid w:val="00C443E6"/>
    <w:rsid w:val="00C453FB"/>
    <w:rsid w:val="00C4598C"/>
    <w:rsid w:val="00C46168"/>
    <w:rsid w:val="00C46182"/>
    <w:rsid w:val="00C4655D"/>
    <w:rsid w:val="00C46A81"/>
    <w:rsid w:val="00C4704A"/>
    <w:rsid w:val="00C47199"/>
    <w:rsid w:val="00C504CD"/>
    <w:rsid w:val="00C5086D"/>
    <w:rsid w:val="00C50A5D"/>
    <w:rsid w:val="00C50BBF"/>
    <w:rsid w:val="00C51954"/>
    <w:rsid w:val="00C51BC9"/>
    <w:rsid w:val="00C520D3"/>
    <w:rsid w:val="00C52510"/>
    <w:rsid w:val="00C52701"/>
    <w:rsid w:val="00C5306F"/>
    <w:rsid w:val="00C53567"/>
    <w:rsid w:val="00C53DF7"/>
    <w:rsid w:val="00C53F47"/>
    <w:rsid w:val="00C5419B"/>
    <w:rsid w:val="00C544A2"/>
    <w:rsid w:val="00C545CF"/>
    <w:rsid w:val="00C54743"/>
    <w:rsid w:val="00C55016"/>
    <w:rsid w:val="00C55148"/>
    <w:rsid w:val="00C572B0"/>
    <w:rsid w:val="00C5747E"/>
    <w:rsid w:val="00C57744"/>
    <w:rsid w:val="00C5784A"/>
    <w:rsid w:val="00C57FCC"/>
    <w:rsid w:val="00C6076E"/>
    <w:rsid w:val="00C6092E"/>
    <w:rsid w:val="00C60F85"/>
    <w:rsid w:val="00C61FCF"/>
    <w:rsid w:val="00C627AB"/>
    <w:rsid w:val="00C62AD1"/>
    <w:rsid w:val="00C638EE"/>
    <w:rsid w:val="00C647A1"/>
    <w:rsid w:val="00C64D37"/>
    <w:rsid w:val="00C64DD9"/>
    <w:rsid w:val="00C65070"/>
    <w:rsid w:val="00C650EC"/>
    <w:rsid w:val="00C652D3"/>
    <w:rsid w:val="00C6670C"/>
    <w:rsid w:val="00C66878"/>
    <w:rsid w:val="00C66CE5"/>
    <w:rsid w:val="00C66DCB"/>
    <w:rsid w:val="00C67548"/>
    <w:rsid w:val="00C67591"/>
    <w:rsid w:val="00C67786"/>
    <w:rsid w:val="00C67DC8"/>
    <w:rsid w:val="00C7059C"/>
    <w:rsid w:val="00C70D55"/>
    <w:rsid w:val="00C7101D"/>
    <w:rsid w:val="00C71E12"/>
    <w:rsid w:val="00C720BA"/>
    <w:rsid w:val="00C7230C"/>
    <w:rsid w:val="00C72662"/>
    <w:rsid w:val="00C72E66"/>
    <w:rsid w:val="00C72FBC"/>
    <w:rsid w:val="00C730E2"/>
    <w:rsid w:val="00C733A2"/>
    <w:rsid w:val="00C738B0"/>
    <w:rsid w:val="00C73DF9"/>
    <w:rsid w:val="00C73E44"/>
    <w:rsid w:val="00C73FF7"/>
    <w:rsid w:val="00C74C5A"/>
    <w:rsid w:val="00C75121"/>
    <w:rsid w:val="00C75171"/>
    <w:rsid w:val="00C7550F"/>
    <w:rsid w:val="00C75854"/>
    <w:rsid w:val="00C75B02"/>
    <w:rsid w:val="00C75B66"/>
    <w:rsid w:val="00C76940"/>
    <w:rsid w:val="00C76C37"/>
    <w:rsid w:val="00C77C0A"/>
    <w:rsid w:val="00C807D9"/>
    <w:rsid w:val="00C8177E"/>
    <w:rsid w:val="00C81F6B"/>
    <w:rsid w:val="00C8218C"/>
    <w:rsid w:val="00C8231C"/>
    <w:rsid w:val="00C83CA4"/>
    <w:rsid w:val="00C847C0"/>
    <w:rsid w:val="00C857CB"/>
    <w:rsid w:val="00C86A7A"/>
    <w:rsid w:val="00C87455"/>
    <w:rsid w:val="00C87482"/>
    <w:rsid w:val="00C875A3"/>
    <w:rsid w:val="00C878A0"/>
    <w:rsid w:val="00C87CA4"/>
    <w:rsid w:val="00C9034E"/>
    <w:rsid w:val="00C905BB"/>
    <w:rsid w:val="00C91CE5"/>
    <w:rsid w:val="00C92153"/>
    <w:rsid w:val="00C9234B"/>
    <w:rsid w:val="00C92366"/>
    <w:rsid w:val="00C923F9"/>
    <w:rsid w:val="00C92603"/>
    <w:rsid w:val="00C92B84"/>
    <w:rsid w:val="00C92BA1"/>
    <w:rsid w:val="00C92D63"/>
    <w:rsid w:val="00C93673"/>
    <w:rsid w:val="00C93CFB"/>
    <w:rsid w:val="00C941D4"/>
    <w:rsid w:val="00C946CC"/>
    <w:rsid w:val="00C94DC2"/>
    <w:rsid w:val="00C9512A"/>
    <w:rsid w:val="00C9523E"/>
    <w:rsid w:val="00C954A2"/>
    <w:rsid w:val="00C957D9"/>
    <w:rsid w:val="00C95C5A"/>
    <w:rsid w:val="00C95D4A"/>
    <w:rsid w:val="00C96305"/>
    <w:rsid w:val="00C97534"/>
    <w:rsid w:val="00C9792D"/>
    <w:rsid w:val="00C9799D"/>
    <w:rsid w:val="00C97A27"/>
    <w:rsid w:val="00C97D27"/>
    <w:rsid w:val="00C97FEE"/>
    <w:rsid w:val="00CA061C"/>
    <w:rsid w:val="00CA0C17"/>
    <w:rsid w:val="00CA156D"/>
    <w:rsid w:val="00CA1974"/>
    <w:rsid w:val="00CA2022"/>
    <w:rsid w:val="00CA20DC"/>
    <w:rsid w:val="00CA22C3"/>
    <w:rsid w:val="00CA2611"/>
    <w:rsid w:val="00CA27DC"/>
    <w:rsid w:val="00CA30AF"/>
    <w:rsid w:val="00CA31B4"/>
    <w:rsid w:val="00CA4A08"/>
    <w:rsid w:val="00CA4B72"/>
    <w:rsid w:val="00CA4D4A"/>
    <w:rsid w:val="00CA572C"/>
    <w:rsid w:val="00CA5A40"/>
    <w:rsid w:val="00CA5BBD"/>
    <w:rsid w:val="00CA5F11"/>
    <w:rsid w:val="00CA6C44"/>
    <w:rsid w:val="00CA6DF7"/>
    <w:rsid w:val="00CA7068"/>
    <w:rsid w:val="00CA70A3"/>
    <w:rsid w:val="00CA7345"/>
    <w:rsid w:val="00CA7404"/>
    <w:rsid w:val="00CB0311"/>
    <w:rsid w:val="00CB064A"/>
    <w:rsid w:val="00CB097A"/>
    <w:rsid w:val="00CB0B1F"/>
    <w:rsid w:val="00CB1A05"/>
    <w:rsid w:val="00CB1B19"/>
    <w:rsid w:val="00CB1BC2"/>
    <w:rsid w:val="00CB1DE3"/>
    <w:rsid w:val="00CB2AF5"/>
    <w:rsid w:val="00CB2B28"/>
    <w:rsid w:val="00CB2B3A"/>
    <w:rsid w:val="00CB2BBB"/>
    <w:rsid w:val="00CB2F38"/>
    <w:rsid w:val="00CB373D"/>
    <w:rsid w:val="00CB3BB4"/>
    <w:rsid w:val="00CB3D92"/>
    <w:rsid w:val="00CB42F4"/>
    <w:rsid w:val="00CB50EB"/>
    <w:rsid w:val="00CB5308"/>
    <w:rsid w:val="00CB5CBB"/>
    <w:rsid w:val="00CB648D"/>
    <w:rsid w:val="00CB69CA"/>
    <w:rsid w:val="00CB6A63"/>
    <w:rsid w:val="00CB6DAB"/>
    <w:rsid w:val="00CB7209"/>
    <w:rsid w:val="00CB75F7"/>
    <w:rsid w:val="00CB779C"/>
    <w:rsid w:val="00CC012A"/>
    <w:rsid w:val="00CC0222"/>
    <w:rsid w:val="00CC09CD"/>
    <w:rsid w:val="00CC0A77"/>
    <w:rsid w:val="00CC0AE7"/>
    <w:rsid w:val="00CC0C6E"/>
    <w:rsid w:val="00CC0EB7"/>
    <w:rsid w:val="00CC1031"/>
    <w:rsid w:val="00CC1935"/>
    <w:rsid w:val="00CC1B74"/>
    <w:rsid w:val="00CC1F0E"/>
    <w:rsid w:val="00CC2DBC"/>
    <w:rsid w:val="00CC2E94"/>
    <w:rsid w:val="00CC3560"/>
    <w:rsid w:val="00CC37E0"/>
    <w:rsid w:val="00CC3B53"/>
    <w:rsid w:val="00CC3D4F"/>
    <w:rsid w:val="00CC464E"/>
    <w:rsid w:val="00CC4DA9"/>
    <w:rsid w:val="00CC555A"/>
    <w:rsid w:val="00CC56F7"/>
    <w:rsid w:val="00CC5A33"/>
    <w:rsid w:val="00CC698B"/>
    <w:rsid w:val="00CC6F9F"/>
    <w:rsid w:val="00CC760F"/>
    <w:rsid w:val="00CC776B"/>
    <w:rsid w:val="00CC7C9D"/>
    <w:rsid w:val="00CD03A0"/>
    <w:rsid w:val="00CD0629"/>
    <w:rsid w:val="00CD076A"/>
    <w:rsid w:val="00CD0EB3"/>
    <w:rsid w:val="00CD0F1E"/>
    <w:rsid w:val="00CD173D"/>
    <w:rsid w:val="00CD1BBB"/>
    <w:rsid w:val="00CD1C37"/>
    <w:rsid w:val="00CD1C89"/>
    <w:rsid w:val="00CD20B1"/>
    <w:rsid w:val="00CD20DE"/>
    <w:rsid w:val="00CD2119"/>
    <w:rsid w:val="00CD239E"/>
    <w:rsid w:val="00CD3945"/>
    <w:rsid w:val="00CD3F73"/>
    <w:rsid w:val="00CD46CA"/>
    <w:rsid w:val="00CD4CC4"/>
    <w:rsid w:val="00CD515D"/>
    <w:rsid w:val="00CD5589"/>
    <w:rsid w:val="00CD58C0"/>
    <w:rsid w:val="00CD5A9F"/>
    <w:rsid w:val="00CD5C7B"/>
    <w:rsid w:val="00CD6B0D"/>
    <w:rsid w:val="00CD76A9"/>
    <w:rsid w:val="00CD7870"/>
    <w:rsid w:val="00CD7911"/>
    <w:rsid w:val="00CD7918"/>
    <w:rsid w:val="00CE007F"/>
    <w:rsid w:val="00CE043A"/>
    <w:rsid w:val="00CE0859"/>
    <w:rsid w:val="00CE138A"/>
    <w:rsid w:val="00CE1393"/>
    <w:rsid w:val="00CE1B98"/>
    <w:rsid w:val="00CE206A"/>
    <w:rsid w:val="00CE20E6"/>
    <w:rsid w:val="00CE2290"/>
    <w:rsid w:val="00CE24A5"/>
    <w:rsid w:val="00CE2718"/>
    <w:rsid w:val="00CE38C2"/>
    <w:rsid w:val="00CE3AD3"/>
    <w:rsid w:val="00CE4079"/>
    <w:rsid w:val="00CE40C5"/>
    <w:rsid w:val="00CE4917"/>
    <w:rsid w:val="00CE4C7B"/>
    <w:rsid w:val="00CE5F1F"/>
    <w:rsid w:val="00CE6BCB"/>
    <w:rsid w:val="00CE6DB1"/>
    <w:rsid w:val="00CE7038"/>
    <w:rsid w:val="00CE7331"/>
    <w:rsid w:val="00CF0222"/>
    <w:rsid w:val="00CF0246"/>
    <w:rsid w:val="00CF0B55"/>
    <w:rsid w:val="00CF0D8C"/>
    <w:rsid w:val="00CF0EB9"/>
    <w:rsid w:val="00CF12C3"/>
    <w:rsid w:val="00CF189B"/>
    <w:rsid w:val="00CF1BA9"/>
    <w:rsid w:val="00CF21A9"/>
    <w:rsid w:val="00CF2496"/>
    <w:rsid w:val="00CF259C"/>
    <w:rsid w:val="00CF277C"/>
    <w:rsid w:val="00CF2BBB"/>
    <w:rsid w:val="00CF2C0F"/>
    <w:rsid w:val="00CF3390"/>
    <w:rsid w:val="00CF33B1"/>
    <w:rsid w:val="00CF38E3"/>
    <w:rsid w:val="00CF434C"/>
    <w:rsid w:val="00CF64AE"/>
    <w:rsid w:val="00CF6D07"/>
    <w:rsid w:val="00CF7774"/>
    <w:rsid w:val="00CF7F5F"/>
    <w:rsid w:val="00D00338"/>
    <w:rsid w:val="00D003D0"/>
    <w:rsid w:val="00D005C5"/>
    <w:rsid w:val="00D00712"/>
    <w:rsid w:val="00D00731"/>
    <w:rsid w:val="00D0107B"/>
    <w:rsid w:val="00D011D7"/>
    <w:rsid w:val="00D012B2"/>
    <w:rsid w:val="00D01781"/>
    <w:rsid w:val="00D017F0"/>
    <w:rsid w:val="00D01973"/>
    <w:rsid w:val="00D01C1C"/>
    <w:rsid w:val="00D01FC5"/>
    <w:rsid w:val="00D02155"/>
    <w:rsid w:val="00D0292A"/>
    <w:rsid w:val="00D02D9E"/>
    <w:rsid w:val="00D03157"/>
    <w:rsid w:val="00D03462"/>
    <w:rsid w:val="00D0369E"/>
    <w:rsid w:val="00D03AF6"/>
    <w:rsid w:val="00D03F2A"/>
    <w:rsid w:val="00D03FC8"/>
    <w:rsid w:val="00D042B5"/>
    <w:rsid w:val="00D042D1"/>
    <w:rsid w:val="00D0498C"/>
    <w:rsid w:val="00D04B16"/>
    <w:rsid w:val="00D052D5"/>
    <w:rsid w:val="00D052E0"/>
    <w:rsid w:val="00D052E2"/>
    <w:rsid w:val="00D05A52"/>
    <w:rsid w:val="00D06302"/>
    <w:rsid w:val="00D06B41"/>
    <w:rsid w:val="00D06FDA"/>
    <w:rsid w:val="00D07413"/>
    <w:rsid w:val="00D0757E"/>
    <w:rsid w:val="00D0764C"/>
    <w:rsid w:val="00D07F50"/>
    <w:rsid w:val="00D1002C"/>
    <w:rsid w:val="00D102DD"/>
    <w:rsid w:val="00D10495"/>
    <w:rsid w:val="00D1049F"/>
    <w:rsid w:val="00D10FA9"/>
    <w:rsid w:val="00D1120A"/>
    <w:rsid w:val="00D11647"/>
    <w:rsid w:val="00D11848"/>
    <w:rsid w:val="00D12DA6"/>
    <w:rsid w:val="00D12EC8"/>
    <w:rsid w:val="00D133F5"/>
    <w:rsid w:val="00D13A28"/>
    <w:rsid w:val="00D1436A"/>
    <w:rsid w:val="00D14592"/>
    <w:rsid w:val="00D149AC"/>
    <w:rsid w:val="00D14A91"/>
    <w:rsid w:val="00D150F6"/>
    <w:rsid w:val="00D15808"/>
    <w:rsid w:val="00D16282"/>
    <w:rsid w:val="00D16635"/>
    <w:rsid w:val="00D17045"/>
    <w:rsid w:val="00D17079"/>
    <w:rsid w:val="00D17C95"/>
    <w:rsid w:val="00D20051"/>
    <w:rsid w:val="00D2026C"/>
    <w:rsid w:val="00D20EA7"/>
    <w:rsid w:val="00D213C3"/>
    <w:rsid w:val="00D2195F"/>
    <w:rsid w:val="00D2197E"/>
    <w:rsid w:val="00D21E7A"/>
    <w:rsid w:val="00D22154"/>
    <w:rsid w:val="00D2294E"/>
    <w:rsid w:val="00D22EE8"/>
    <w:rsid w:val="00D22FC2"/>
    <w:rsid w:val="00D23360"/>
    <w:rsid w:val="00D2336A"/>
    <w:rsid w:val="00D233F0"/>
    <w:rsid w:val="00D23835"/>
    <w:rsid w:val="00D239A0"/>
    <w:rsid w:val="00D24446"/>
    <w:rsid w:val="00D24A64"/>
    <w:rsid w:val="00D24BC4"/>
    <w:rsid w:val="00D250FC"/>
    <w:rsid w:val="00D2534B"/>
    <w:rsid w:val="00D2560A"/>
    <w:rsid w:val="00D25958"/>
    <w:rsid w:val="00D25CFF"/>
    <w:rsid w:val="00D2606A"/>
    <w:rsid w:val="00D26139"/>
    <w:rsid w:val="00D26EAC"/>
    <w:rsid w:val="00D27357"/>
    <w:rsid w:val="00D27F26"/>
    <w:rsid w:val="00D301A3"/>
    <w:rsid w:val="00D30AD4"/>
    <w:rsid w:val="00D30ED3"/>
    <w:rsid w:val="00D3163F"/>
    <w:rsid w:val="00D31853"/>
    <w:rsid w:val="00D3190D"/>
    <w:rsid w:val="00D31AAA"/>
    <w:rsid w:val="00D31CF2"/>
    <w:rsid w:val="00D322D6"/>
    <w:rsid w:val="00D32524"/>
    <w:rsid w:val="00D32827"/>
    <w:rsid w:val="00D32987"/>
    <w:rsid w:val="00D32F3F"/>
    <w:rsid w:val="00D33174"/>
    <w:rsid w:val="00D33175"/>
    <w:rsid w:val="00D3327B"/>
    <w:rsid w:val="00D332FF"/>
    <w:rsid w:val="00D3367C"/>
    <w:rsid w:val="00D35A21"/>
    <w:rsid w:val="00D36480"/>
    <w:rsid w:val="00D36592"/>
    <w:rsid w:val="00D37643"/>
    <w:rsid w:val="00D3796C"/>
    <w:rsid w:val="00D37C1F"/>
    <w:rsid w:val="00D40226"/>
    <w:rsid w:val="00D40274"/>
    <w:rsid w:val="00D40292"/>
    <w:rsid w:val="00D402A3"/>
    <w:rsid w:val="00D40350"/>
    <w:rsid w:val="00D41448"/>
    <w:rsid w:val="00D415E8"/>
    <w:rsid w:val="00D419FA"/>
    <w:rsid w:val="00D41ED4"/>
    <w:rsid w:val="00D42258"/>
    <w:rsid w:val="00D42477"/>
    <w:rsid w:val="00D425D7"/>
    <w:rsid w:val="00D42664"/>
    <w:rsid w:val="00D426E3"/>
    <w:rsid w:val="00D42759"/>
    <w:rsid w:val="00D42AC3"/>
    <w:rsid w:val="00D43C86"/>
    <w:rsid w:val="00D43D99"/>
    <w:rsid w:val="00D43FC2"/>
    <w:rsid w:val="00D443CD"/>
    <w:rsid w:val="00D4440F"/>
    <w:rsid w:val="00D45326"/>
    <w:rsid w:val="00D4583A"/>
    <w:rsid w:val="00D45ED6"/>
    <w:rsid w:val="00D45F0D"/>
    <w:rsid w:val="00D46148"/>
    <w:rsid w:val="00D47CF9"/>
    <w:rsid w:val="00D5051D"/>
    <w:rsid w:val="00D5057B"/>
    <w:rsid w:val="00D509F8"/>
    <w:rsid w:val="00D50A9B"/>
    <w:rsid w:val="00D50C15"/>
    <w:rsid w:val="00D50FFC"/>
    <w:rsid w:val="00D518C0"/>
    <w:rsid w:val="00D519D0"/>
    <w:rsid w:val="00D52C84"/>
    <w:rsid w:val="00D5364F"/>
    <w:rsid w:val="00D539FF"/>
    <w:rsid w:val="00D53AF2"/>
    <w:rsid w:val="00D53BBF"/>
    <w:rsid w:val="00D54B63"/>
    <w:rsid w:val="00D54DBC"/>
    <w:rsid w:val="00D55235"/>
    <w:rsid w:val="00D5534D"/>
    <w:rsid w:val="00D55C12"/>
    <w:rsid w:val="00D56019"/>
    <w:rsid w:val="00D564E2"/>
    <w:rsid w:val="00D56862"/>
    <w:rsid w:val="00D57258"/>
    <w:rsid w:val="00D572D6"/>
    <w:rsid w:val="00D57544"/>
    <w:rsid w:val="00D60281"/>
    <w:rsid w:val="00D612BF"/>
    <w:rsid w:val="00D612E0"/>
    <w:rsid w:val="00D61B63"/>
    <w:rsid w:val="00D61F4A"/>
    <w:rsid w:val="00D621D9"/>
    <w:rsid w:val="00D62B11"/>
    <w:rsid w:val="00D63769"/>
    <w:rsid w:val="00D6377E"/>
    <w:rsid w:val="00D63882"/>
    <w:rsid w:val="00D63E7A"/>
    <w:rsid w:val="00D63FAB"/>
    <w:rsid w:val="00D64CBA"/>
    <w:rsid w:val="00D64DA2"/>
    <w:rsid w:val="00D64DF5"/>
    <w:rsid w:val="00D64EB7"/>
    <w:rsid w:val="00D65578"/>
    <w:rsid w:val="00D65BEB"/>
    <w:rsid w:val="00D66055"/>
    <w:rsid w:val="00D6628E"/>
    <w:rsid w:val="00D66640"/>
    <w:rsid w:val="00D670FB"/>
    <w:rsid w:val="00D678FB"/>
    <w:rsid w:val="00D67F0C"/>
    <w:rsid w:val="00D704D5"/>
    <w:rsid w:val="00D70F93"/>
    <w:rsid w:val="00D710B8"/>
    <w:rsid w:val="00D71157"/>
    <w:rsid w:val="00D714C5"/>
    <w:rsid w:val="00D7197C"/>
    <w:rsid w:val="00D71C1D"/>
    <w:rsid w:val="00D727C2"/>
    <w:rsid w:val="00D72D4C"/>
    <w:rsid w:val="00D73067"/>
    <w:rsid w:val="00D7332D"/>
    <w:rsid w:val="00D737F9"/>
    <w:rsid w:val="00D73A49"/>
    <w:rsid w:val="00D73EAA"/>
    <w:rsid w:val="00D73EBC"/>
    <w:rsid w:val="00D74208"/>
    <w:rsid w:val="00D74567"/>
    <w:rsid w:val="00D74626"/>
    <w:rsid w:val="00D74ADC"/>
    <w:rsid w:val="00D74B40"/>
    <w:rsid w:val="00D75018"/>
    <w:rsid w:val="00D750C2"/>
    <w:rsid w:val="00D75209"/>
    <w:rsid w:val="00D75519"/>
    <w:rsid w:val="00D75B02"/>
    <w:rsid w:val="00D75C29"/>
    <w:rsid w:val="00D76150"/>
    <w:rsid w:val="00D76D5E"/>
    <w:rsid w:val="00D76D7B"/>
    <w:rsid w:val="00D76D90"/>
    <w:rsid w:val="00D77157"/>
    <w:rsid w:val="00D77239"/>
    <w:rsid w:val="00D77539"/>
    <w:rsid w:val="00D775B5"/>
    <w:rsid w:val="00D77A61"/>
    <w:rsid w:val="00D77D3D"/>
    <w:rsid w:val="00D8037D"/>
    <w:rsid w:val="00D80872"/>
    <w:rsid w:val="00D80BEE"/>
    <w:rsid w:val="00D81426"/>
    <w:rsid w:val="00D8283C"/>
    <w:rsid w:val="00D82AD5"/>
    <w:rsid w:val="00D83099"/>
    <w:rsid w:val="00D839E8"/>
    <w:rsid w:val="00D83B7D"/>
    <w:rsid w:val="00D83E50"/>
    <w:rsid w:val="00D84833"/>
    <w:rsid w:val="00D84AB7"/>
    <w:rsid w:val="00D84B83"/>
    <w:rsid w:val="00D850E2"/>
    <w:rsid w:val="00D85C98"/>
    <w:rsid w:val="00D8647B"/>
    <w:rsid w:val="00D8655E"/>
    <w:rsid w:val="00D8667D"/>
    <w:rsid w:val="00D86697"/>
    <w:rsid w:val="00D86892"/>
    <w:rsid w:val="00D869E9"/>
    <w:rsid w:val="00D86EA9"/>
    <w:rsid w:val="00D87294"/>
    <w:rsid w:val="00D872AD"/>
    <w:rsid w:val="00D8762C"/>
    <w:rsid w:val="00D8779E"/>
    <w:rsid w:val="00D87B35"/>
    <w:rsid w:val="00D87BC6"/>
    <w:rsid w:val="00D87FA2"/>
    <w:rsid w:val="00D90CB7"/>
    <w:rsid w:val="00D90EDA"/>
    <w:rsid w:val="00D914D7"/>
    <w:rsid w:val="00D91712"/>
    <w:rsid w:val="00D917FD"/>
    <w:rsid w:val="00D922A7"/>
    <w:rsid w:val="00D92A3C"/>
    <w:rsid w:val="00D9347F"/>
    <w:rsid w:val="00D9372D"/>
    <w:rsid w:val="00D93B03"/>
    <w:rsid w:val="00D93DD4"/>
    <w:rsid w:val="00D93F7F"/>
    <w:rsid w:val="00D95E47"/>
    <w:rsid w:val="00D9644D"/>
    <w:rsid w:val="00D9678D"/>
    <w:rsid w:val="00D96C03"/>
    <w:rsid w:val="00D96CC1"/>
    <w:rsid w:val="00D96E52"/>
    <w:rsid w:val="00D978F6"/>
    <w:rsid w:val="00D97AF6"/>
    <w:rsid w:val="00D97EF0"/>
    <w:rsid w:val="00D97F01"/>
    <w:rsid w:val="00DA085F"/>
    <w:rsid w:val="00DA1295"/>
    <w:rsid w:val="00DA14B9"/>
    <w:rsid w:val="00DA15DC"/>
    <w:rsid w:val="00DA1E91"/>
    <w:rsid w:val="00DA1EAA"/>
    <w:rsid w:val="00DA1FFC"/>
    <w:rsid w:val="00DA2D7F"/>
    <w:rsid w:val="00DA3210"/>
    <w:rsid w:val="00DA3A20"/>
    <w:rsid w:val="00DA3C78"/>
    <w:rsid w:val="00DA41CA"/>
    <w:rsid w:val="00DA43A4"/>
    <w:rsid w:val="00DA5034"/>
    <w:rsid w:val="00DA53F9"/>
    <w:rsid w:val="00DA54C1"/>
    <w:rsid w:val="00DA56CC"/>
    <w:rsid w:val="00DA5768"/>
    <w:rsid w:val="00DA5A1E"/>
    <w:rsid w:val="00DA5CB6"/>
    <w:rsid w:val="00DA5F24"/>
    <w:rsid w:val="00DA66DB"/>
    <w:rsid w:val="00DA695F"/>
    <w:rsid w:val="00DA6A53"/>
    <w:rsid w:val="00DA6B72"/>
    <w:rsid w:val="00DA6ED9"/>
    <w:rsid w:val="00DA70AE"/>
    <w:rsid w:val="00DA7A08"/>
    <w:rsid w:val="00DB0A4A"/>
    <w:rsid w:val="00DB0B0E"/>
    <w:rsid w:val="00DB0F66"/>
    <w:rsid w:val="00DB1148"/>
    <w:rsid w:val="00DB1396"/>
    <w:rsid w:val="00DB172D"/>
    <w:rsid w:val="00DB1CC5"/>
    <w:rsid w:val="00DB1CEC"/>
    <w:rsid w:val="00DB2086"/>
    <w:rsid w:val="00DB373E"/>
    <w:rsid w:val="00DB3C49"/>
    <w:rsid w:val="00DB3CAA"/>
    <w:rsid w:val="00DB485F"/>
    <w:rsid w:val="00DB4EAD"/>
    <w:rsid w:val="00DB522B"/>
    <w:rsid w:val="00DB574B"/>
    <w:rsid w:val="00DB6E96"/>
    <w:rsid w:val="00DB6E98"/>
    <w:rsid w:val="00DB700F"/>
    <w:rsid w:val="00DB771F"/>
    <w:rsid w:val="00DB7E2A"/>
    <w:rsid w:val="00DB7E4F"/>
    <w:rsid w:val="00DC033B"/>
    <w:rsid w:val="00DC03FD"/>
    <w:rsid w:val="00DC0489"/>
    <w:rsid w:val="00DC06F0"/>
    <w:rsid w:val="00DC1505"/>
    <w:rsid w:val="00DC1EFC"/>
    <w:rsid w:val="00DC221B"/>
    <w:rsid w:val="00DC2378"/>
    <w:rsid w:val="00DC2AB2"/>
    <w:rsid w:val="00DC2ABA"/>
    <w:rsid w:val="00DC3352"/>
    <w:rsid w:val="00DC4C97"/>
    <w:rsid w:val="00DC50E9"/>
    <w:rsid w:val="00DC5282"/>
    <w:rsid w:val="00DC53C3"/>
    <w:rsid w:val="00DC57D0"/>
    <w:rsid w:val="00DC59CE"/>
    <w:rsid w:val="00DC5B3D"/>
    <w:rsid w:val="00DC5E2D"/>
    <w:rsid w:val="00DC620F"/>
    <w:rsid w:val="00DC6529"/>
    <w:rsid w:val="00DC6622"/>
    <w:rsid w:val="00DC6C1C"/>
    <w:rsid w:val="00DC6C61"/>
    <w:rsid w:val="00DC7267"/>
    <w:rsid w:val="00DC73B2"/>
    <w:rsid w:val="00DC76DE"/>
    <w:rsid w:val="00DC78CC"/>
    <w:rsid w:val="00DC7BA4"/>
    <w:rsid w:val="00DD06DE"/>
    <w:rsid w:val="00DD0806"/>
    <w:rsid w:val="00DD0DFA"/>
    <w:rsid w:val="00DD0E3E"/>
    <w:rsid w:val="00DD13CA"/>
    <w:rsid w:val="00DD1A7A"/>
    <w:rsid w:val="00DD1D5F"/>
    <w:rsid w:val="00DD1E53"/>
    <w:rsid w:val="00DD1FA2"/>
    <w:rsid w:val="00DD2287"/>
    <w:rsid w:val="00DD27AD"/>
    <w:rsid w:val="00DD2BB2"/>
    <w:rsid w:val="00DD3100"/>
    <w:rsid w:val="00DD3D8E"/>
    <w:rsid w:val="00DD3F5F"/>
    <w:rsid w:val="00DD4872"/>
    <w:rsid w:val="00DD4A06"/>
    <w:rsid w:val="00DD53B1"/>
    <w:rsid w:val="00DD53E8"/>
    <w:rsid w:val="00DD5AFA"/>
    <w:rsid w:val="00DD5D7A"/>
    <w:rsid w:val="00DD5DDB"/>
    <w:rsid w:val="00DD646E"/>
    <w:rsid w:val="00DD6C90"/>
    <w:rsid w:val="00DD729F"/>
    <w:rsid w:val="00DD749D"/>
    <w:rsid w:val="00DD7519"/>
    <w:rsid w:val="00DD7DFD"/>
    <w:rsid w:val="00DE0AA3"/>
    <w:rsid w:val="00DE0FC8"/>
    <w:rsid w:val="00DE1B21"/>
    <w:rsid w:val="00DE1F4E"/>
    <w:rsid w:val="00DE2024"/>
    <w:rsid w:val="00DE206B"/>
    <w:rsid w:val="00DE2380"/>
    <w:rsid w:val="00DE276F"/>
    <w:rsid w:val="00DE2D7B"/>
    <w:rsid w:val="00DE37DF"/>
    <w:rsid w:val="00DE391F"/>
    <w:rsid w:val="00DE3D20"/>
    <w:rsid w:val="00DE4561"/>
    <w:rsid w:val="00DE5164"/>
    <w:rsid w:val="00DE51AF"/>
    <w:rsid w:val="00DE543E"/>
    <w:rsid w:val="00DE686D"/>
    <w:rsid w:val="00DE6D04"/>
    <w:rsid w:val="00DE6D76"/>
    <w:rsid w:val="00DE7E95"/>
    <w:rsid w:val="00DE7F81"/>
    <w:rsid w:val="00DF003F"/>
    <w:rsid w:val="00DF0E91"/>
    <w:rsid w:val="00DF155F"/>
    <w:rsid w:val="00DF156C"/>
    <w:rsid w:val="00DF1833"/>
    <w:rsid w:val="00DF1874"/>
    <w:rsid w:val="00DF30B6"/>
    <w:rsid w:val="00DF30EC"/>
    <w:rsid w:val="00DF3A14"/>
    <w:rsid w:val="00DF44F7"/>
    <w:rsid w:val="00DF4828"/>
    <w:rsid w:val="00DF4A96"/>
    <w:rsid w:val="00DF51C3"/>
    <w:rsid w:val="00DF52D6"/>
    <w:rsid w:val="00DF5C22"/>
    <w:rsid w:val="00DF6182"/>
    <w:rsid w:val="00DF698B"/>
    <w:rsid w:val="00DF6A48"/>
    <w:rsid w:val="00DF7029"/>
    <w:rsid w:val="00DF71DD"/>
    <w:rsid w:val="00DF7475"/>
    <w:rsid w:val="00DF7639"/>
    <w:rsid w:val="00DF77E8"/>
    <w:rsid w:val="00DF78FF"/>
    <w:rsid w:val="00E0005D"/>
    <w:rsid w:val="00E0006A"/>
    <w:rsid w:val="00E0016B"/>
    <w:rsid w:val="00E004F9"/>
    <w:rsid w:val="00E009D3"/>
    <w:rsid w:val="00E00B64"/>
    <w:rsid w:val="00E010EA"/>
    <w:rsid w:val="00E0138C"/>
    <w:rsid w:val="00E02138"/>
    <w:rsid w:val="00E02268"/>
    <w:rsid w:val="00E026C2"/>
    <w:rsid w:val="00E02AB4"/>
    <w:rsid w:val="00E02CDB"/>
    <w:rsid w:val="00E03645"/>
    <w:rsid w:val="00E03908"/>
    <w:rsid w:val="00E0397C"/>
    <w:rsid w:val="00E03A9D"/>
    <w:rsid w:val="00E04111"/>
    <w:rsid w:val="00E0458A"/>
    <w:rsid w:val="00E048DD"/>
    <w:rsid w:val="00E04D23"/>
    <w:rsid w:val="00E0526A"/>
    <w:rsid w:val="00E053CE"/>
    <w:rsid w:val="00E05562"/>
    <w:rsid w:val="00E058E5"/>
    <w:rsid w:val="00E063AE"/>
    <w:rsid w:val="00E063F8"/>
    <w:rsid w:val="00E06A66"/>
    <w:rsid w:val="00E06EB6"/>
    <w:rsid w:val="00E07436"/>
    <w:rsid w:val="00E07C37"/>
    <w:rsid w:val="00E10807"/>
    <w:rsid w:val="00E11047"/>
    <w:rsid w:val="00E110F4"/>
    <w:rsid w:val="00E11CDD"/>
    <w:rsid w:val="00E12344"/>
    <w:rsid w:val="00E13DD1"/>
    <w:rsid w:val="00E13F7A"/>
    <w:rsid w:val="00E141C0"/>
    <w:rsid w:val="00E1448A"/>
    <w:rsid w:val="00E144DB"/>
    <w:rsid w:val="00E14570"/>
    <w:rsid w:val="00E1467E"/>
    <w:rsid w:val="00E14698"/>
    <w:rsid w:val="00E151D8"/>
    <w:rsid w:val="00E152D1"/>
    <w:rsid w:val="00E156A3"/>
    <w:rsid w:val="00E1577C"/>
    <w:rsid w:val="00E1580A"/>
    <w:rsid w:val="00E1589F"/>
    <w:rsid w:val="00E15B4D"/>
    <w:rsid w:val="00E15D38"/>
    <w:rsid w:val="00E170B4"/>
    <w:rsid w:val="00E17283"/>
    <w:rsid w:val="00E1764A"/>
    <w:rsid w:val="00E17BDF"/>
    <w:rsid w:val="00E17D18"/>
    <w:rsid w:val="00E20089"/>
    <w:rsid w:val="00E202E9"/>
    <w:rsid w:val="00E203CC"/>
    <w:rsid w:val="00E20787"/>
    <w:rsid w:val="00E20DB6"/>
    <w:rsid w:val="00E20FB8"/>
    <w:rsid w:val="00E21B7D"/>
    <w:rsid w:val="00E21B94"/>
    <w:rsid w:val="00E2224A"/>
    <w:rsid w:val="00E22365"/>
    <w:rsid w:val="00E227A3"/>
    <w:rsid w:val="00E23225"/>
    <w:rsid w:val="00E233CC"/>
    <w:rsid w:val="00E23564"/>
    <w:rsid w:val="00E23697"/>
    <w:rsid w:val="00E23748"/>
    <w:rsid w:val="00E23A85"/>
    <w:rsid w:val="00E24111"/>
    <w:rsid w:val="00E2412C"/>
    <w:rsid w:val="00E24801"/>
    <w:rsid w:val="00E24877"/>
    <w:rsid w:val="00E2495D"/>
    <w:rsid w:val="00E24CFD"/>
    <w:rsid w:val="00E25A76"/>
    <w:rsid w:val="00E25E7C"/>
    <w:rsid w:val="00E26413"/>
    <w:rsid w:val="00E26C42"/>
    <w:rsid w:val="00E27274"/>
    <w:rsid w:val="00E2734C"/>
    <w:rsid w:val="00E275B6"/>
    <w:rsid w:val="00E27D7B"/>
    <w:rsid w:val="00E3179D"/>
    <w:rsid w:val="00E318BA"/>
    <w:rsid w:val="00E3287E"/>
    <w:rsid w:val="00E33270"/>
    <w:rsid w:val="00E333D0"/>
    <w:rsid w:val="00E33671"/>
    <w:rsid w:val="00E336D7"/>
    <w:rsid w:val="00E33B63"/>
    <w:rsid w:val="00E3434E"/>
    <w:rsid w:val="00E34676"/>
    <w:rsid w:val="00E352FC"/>
    <w:rsid w:val="00E356A4"/>
    <w:rsid w:val="00E356AA"/>
    <w:rsid w:val="00E35F39"/>
    <w:rsid w:val="00E3632C"/>
    <w:rsid w:val="00E36ABA"/>
    <w:rsid w:val="00E36DF0"/>
    <w:rsid w:val="00E36E39"/>
    <w:rsid w:val="00E370D1"/>
    <w:rsid w:val="00E3777E"/>
    <w:rsid w:val="00E37D8C"/>
    <w:rsid w:val="00E40324"/>
    <w:rsid w:val="00E403DA"/>
    <w:rsid w:val="00E406C8"/>
    <w:rsid w:val="00E408C0"/>
    <w:rsid w:val="00E40BDD"/>
    <w:rsid w:val="00E40CE9"/>
    <w:rsid w:val="00E412BC"/>
    <w:rsid w:val="00E416E8"/>
    <w:rsid w:val="00E41D8F"/>
    <w:rsid w:val="00E41FC3"/>
    <w:rsid w:val="00E425F0"/>
    <w:rsid w:val="00E42A65"/>
    <w:rsid w:val="00E42C48"/>
    <w:rsid w:val="00E42FEC"/>
    <w:rsid w:val="00E433EB"/>
    <w:rsid w:val="00E43876"/>
    <w:rsid w:val="00E43A79"/>
    <w:rsid w:val="00E44116"/>
    <w:rsid w:val="00E44354"/>
    <w:rsid w:val="00E4492C"/>
    <w:rsid w:val="00E45652"/>
    <w:rsid w:val="00E458AA"/>
    <w:rsid w:val="00E45BB1"/>
    <w:rsid w:val="00E45EA2"/>
    <w:rsid w:val="00E4647B"/>
    <w:rsid w:val="00E47424"/>
    <w:rsid w:val="00E4753B"/>
    <w:rsid w:val="00E47820"/>
    <w:rsid w:val="00E47835"/>
    <w:rsid w:val="00E47A81"/>
    <w:rsid w:val="00E47FCC"/>
    <w:rsid w:val="00E5031C"/>
    <w:rsid w:val="00E50640"/>
    <w:rsid w:val="00E509BB"/>
    <w:rsid w:val="00E519B1"/>
    <w:rsid w:val="00E51B25"/>
    <w:rsid w:val="00E51D8B"/>
    <w:rsid w:val="00E526A6"/>
    <w:rsid w:val="00E535C3"/>
    <w:rsid w:val="00E54004"/>
    <w:rsid w:val="00E54761"/>
    <w:rsid w:val="00E54F6F"/>
    <w:rsid w:val="00E55D75"/>
    <w:rsid w:val="00E55DE0"/>
    <w:rsid w:val="00E563C3"/>
    <w:rsid w:val="00E56464"/>
    <w:rsid w:val="00E565DD"/>
    <w:rsid w:val="00E570AD"/>
    <w:rsid w:val="00E57F27"/>
    <w:rsid w:val="00E603D0"/>
    <w:rsid w:val="00E604BD"/>
    <w:rsid w:val="00E607E4"/>
    <w:rsid w:val="00E608D3"/>
    <w:rsid w:val="00E60AE4"/>
    <w:rsid w:val="00E60B4C"/>
    <w:rsid w:val="00E60BF7"/>
    <w:rsid w:val="00E60C33"/>
    <w:rsid w:val="00E60CFD"/>
    <w:rsid w:val="00E6134F"/>
    <w:rsid w:val="00E620AD"/>
    <w:rsid w:val="00E62597"/>
    <w:rsid w:val="00E62B3E"/>
    <w:rsid w:val="00E63078"/>
    <w:rsid w:val="00E6320A"/>
    <w:rsid w:val="00E63224"/>
    <w:rsid w:val="00E638E4"/>
    <w:rsid w:val="00E639DC"/>
    <w:rsid w:val="00E63DAB"/>
    <w:rsid w:val="00E6415A"/>
    <w:rsid w:val="00E6487A"/>
    <w:rsid w:val="00E64905"/>
    <w:rsid w:val="00E64B4C"/>
    <w:rsid w:val="00E64BDC"/>
    <w:rsid w:val="00E64CF4"/>
    <w:rsid w:val="00E64ED1"/>
    <w:rsid w:val="00E656F0"/>
    <w:rsid w:val="00E66083"/>
    <w:rsid w:val="00E67001"/>
    <w:rsid w:val="00E67462"/>
    <w:rsid w:val="00E675F3"/>
    <w:rsid w:val="00E6774B"/>
    <w:rsid w:val="00E677AF"/>
    <w:rsid w:val="00E7043F"/>
    <w:rsid w:val="00E708EA"/>
    <w:rsid w:val="00E70E7A"/>
    <w:rsid w:val="00E70F18"/>
    <w:rsid w:val="00E7102B"/>
    <w:rsid w:val="00E7110D"/>
    <w:rsid w:val="00E71C5D"/>
    <w:rsid w:val="00E71FFA"/>
    <w:rsid w:val="00E72113"/>
    <w:rsid w:val="00E72436"/>
    <w:rsid w:val="00E72859"/>
    <w:rsid w:val="00E730E7"/>
    <w:rsid w:val="00E73613"/>
    <w:rsid w:val="00E7397A"/>
    <w:rsid w:val="00E73B97"/>
    <w:rsid w:val="00E73BE2"/>
    <w:rsid w:val="00E74681"/>
    <w:rsid w:val="00E74B24"/>
    <w:rsid w:val="00E74B43"/>
    <w:rsid w:val="00E74DB1"/>
    <w:rsid w:val="00E753FD"/>
    <w:rsid w:val="00E7556D"/>
    <w:rsid w:val="00E75673"/>
    <w:rsid w:val="00E75682"/>
    <w:rsid w:val="00E756BC"/>
    <w:rsid w:val="00E75F7E"/>
    <w:rsid w:val="00E7621A"/>
    <w:rsid w:val="00E7693D"/>
    <w:rsid w:val="00E76E8E"/>
    <w:rsid w:val="00E77331"/>
    <w:rsid w:val="00E775CA"/>
    <w:rsid w:val="00E80F00"/>
    <w:rsid w:val="00E80F69"/>
    <w:rsid w:val="00E81B9C"/>
    <w:rsid w:val="00E81C24"/>
    <w:rsid w:val="00E81DF3"/>
    <w:rsid w:val="00E820A3"/>
    <w:rsid w:val="00E82162"/>
    <w:rsid w:val="00E82753"/>
    <w:rsid w:val="00E8283F"/>
    <w:rsid w:val="00E82EF0"/>
    <w:rsid w:val="00E8375A"/>
    <w:rsid w:val="00E83A2A"/>
    <w:rsid w:val="00E83A44"/>
    <w:rsid w:val="00E84152"/>
    <w:rsid w:val="00E842DA"/>
    <w:rsid w:val="00E84506"/>
    <w:rsid w:val="00E84EEE"/>
    <w:rsid w:val="00E85059"/>
    <w:rsid w:val="00E854EF"/>
    <w:rsid w:val="00E85827"/>
    <w:rsid w:val="00E85AFA"/>
    <w:rsid w:val="00E85D57"/>
    <w:rsid w:val="00E8609D"/>
    <w:rsid w:val="00E860AB"/>
    <w:rsid w:val="00E86C6B"/>
    <w:rsid w:val="00E86CC3"/>
    <w:rsid w:val="00E86D52"/>
    <w:rsid w:val="00E86EA3"/>
    <w:rsid w:val="00E87144"/>
    <w:rsid w:val="00E87AFD"/>
    <w:rsid w:val="00E87C9A"/>
    <w:rsid w:val="00E87F81"/>
    <w:rsid w:val="00E900A3"/>
    <w:rsid w:val="00E90B1D"/>
    <w:rsid w:val="00E90FC9"/>
    <w:rsid w:val="00E913DA"/>
    <w:rsid w:val="00E91655"/>
    <w:rsid w:val="00E9178E"/>
    <w:rsid w:val="00E91C4E"/>
    <w:rsid w:val="00E91DB9"/>
    <w:rsid w:val="00E91E5E"/>
    <w:rsid w:val="00E92139"/>
    <w:rsid w:val="00E92198"/>
    <w:rsid w:val="00E92533"/>
    <w:rsid w:val="00E9282A"/>
    <w:rsid w:val="00E9294C"/>
    <w:rsid w:val="00E931AA"/>
    <w:rsid w:val="00E93B5E"/>
    <w:rsid w:val="00E93DA9"/>
    <w:rsid w:val="00E94190"/>
    <w:rsid w:val="00E943C8"/>
    <w:rsid w:val="00E953AE"/>
    <w:rsid w:val="00E95A08"/>
    <w:rsid w:val="00E96A8B"/>
    <w:rsid w:val="00E96AF0"/>
    <w:rsid w:val="00E9710D"/>
    <w:rsid w:val="00E97266"/>
    <w:rsid w:val="00E97556"/>
    <w:rsid w:val="00E9757D"/>
    <w:rsid w:val="00E97643"/>
    <w:rsid w:val="00E97E23"/>
    <w:rsid w:val="00EA08F5"/>
    <w:rsid w:val="00EA0B0D"/>
    <w:rsid w:val="00EA1835"/>
    <w:rsid w:val="00EA202C"/>
    <w:rsid w:val="00EA223B"/>
    <w:rsid w:val="00EA27FE"/>
    <w:rsid w:val="00EA2C2F"/>
    <w:rsid w:val="00EA3038"/>
    <w:rsid w:val="00EA3301"/>
    <w:rsid w:val="00EA358B"/>
    <w:rsid w:val="00EA37DC"/>
    <w:rsid w:val="00EA3832"/>
    <w:rsid w:val="00EA3BF3"/>
    <w:rsid w:val="00EA497B"/>
    <w:rsid w:val="00EA5183"/>
    <w:rsid w:val="00EA5601"/>
    <w:rsid w:val="00EA5714"/>
    <w:rsid w:val="00EA5885"/>
    <w:rsid w:val="00EA5D66"/>
    <w:rsid w:val="00EA5DA6"/>
    <w:rsid w:val="00EA5F4C"/>
    <w:rsid w:val="00EA6394"/>
    <w:rsid w:val="00EA697E"/>
    <w:rsid w:val="00EA69E2"/>
    <w:rsid w:val="00EA71C8"/>
    <w:rsid w:val="00EA774D"/>
    <w:rsid w:val="00EA7928"/>
    <w:rsid w:val="00EA79B9"/>
    <w:rsid w:val="00EA79D0"/>
    <w:rsid w:val="00EA7E80"/>
    <w:rsid w:val="00EB0077"/>
    <w:rsid w:val="00EB0814"/>
    <w:rsid w:val="00EB0EF6"/>
    <w:rsid w:val="00EB116B"/>
    <w:rsid w:val="00EB1403"/>
    <w:rsid w:val="00EB14B1"/>
    <w:rsid w:val="00EB14BA"/>
    <w:rsid w:val="00EB16FE"/>
    <w:rsid w:val="00EB1705"/>
    <w:rsid w:val="00EB1728"/>
    <w:rsid w:val="00EB1C3B"/>
    <w:rsid w:val="00EB2728"/>
    <w:rsid w:val="00EB2C3F"/>
    <w:rsid w:val="00EB3289"/>
    <w:rsid w:val="00EB345F"/>
    <w:rsid w:val="00EB34DA"/>
    <w:rsid w:val="00EB376A"/>
    <w:rsid w:val="00EB3A8C"/>
    <w:rsid w:val="00EB42D5"/>
    <w:rsid w:val="00EB4973"/>
    <w:rsid w:val="00EB5191"/>
    <w:rsid w:val="00EB56FA"/>
    <w:rsid w:val="00EB5762"/>
    <w:rsid w:val="00EB5F6E"/>
    <w:rsid w:val="00EB6499"/>
    <w:rsid w:val="00EB64C5"/>
    <w:rsid w:val="00EB66DB"/>
    <w:rsid w:val="00EB702B"/>
    <w:rsid w:val="00EB74D1"/>
    <w:rsid w:val="00EB7CDC"/>
    <w:rsid w:val="00EB7EA3"/>
    <w:rsid w:val="00EC00DA"/>
    <w:rsid w:val="00EC031A"/>
    <w:rsid w:val="00EC0542"/>
    <w:rsid w:val="00EC0703"/>
    <w:rsid w:val="00EC0E1C"/>
    <w:rsid w:val="00EC1495"/>
    <w:rsid w:val="00EC16B3"/>
    <w:rsid w:val="00EC187C"/>
    <w:rsid w:val="00EC268E"/>
    <w:rsid w:val="00EC26BC"/>
    <w:rsid w:val="00EC29FC"/>
    <w:rsid w:val="00EC2DC1"/>
    <w:rsid w:val="00EC3195"/>
    <w:rsid w:val="00EC378D"/>
    <w:rsid w:val="00EC3A21"/>
    <w:rsid w:val="00EC3BC6"/>
    <w:rsid w:val="00EC4952"/>
    <w:rsid w:val="00EC49C9"/>
    <w:rsid w:val="00EC4C78"/>
    <w:rsid w:val="00EC4D59"/>
    <w:rsid w:val="00EC55DE"/>
    <w:rsid w:val="00EC6661"/>
    <w:rsid w:val="00EC6780"/>
    <w:rsid w:val="00EC6F7E"/>
    <w:rsid w:val="00EC707F"/>
    <w:rsid w:val="00EC79B0"/>
    <w:rsid w:val="00EC7A29"/>
    <w:rsid w:val="00ED01F0"/>
    <w:rsid w:val="00ED0AEE"/>
    <w:rsid w:val="00ED1338"/>
    <w:rsid w:val="00ED2315"/>
    <w:rsid w:val="00ED245B"/>
    <w:rsid w:val="00ED24C3"/>
    <w:rsid w:val="00ED2761"/>
    <w:rsid w:val="00ED2A2A"/>
    <w:rsid w:val="00ED2C28"/>
    <w:rsid w:val="00ED2D9B"/>
    <w:rsid w:val="00ED2DDA"/>
    <w:rsid w:val="00ED2F2D"/>
    <w:rsid w:val="00ED325F"/>
    <w:rsid w:val="00ED3697"/>
    <w:rsid w:val="00ED3DE5"/>
    <w:rsid w:val="00ED3F10"/>
    <w:rsid w:val="00ED41D1"/>
    <w:rsid w:val="00ED42CD"/>
    <w:rsid w:val="00ED4B79"/>
    <w:rsid w:val="00ED50C5"/>
    <w:rsid w:val="00ED54A4"/>
    <w:rsid w:val="00ED56DF"/>
    <w:rsid w:val="00ED58B0"/>
    <w:rsid w:val="00ED5CB4"/>
    <w:rsid w:val="00ED65B9"/>
    <w:rsid w:val="00ED6EB5"/>
    <w:rsid w:val="00ED7172"/>
    <w:rsid w:val="00ED7388"/>
    <w:rsid w:val="00ED7516"/>
    <w:rsid w:val="00ED75EF"/>
    <w:rsid w:val="00ED7871"/>
    <w:rsid w:val="00EE0E5E"/>
    <w:rsid w:val="00EE1970"/>
    <w:rsid w:val="00EE1EA0"/>
    <w:rsid w:val="00EE1EC8"/>
    <w:rsid w:val="00EE2196"/>
    <w:rsid w:val="00EE21D3"/>
    <w:rsid w:val="00EE2361"/>
    <w:rsid w:val="00EE24DF"/>
    <w:rsid w:val="00EE277E"/>
    <w:rsid w:val="00EE3136"/>
    <w:rsid w:val="00EE41C0"/>
    <w:rsid w:val="00EE4259"/>
    <w:rsid w:val="00EE4D20"/>
    <w:rsid w:val="00EE4E92"/>
    <w:rsid w:val="00EE52B5"/>
    <w:rsid w:val="00EE565D"/>
    <w:rsid w:val="00EE5C07"/>
    <w:rsid w:val="00EE656D"/>
    <w:rsid w:val="00EE6643"/>
    <w:rsid w:val="00EE6EA4"/>
    <w:rsid w:val="00EE7627"/>
    <w:rsid w:val="00EE7E18"/>
    <w:rsid w:val="00EE7E64"/>
    <w:rsid w:val="00EF00E4"/>
    <w:rsid w:val="00EF026D"/>
    <w:rsid w:val="00EF03DE"/>
    <w:rsid w:val="00EF065C"/>
    <w:rsid w:val="00EF0A61"/>
    <w:rsid w:val="00EF0AE0"/>
    <w:rsid w:val="00EF0B0E"/>
    <w:rsid w:val="00EF0DF0"/>
    <w:rsid w:val="00EF1051"/>
    <w:rsid w:val="00EF15CA"/>
    <w:rsid w:val="00EF1CC9"/>
    <w:rsid w:val="00EF239A"/>
    <w:rsid w:val="00EF2F06"/>
    <w:rsid w:val="00EF3297"/>
    <w:rsid w:val="00EF32AD"/>
    <w:rsid w:val="00EF39E3"/>
    <w:rsid w:val="00EF3CA9"/>
    <w:rsid w:val="00EF4B4F"/>
    <w:rsid w:val="00EF4C91"/>
    <w:rsid w:val="00EF53AF"/>
    <w:rsid w:val="00EF54DA"/>
    <w:rsid w:val="00EF57D9"/>
    <w:rsid w:val="00EF658A"/>
    <w:rsid w:val="00EF6717"/>
    <w:rsid w:val="00EF6808"/>
    <w:rsid w:val="00EF6BAE"/>
    <w:rsid w:val="00EF7175"/>
    <w:rsid w:val="00EF7B4B"/>
    <w:rsid w:val="00EF7D7E"/>
    <w:rsid w:val="00F002DE"/>
    <w:rsid w:val="00F0072D"/>
    <w:rsid w:val="00F0084B"/>
    <w:rsid w:val="00F00C34"/>
    <w:rsid w:val="00F0174E"/>
    <w:rsid w:val="00F01816"/>
    <w:rsid w:val="00F01ED0"/>
    <w:rsid w:val="00F02782"/>
    <w:rsid w:val="00F02B85"/>
    <w:rsid w:val="00F02BAF"/>
    <w:rsid w:val="00F0305C"/>
    <w:rsid w:val="00F03311"/>
    <w:rsid w:val="00F03A1B"/>
    <w:rsid w:val="00F03DE1"/>
    <w:rsid w:val="00F042C8"/>
    <w:rsid w:val="00F04A39"/>
    <w:rsid w:val="00F0557E"/>
    <w:rsid w:val="00F06637"/>
    <w:rsid w:val="00F076FD"/>
    <w:rsid w:val="00F0786B"/>
    <w:rsid w:val="00F0792D"/>
    <w:rsid w:val="00F07F14"/>
    <w:rsid w:val="00F07F1A"/>
    <w:rsid w:val="00F10693"/>
    <w:rsid w:val="00F10DF9"/>
    <w:rsid w:val="00F10EEF"/>
    <w:rsid w:val="00F116D9"/>
    <w:rsid w:val="00F119B2"/>
    <w:rsid w:val="00F11FE8"/>
    <w:rsid w:val="00F12046"/>
    <w:rsid w:val="00F121E0"/>
    <w:rsid w:val="00F122A7"/>
    <w:rsid w:val="00F122FF"/>
    <w:rsid w:val="00F12308"/>
    <w:rsid w:val="00F12E48"/>
    <w:rsid w:val="00F12FCD"/>
    <w:rsid w:val="00F138E5"/>
    <w:rsid w:val="00F13961"/>
    <w:rsid w:val="00F13BCD"/>
    <w:rsid w:val="00F13EE1"/>
    <w:rsid w:val="00F143CE"/>
    <w:rsid w:val="00F1454D"/>
    <w:rsid w:val="00F1477B"/>
    <w:rsid w:val="00F14DE2"/>
    <w:rsid w:val="00F15334"/>
    <w:rsid w:val="00F15424"/>
    <w:rsid w:val="00F15492"/>
    <w:rsid w:val="00F16252"/>
    <w:rsid w:val="00F1636B"/>
    <w:rsid w:val="00F16A0A"/>
    <w:rsid w:val="00F16F94"/>
    <w:rsid w:val="00F17729"/>
    <w:rsid w:val="00F17C3F"/>
    <w:rsid w:val="00F17C72"/>
    <w:rsid w:val="00F20D18"/>
    <w:rsid w:val="00F22236"/>
    <w:rsid w:val="00F22B86"/>
    <w:rsid w:val="00F231D9"/>
    <w:rsid w:val="00F231E5"/>
    <w:rsid w:val="00F2385F"/>
    <w:rsid w:val="00F23AA2"/>
    <w:rsid w:val="00F23CFB"/>
    <w:rsid w:val="00F23E05"/>
    <w:rsid w:val="00F24F2B"/>
    <w:rsid w:val="00F256FB"/>
    <w:rsid w:val="00F259AE"/>
    <w:rsid w:val="00F25F90"/>
    <w:rsid w:val="00F26354"/>
    <w:rsid w:val="00F2640C"/>
    <w:rsid w:val="00F26717"/>
    <w:rsid w:val="00F270BA"/>
    <w:rsid w:val="00F27605"/>
    <w:rsid w:val="00F27617"/>
    <w:rsid w:val="00F278E7"/>
    <w:rsid w:val="00F27B82"/>
    <w:rsid w:val="00F27E93"/>
    <w:rsid w:val="00F27FAB"/>
    <w:rsid w:val="00F27FF6"/>
    <w:rsid w:val="00F3027A"/>
    <w:rsid w:val="00F30312"/>
    <w:rsid w:val="00F3067C"/>
    <w:rsid w:val="00F308F8"/>
    <w:rsid w:val="00F3096A"/>
    <w:rsid w:val="00F31413"/>
    <w:rsid w:val="00F31444"/>
    <w:rsid w:val="00F31476"/>
    <w:rsid w:val="00F31E72"/>
    <w:rsid w:val="00F32A86"/>
    <w:rsid w:val="00F33139"/>
    <w:rsid w:val="00F3321B"/>
    <w:rsid w:val="00F33A9C"/>
    <w:rsid w:val="00F33B73"/>
    <w:rsid w:val="00F33C1C"/>
    <w:rsid w:val="00F33D1E"/>
    <w:rsid w:val="00F33D9E"/>
    <w:rsid w:val="00F34841"/>
    <w:rsid w:val="00F3549B"/>
    <w:rsid w:val="00F356B8"/>
    <w:rsid w:val="00F358CB"/>
    <w:rsid w:val="00F361E7"/>
    <w:rsid w:val="00F367ED"/>
    <w:rsid w:val="00F37022"/>
    <w:rsid w:val="00F37161"/>
    <w:rsid w:val="00F37A66"/>
    <w:rsid w:val="00F37CC5"/>
    <w:rsid w:val="00F408F3"/>
    <w:rsid w:val="00F40D4C"/>
    <w:rsid w:val="00F40DC2"/>
    <w:rsid w:val="00F41A13"/>
    <w:rsid w:val="00F41EB2"/>
    <w:rsid w:val="00F42441"/>
    <w:rsid w:val="00F42895"/>
    <w:rsid w:val="00F42DF1"/>
    <w:rsid w:val="00F42F70"/>
    <w:rsid w:val="00F4355F"/>
    <w:rsid w:val="00F4484A"/>
    <w:rsid w:val="00F44D50"/>
    <w:rsid w:val="00F458C7"/>
    <w:rsid w:val="00F45FD0"/>
    <w:rsid w:val="00F4602A"/>
    <w:rsid w:val="00F46321"/>
    <w:rsid w:val="00F4643E"/>
    <w:rsid w:val="00F467B1"/>
    <w:rsid w:val="00F46EAA"/>
    <w:rsid w:val="00F47030"/>
    <w:rsid w:val="00F474A3"/>
    <w:rsid w:val="00F47607"/>
    <w:rsid w:val="00F47E9A"/>
    <w:rsid w:val="00F50142"/>
    <w:rsid w:val="00F51621"/>
    <w:rsid w:val="00F52A50"/>
    <w:rsid w:val="00F52A98"/>
    <w:rsid w:val="00F53162"/>
    <w:rsid w:val="00F53C4D"/>
    <w:rsid w:val="00F53E34"/>
    <w:rsid w:val="00F540A0"/>
    <w:rsid w:val="00F54190"/>
    <w:rsid w:val="00F5433C"/>
    <w:rsid w:val="00F5442C"/>
    <w:rsid w:val="00F54854"/>
    <w:rsid w:val="00F55279"/>
    <w:rsid w:val="00F55B6B"/>
    <w:rsid w:val="00F56D0D"/>
    <w:rsid w:val="00F56E05"/>
    <w:rsid w:val="00F57247"/>
    <w:rsid w:val="00F57678"/>
    <w:rsid w:val="00F60181"/>
    <w:rsid w:val="00F60678"/>
    <w:rsid w:val="00F60D63"/>
    <w:rsid w:val="00F616DD"/>
    <w:rsid w:val="00F617E1"/>
    <w:rsid w:val="00F61C1A"/>
    <w:rsid w:val="00F61C85"/>
    <w:rsid w:val="00F62B04"/>
    <w:rsid w:val="00F62C57"/>
    <w:rsid w:val="00F631AE"/>
    <w:rsid w:val="00F63404"/>
    <w:rsid w:val="00F63530"/>
    <w:rsid w:val="00F63FEC"/>
    <w:rsid w:val="00F64203"/>
    <w:rsid w:val="00F64AA2"/>
    <w:rsid w:val="00F6525D"/>
    <w:rsid w:val="00F6527E"/>
    <w:rsid w:val="00F65AFC"/>
    <w:rsid w:val="00F65C84"/>
    <w:rsid w:val="00F667C9"/>
    <w:rsid w:val="00F6681F"/>
    <w:rsid w:val="00F66F53"/>
    <w:rsid w:val="00F67C2A"/>
    <w:rsid w:val="00F67F26"/>
    <w:rsid w:val="00F67F49"/>
    <w:rsid w:val="00F702F9"/>
    <w:rsid w:val="00F703A1"/>
    <w:rsid w:val="00F704D7"/>
    <w:rsid w:val="00F704DE"/>
    <w:rsid w:val="00F70644"/>
    <w:rsid w:val="00F70A32"/>
    <w:rsid w:val="00F70E52"/>
    <w:rsid w:val="00F70F3D"/>
    <w:rsid w:val="00F71595"/>
    <w:rsid w:val="00F71688"/>
    <w:rsid w:val="00F71B2E"/>
    <w:rsid w:val="00F71CF4"/>
    <w:rsid w:val="00F72038"/>
    <w:rsid w:val="00F7223B"/>
    <w:rsid w:val="00F72C66"/>
    <w:rsid w:val="00F72C76"/>
    <w:rsid w:val="00F72D7C"/>
    <w:rsid w:val="00F73470"/>
    <w:rsid w:val="00F738A9"/>
    <w:rsid w:val="00F74438"/>
    <w:rsid w:val="00F74EA4"/>
    <w:rsid w:val="00F753C6"/>
    <w:rsid w:val="00F75C5F"/>
    <w:rsid w:val="00F75C8A"/>
    <w:rsid w:val="00F75F01"/>
    <w:rsid w:val="00F7618E"/>
    <w:rsid w:val="00F76629"/>
    <w:rsid w:val="00F76750"/>
    <w:rsid w:val="00F776AA"/>
    <w:rsid w:val="00F77D8F"/>
    <w:rsid w:val="00F80EE9"/>
    <w:rsid w:val="00F80F21"/>
    <w:rsid w:val="00F810B1"/>
    <w:rsid w:val="00F81340"/>
    <w:rsid w:val="00F813D0"/>
    <w:rsid w:val="00F81B2C"/>
    <w:rsid w:val="00F82143"/>
    <w:rsid w:val="00F822A9"/>
    <w:rsid w:val="00F825E0"/>
    <w:rsid w:val="00F82868"/>
    <w:rsid w:val="00F828D7"/>
    <w:rsid w:val="00F82B3E"/>
    <w:rsid w:val="00F83142"/>
    <w:rsid w:val="00F83350"/>
    <w:rsid w:val="00F83987"/>
    <w:rsid w:val="00F8425D"/>
    <w:rsid w:val="00F8541E"/>
    <w:rsid w:val="00F8571B"/>
    <w:rsid w:val="00F862E1"/>
    <w:rsid w:val="00F866C1"/>
    <w:rsid w:val="00F8678B"/>
    <w:rsid w:val="00F86DDF"/>
    <w:rsid w:val="00F86FDD"/>
    <w:rsid w:val="00F8737E"/>
    <w:rsid w:val="00F87AB0"/>
    <w:rsid w:val="00F87ACA"/>
    <w:rsid w:val="00F902AF"/>
    <w:rsid w:val="00F90685"/>
    <w:rsid w:val="00F906AD"/>
    <w:rsid w:val="00F915B9"/>
    <w:rsid w:val="00F9204E"/>
    <w:rsid w:val="00F920E2"/>
    <w:rsid w:val="00F92560"/>
    <w:rsid w:val="00F926A9"/>
    <w:rsid w:val="00F928CE"/>
    <w:rsid w:val="00F92D77"/>
    <w:rsid w:val="00F930C2"/>
    <w:rsid w:val="00F94803"/>
    <w:rsid w:val="00F94804"/>
    <w:rsid w:val="00F94BBF"/>
    <w:rsid w:val="00F9589F"/>
    <w:rsid w:val="00F95CA2"/>
    <w:rsid w:val="00F95FB2"/>
    <w:rsid w:val="00F96581"/>
    <w:rsid w:val="00F96771"/>
    <w:rsid w:val="00F96C9E"/>
    <w:rsid w:val="00F96D5E"/>
    <w:rsid w:val="00F9712D"/>
    <w:rsid w:val="00F973E2"/>
    <w:rsid w:val="00F97493"/>
    <w:rsid w:val="00F97768"/>
    <w:rsid w:val="00F97DCE"/>
    <w:rsid w:val="00FA067A"/>
    <w:rsid w:val="00FA0BBE"/>
    <w:rsid w:val="00FA1925"/>
    <w:rsid w:val="00FA1BB0"/>
    <w:rsid w:val="00FA1CCA"/>
    <w:rsid w:val="00FA1E8C"/>
    <w:rsid w:val="00FA297E"/>
    <w:rsid w:val="00FA31A6"/>
    <w:rsid w:val="00FA32FD"/>
    <w:rsid w:val="00FA34FB"/>
    <w:rsid w:val="00FA3A03"/>
    <w:rsid w:val="00FA3D4D"/>
    <w:rsid w:val="00FA45E8"/>
    <w:rsid w:val="00FA4769"/>
    <w:rsid w:val="00FA4BD6"/>
    <w:rsid w:val="00FA5420"/>
    <w:rsid w:val="00FA601B"/>
    <w:rsid w:val="00FA6380"/>
    <w:rsid w:val="00FA6860"/>
    <w:rsid w:val="00FA6CA4"/>
    <w:rsid w:val="00FA70FA"/>
    <w:rsid w:val="00FA72EE"/>
    <w:rsid w:val="00FA7D8C"/>
    <w:rsid w:val="00FB0079"/>
    <w:rsid w:val="00FB0527"/>
    <w:rsid w:val="00FB07A8"/>
    <w:rsid w:val="00FB0935"/>
    <w:rsid w:val="00FB093B"/>
    <w:rsid w:val="00FB0D7E"/>
    <w:rsid w:val="00FB1ABD"/>
    <w:rsid w:val="00FB1FAF"/>
    <w:rsid w:val="00FB2F3A"/>
    <w:rsid w:val="00FB35A7"/>
    <w:rsid w:val="00FB3745"/>
    <w:rsid w:val="00FB3803"/>
    <w:rsid w:val="00FB4B5D"/>
    <w:rsid w:val="00FB4D79"/>
    <w:rsid w:val="00FB51E5"/>
    <w:rsid w:val="00FB5D04"/>
    <w:rsid w:val="00FB6755"/>
    <w:rsid w:val="00FB67D7"/>
    <w:rsid w:val="00FB6B28"/>
    <w:rsid w:val="00FB7A52"/>
    <w:rsid w:val="00FB7B25"/>
    <w:rsid w:val="00FC0A7A"/>
    <w:rsid w:val="00FC1148"/>
    <w:rsid w:val="00FC1222"/>
    <w:rsid w:val="00FC12BC"/>
    <w:rsid w:val="00FC1903"/>
    <w:rsid w:val="00FC19B9"/>
    <w:rsid w:val="00FC1A12"/>
    <w:rsid w:val="00FC1BCC"/>
    <w:rsid w:val="00FC1EDE"/>
    <w:rsid w:val="00FC25D3"/>
    <w:rsid w:val="00FC2676"/>
    <w:rsid w:val="00FC2D6C"/>
    <w:rsid w:val="00FC2F19"/>
    <w:rsid w:val="00FC3676"/>
    <w:rsid w:val="00FC383E"/>
    <w:rsid w:val="00FC41BB"/>
    <w:rsid w:val="00FC4368"/>
    <w:rsid w:val="00FC4587"/>
    <w:rsid w:val="00FC4D15"/>
    <w:rsid w:val="00FC4F54"/>
    <w:rsid w:val="00FC59D8"/>
    <w:rsid w:val="00FC5B31"/>
    <w:rsid w:val="00FC5B8A"/>
    <w:rsid w:val="00FC5E21"/>
    <w:rsid w:val="00FC61EE"/>
    <w:rsid w:val="00FC6242"/>
    <w:rsid w:val="00FC64D5"/>
    <w:rsid w:val="00FC64E9"/>
    <w:rsid w:val="00FC656F"/>
    <w:rsid w:val="00FC6CEE"/>
    <w:rsid w:val="00FC7058"/>
    <w:rsid w:val="00FC77E7"/>
    <w:rsid w:val="00FC7D3C"/>
    <w:rsid w:val="00FD04A5"/>
    <w:rsid w:val="00FD0A0F"/>
    <w:rsid w:val="00FD0B7C"/>
    <w:rsid w:val="00FD14F7"/>
    <w:rsid w:val="00FD15E9"/>
    <w:rsid w:val="00FD21B4"/>
    <w:rsid w:val="00FD26CA"/>
    <w:rsid w:val="00FD2CE4"/>
    <w:rsid w:val="00FD3296"/>
    <w:rsid w:val="00FD32A8"/>
    <w:rsid w:val="00FD37D4"/>
    <w:rsid w:val="00FD3D2A"/>
    <w:rsid w:val="00FD3E7F"/>
    <w:rsid w:val="00FD494A"/>
    <w:rsid w:val="00FD511A"/>
    <w:rsid w:val="00FD518B"/>
    <w:rsid w:val="00FD538E"/>
    <w:rsid w:val="00FD53E1"/>
    <w:rsid w:val="00FD56FA"/>
    <w:rsid w:val="00FD5CFF"/>
    <w:rsid w:val="00FD6E49"/>
    <w:rsid w:val="00FD76D7"/>
    <w:rsid w:val="00FD7BBA"/>
    <w:rsid w:val="00FD7CE7"/>
    <w:rsid w:val="00FE0114"/>
    <w:rsid w:val="00FE08FE"/>
    <w:rsid w:val="00FE10EF"/>
    <w:rsid w:val="00FE1389"/>
    <w:rsid w:val="00FE15E9"/>
    <w:rsid w:val="00FE1C5B"/>
    <w:rsid w:val="00FE21BE"/>
    <w:rsid w:val="00FE280E"/>
    <w:rsid w:val="00FE2B99"/>
    <w:rsid w:val="00FE3EF9"/>
    <w:rsid w:val="00FE43E0"/>
    <w:rsid w:val="00FE46E5"/>
    <w:rsid w:val="00FE48BD"/>
    <w:rsid w:val="00FE4A13"/>
    <w:rsid w:val="00FE4ADC"/>
    <w:rsid w:val="00FE50E6"/>
    <w:rsid w:val="00FE527D"/>
    <w:rsid w:val="00FE5612"/>
    <w:rsid w:val="00FE59F6"/>
    <w:rsid w:val="00FE607D"/>
    <w:rsid w:val="00FE65FF"/>
    <w:rsid w:val="00FE674F"/>
    <w:rsid w:val="00FE6DE3"/>
    <w:rsid w:val="00FE6E19"/>
    <w:rsid w:val="00FE7266"/>
    <w:rsid w:val="00FE7625"/>
    <w:rsid w:val="00FE762E"/>
    <w:rsid w:val="00FE7A1C"/>
    <w:rsid w:val="00FE7B36"/>
    <w:rsid w:val="00FF069C"/>
    <w:rsid w:val="00FF1686"/>
    <w:rsid w:val="00FF19D6"/>
    <w:rsid w:val="00FF2A8E"/>
    <w:rsid w:val="00FF2AC3"/>
    <w:rsid w:val="00FF2DA2"/>
    <w:rsid w:val="00FF338D"/>
    <w:rsid w:val="00FF3973"/>
    <w:rsid w:val="00FF5873"/>
    <w:rsid w:val="00FF5FBE"/>
    <w:rsid w:val="00FF6015"/>
    <w:rsid w:val="00FF648C"/>
    <w:rsid w:val="00FF714E"/>
    <w:rsid w:val="00FF78FD"/>
    <w:rsid w:val="00FF7974"/>
    <w:rsid w:val="00FF79FD"/>
    <w:rsid w:val="00FF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5DE9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2"/>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8350E"/>
    <w:pPr>
      <w:spacing w:before="200" w:after="200" w:line="276" w:lineRule="auto"/>
      <w:jc w:val="both"/>
    </w:pPr>
    <w:rPr>
      <w:rFonts w:eastAsia="Times New Roman"/>
      <w:sz w:val="22"/>
      <w:szCs w:val="22"/>
    </w:rPr>
  </w:style>
  <w:style w:type="paragraph" w:styleId="Heading1">
    <w:name w:val="heading 1"/>
    <w:basedOn w:val="Normal"/>
    <w:next w:val="Normal"/>
    <w:link w:val="Heading1Char1"/>
    <w:qFormat/>
    <w:rsid w:val="006357A1"/>
    <w:pPr>
      <w:numPr>
        <w:numId w:val="1"/>
      </w:numPr>
      <w:shd w:val="clear" w:color="auto" w:fill="4F81BD"/>
      <w:spacing w:after="0"/>
      <w:outlineLvl w:val="0"/>
    </w:pPr>
    <w:rPr>
      <w:rFonts w:cs="Times New Roman"/>
      <w:b/>
      <w:bCs/>
      <w:caps/>
      <w:color w:val="FFFFFF"/>
      <w:spacing w:val="15"/>
      <w:sz w:val="20"/>
      <w:szCs w:val="20"/>
      <w:lang w:eastAsia="ko-KR"/>
    </w:rPr>
  </w:style>
  <w:style w:type="paragraph" w:styleId="Heading2">
    <w:name w:val="heading 2"/>
    <w:aliases w:val="Header 2"/>
    <w:basedOn w:val="Normal"/>
    <w:next w:val="Normal"/>
    <w:link w:val="Heading2Char"/>
    <w:uiPriority w:val="9"/>
    <w:qFormat/>
    <w:rsid w:val="006357A1"/>
    <w:pPr>
      <w:numPr>
        <w:ilvl w:val="1"/>
        <w:numId w:val="1"/>
      </w:numPr>
      <w:pBdr>
        <w:top w:val="single" w:sz="24" w:space="0" w:color="C6D9F1"/>
        <w:left w:val="single" w:sz="24" w:space="0" w:color="C6D9F1"/>
        <w:bottom w:val="single" w:sz="24" w:space="0" w:color="C6D9F1"/>
        <w:right w:val="single" w:sz="24" w:space="0" w:color="C6D9F1"/>
      </w:pBdr>
      <w:shd w:val="clear" w:color="auto" w:fill="C6D9F1"/>
      <w:spacing w:after="0"/>
      <w:outlineLvl w:val="1"/>
    </w:pPr>
    <w:rPr>
      <w:rFonts w:cs="Times New Roman"/>
      <w:b/>
      <w:caps/>
      <w:spacing w:val="15"/>
      <w:sz w:val="20"/>
      <w:szCs w:val="20"/>
      <w:lang w:eastAsia="ko-KR"/>
    </w:rPr>
  </w:style>
  <w:style w:type="paragraph" w:styleId="Heading3">
    <w:name w:val="heading 3"/>
    <w:basedOn w:val="Normal"/>
    <w:next w:val="Normal"/>
    <w:link w:val="Heading3Char"/>
    <w:autoRedefine/>
    <w:qFormat/>
    <w:rsid w:val="00D22154"/>
    <w:pPr>
      <w:numPr>
        <w:ilvl w:val="2"/>
        <w:numId w:val="1"/>
      </w:numPr>
      <w:pBdr>
        <w:top w:val="single" w:sz="6" w:space="2" w:color="4F6228"/>
        <w:left w:val="single" w:sz="6" w:space="2" w:color="4F6228"/>
      </w:pBdr>
      <w:spacing w:before="0" w:after="0" w:line="240" w:lineRule="auto"/>
      <w:outlineLvl w:val="2"/>
    </w:pPr>
    <w:rPr>
      <w:rFonts w:cs="Times New Roman"/>
      <w:b/>
      <w:caps/>
      <w:color w:val="76923C"/>
      <w:spacing w:val="15"/>
      <w:sz w:val="20"/>
      <w:szCs w:val="20"/>
      <w:lang w:eastAsia="ko-KR"/>
    </w:rPr>
  </w:style>
  <w:style w:type="paragraph" w:styleId="Heading4">
    <w:name w:val="heading 4"/>
    <w:basedOn w:val="Normal"/>
    <w:next w:val="Normal"/>
    <w:link w:val="Heading4Char"/>
    <w:qFormat/>
    <w:rsid w:val="006357A1"/>
    <w:pPr>
      <w:numPr>
        <w:ilvl w:val="3"/>
        <w:numId w:val="1"/>
      </w:numPr>
      <w:pBdr>
        <w:top w:val="dotted" w:sz="6" w:space="2" w:color="4F81BD"/>
        <w:left w:val="dotted" w:sz="6" w:space="2" w:color="4F81BD"/>
      </w:pBdr>
      <w:spacing w:before="300" w:after="0"/>
      <w:outlineLvl w:val="3"/>
    </w:pPr>
    <w:rPr>
      <w:rFonts w:cs="Times New Roman"/>
      <w:b/>
      <w:caps/>
      <w:color w:val="365F91"/>
      <w:spacing w:val="10"/>
      <w:sz w:val="20"/>
      <w:szCs w:val="20"/>
      <w:lang w:eastAsia="ko-KR"/>
    </w:rPr>
  </w:style>
  <w:style w:type="paragraph" w:styleId="Heading5">
    <w:name w:val="heading 5"/>
    <w:basedOn w:val="Normal"/>
    <w:next w:val="Normal"/>
    <w:link w:val="Heading5Char"/>
    <w:qFormat/>
    <w:rsid w:val="006357A1"/>
    <w:pPr>
      <w:numPr>
        <w:ilvl w:val="4"/>
        <w:numId w:val="1"/>
      </w:numPr>
      <w:pBdr>
        <w:bottom w:val="single" w:sz="6" w:space="1" w:color="4F81BD"/>
      </w:pBdr>
      <w:spacing w:before="300" w:after="0"/>
      <w:outlineLvl w:val="4"/>
    </w:pPr>
    <w:rPr>
      <w:rFonts w:cs="Times New Roman"/>
      <w:caps/>
      <w:color w:val="365F91"/>
      <w:spacing w:val="10"/>
      <w:sz w:val="20"/>
      <w:szCs w:val="20"/>
      <w:lang w:eastAsia="ko-KR"/>
    </w:rPr>
  </w:style>
  <w:style w:type="paragraph" w:styleId="Heading6">
    <w:name w:val="heading 6"/>
    <w:basedOn w:val="Normal"/>
    <w:next w:val="Normal"/>
    <w:link w:val="Heading6Char"/>
    <w:qFormat/>
    <w:rsid w:val="006357A1"/>
    <w:pPr>
      <w:numPr>
        <w:ilvl w:val="5"/>
        <w:numId w:val="1"/>
      </w:numPr>
      <w:pBdr>
        <w:bottom w:val="dotted" w:sz="6" w:space="1" w:color="4F81BD"/>
      </w:pBdr>
      <w:spacing w:before="300" w:after="0"/>
      <w:outlineLvl w:val="5"/>
    </w:pPr>
    <w:rPr>
      <w:rFonts w:cs="Times New Roman"/>
      <w:caps/>
      <w:color w:val="365F91"/>
      <w:spacing w:val="10"/>
      <w:sz w:val="20"/>
      <w:szCs w:val="20"/>
      <w:lang w:eastAsia="ko-KR"/>
    </w:rPr>
  </w:style>
  <w:style w:type="paragraph" w:styleId="Heading7">
    <w:name w:val="heading 7"/>
    <w:aliases w:val="Table Text style"/>
    <w:basedOn w:val="Normal"/>
    <w:next w:val="Normal"/>
    <w:link w:val="Heading7Char"/>
    <w:qFormat/>
    <w:rsid w:val="006357A1"/>
    <w:pPr>
      <w:numPr>
        <w:ilvl w:val="6"/>
        <w:numId w:val="1"/>
      </w:numPr>
      <w:spacing w:before="300" w:after="0"/>
      <w:outlineLvl w:val="6"/>
    </w:pPr>
    <w:rPr>
      <w:rFonts w:cs="Times New Roman"/>
      <w:caps/>
      <w:color w:val="365F91"/>
      <w:spacing w:val="10"/>
      <w:sz w:val="20"/>
      <w:szCs w:val="20"/>
      <w:lang w:eastAsia="ko-KR"/>
    </w:rPr>
  </w:style>
  <w:style w:type="paragraph" w:styleId="Heading8">
    <w:name w:val="heading 8"/>
    <w:basedOn w:val="Normal"/>
    <w:next w:val="Normal"/>
    <w:link w:val="Heading8Char"/>
    <w:qFormat/>
    <w:rsid w:val="006357A1"/>
    <w:pPr>
      <w:numPr>
        <w:ilvl w:val="7"/>
        <w:numId w:val="1"/>
      </w:numPr>
      <w:spacing w:before="300" w:after="0"/>
      <w:outlineLvl w:val="7"/>
    </w:pPr>
    <w:rPr>
      <w:rFonts w:cs="Times New Roman"/>
      <w:caps/>
      <w:spacing w:val="10"/>
      <w:sz w:val="18"/>
      <w:szCs w:val="18"/>
      <w:lang w:eastAsia="ko-KR"/>
    </w:rPr>
  </w:style>
  <w:style w:type="paragraph" w:styleId="Heading9">
    <w:name w:val="heading 9"/>
    <w:basedOn w:val="Normal"/>
    <w:next w:val="Normal"/>
    <w:link w:val="Heading9Char"/>
    <w:qFormat/>
    <w:rsid w:val="006357A1"/>
    <w:pPr>
      <w:numPr>
        <w:ilvl w:val="8"/>
        <w:numId w:val="1"/>
      </w:numPr>
      <w:spacing w:before="300" w:after="0"/>
      <w:outlineLvl w:val="8"/>
    </w:pPr>
    <w:rPr>
      <w:rFonts w:cs="Times New Roman"/>
      <w:i/>
      <w:iCs/>
      <w:caps/>
      <w:spacing w:val="10"/>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15FFF"/>
    <w:rPr>
      <w:b/>
      <w:caps/>
      <w:color w:val="FFFFFF"/>
      <w:spacing w:val="15"/>
      <w:shd w:val="clear" w:color="auto" w:fill="4F81BD"/>
    </w:rPr>
  </w:style>
  <w:style w:type="character" w:customStyle="1" w:styleId="Heading2Char">
    <w:name w:val="Heading 2 Char"/>
    <w:aliases w:val="Header 2 Char"/>
    <w:link w:val="Heading2"/>
    <w:uiPriority w:val="9"/>
    <w:locked/>
    <w:rsid w:val="006357A1"/>
    <w:rPr>
      <w:rFonts w:eastAsia="Times New Roman" w:cs="Times New Roman"/>
      <w:b/>
      <w:caps/>
      <w:spacing w:val="15"/>
      <w:shd w:val="clear" w:color="auto" w:fill="C6D9F1"/>
      <w:lang w:eastAsia="ko-KR"/>
    </w:rPr>
  </w:style>
  <w:style w:type="character" w:customStyle="1" w:styleId="Heading3Char">
    <w:name w:val="Heading 3 Char"/>
    <w:link w:val="Heading3"/>
    <w:locked/>
    <w:rsid w:val="00D22154"/>
    <w:rPr>
      <w:rFonts w:eastAsia="Times New Roman" w:cs="Times New Roman"/>
      <w:b/>
      <w:caps/>
      <w:color w:val="76923C"/>
      <w:spacing w:val="15"/>
      <w:lang w:eastAsia="ko-KR"/>
    </w:rPr>
  </w:style>
  <w:style w:type="character" w:customStyle="1" w:styleId="Heading4Char">
    <w:name w:val="Heading 4 Char"/>
    <w:link w:val="Heading4"/>
    <w:locked/>
    <w:rsid w:val="006357A1"/>
    <w:rPr>
      <w:rFonts w:eastAsia="Times New Roman" w:cs="Times New Roman"/>
      <w:b/>
      <w:caps/>
      <w:color w:val="365F91"/>
      <w:spacing w:val="10"/>
      <w:lang w:eastAsia="ko-KR"/>
    </w:rPr>
  </w:style>
  <w:style w:type="paragraph" w:customStyle="1" w:styleId="LightShading-Accent21">
    <w:name w:val="Light Shading - Accent 21"/>
    <w:basedOn w:val="Normal"/>
    <w:next w:val="Normal"/>
    <w:link w:val="LightShading-Accent2Char"/>
    <w:qFormat/>
    <w:rsid w:val="0018350E"/>
    <w:pPr>
      <w:pBdr>
        <w:top w:val="single" w:sz="4" w:space="10" w:color="4F81BD"/>
        <w:left w:val="single" w:sz="4" w:space="10" w:color="4F81BD"/>
      </w:pBdr>
      <w:spacing w:after="0"/>
      <w:ind w:left="1296" w:right="1152"/>
    </w:pPr>
    <w:rPr>
      <w:rFonts w:cs="Times New Roman"/>
      <w:i/>
      <w:iCs/>
      <w:color w:val="4F81BD"/>
      <w:sz w:val="20"/>
      <w:szCs w:val="20"/>
      <w:lang w:eastAsia="ko-KR"/>
    </w:rPr>
  </w:style>
  <w:style w:type="character" w:customStyle="1" w:styleId="LightShading-Accent2Char">
    <w:name w:val="Light Shading - Accent 2 Char"/>
    <w:link w:val="LightShading-Accent21"/>
    <w:locked/>
    <w:rsid w:val="0018350E"/>
    <w:rPr>
      <w:i/>
      <w:color w:val="4F81BD"/>
      <w:sz w:val="20"/>
    </w:rPr>
  </w:style>
  <w:style w:type="paragraph" w:styleId="BalloonText">
    <w:name w:val="Balloon Text"/>
    <w:basedOn w:val="Normal"/>
    <w:link w:val="BalloonTextChar"/>
    <w:semiHidden/>
    <w:rsid w:val="00603E6B"/>
    <w:pPr>
      <w:spacing w:before="0" w:after="0" w:line="240" w:lineRule="auto"/>
    </w:pPr>
    <w:rPr>
      <w:rFonts w:ascii="Tahoma" w:hAnsi="Tahoma" w:cs="Times New Roman"/>
      <w:sz w:val="16"/>
      <w:szCs w:val="16"/>
      <w:lang w:eastAsia="ko-KR"/>
    </w:rPr>
  </w:style>
  <w:style w:type="character" w:customStyle="1" w:styleId="BalloonTextChar">
    <w:name w:val="Balloon Text Char"/>
    <w:link w:val="BalloonText"/>
    <w:semiHidden/>
    <w:locked/>
    <w:rsid w:val="00603E6B"/>
    <w:rPr>
      <w:rFonts w:ascii="Tahoma" w:hAnsi="Tahoma"/>
      <w:sz w:val="16"/>
    </w:rPr>
  </w:style>
  <w:style w:type="character" w:styleId="Hyperlink">
    <w:name w:val="Hyperlink"/>
    <w:rsid w:val="00603E6B"/>
    <w:rPr>
      <w:color w:val="0000FF"/>
      <w:u w:val="single"/>
    </w:rPr>
  </w:style>
  <w:style w:type="character" w:customStyle="1" w:styleId="Heading1Char1">
    <w:name w:val="Heading 1 Char1"/>
    <w:link w:val="Heading1"/>
    <w:locked/>
    <w:rsid w:val="006357A1"/>
    <w:rPr>
      <w:rFonts w:eastAsia="Times New Roman" w:cs="Times New Roman"/>
      <w:b/>
      <w:bCs/>
      <w:caps/>
      <w:color w:val="FFFFFF"/>
      <w:spacing w:val="15"/>
      <w:shd w:val="clear" w:color="auto" w:fill="4F81BD"/>
      <w:lang w:eastAsia="ko-KR"/>
    </w:rPr>
  </w:style>
  <w:style w:type="character" w:customStyle="1" w:styleId="Heading5Char">
    <w:name w:val="Heading 5 Char"/>
    <w:link w:val="Heading5"/>
    <w:locked/>
    <w:rsid w:val="006357A1"/>
    <w:rPr>
      <w:rFonts w:eastAsia="Times New Roman" w:cs="Times New Roman"/>
      <w:caps/>
      <w:color w:val="365F91"/>
      <w:spacing w:val="10"/>
      <w:lang w:eastAsia="ko-KR"/>
    </w:rPr>
  </w:style>
  <w:style w:type="character" w:customStyle="1" w:styleId="Heading6Char">
    <w:name w:val="Heading 6 Char"/>
    <w:link w:val="Heading6"/>
    <w:locked/>
    <w:rsid w:val="006357A1"/>
    <w:rPr>
      <w:rFonts w:eastAsia="Times New Roman" w:cs="Times New Roman"/>
      <w:caps/>
      <w:color w:val="365F91"/>
      <w:spacing w:val="10"/>
      <w:lang w:eastAsia="ko-KR"/>
    </w:rPr>
  </w:style>
  <w:style w:type="character" w:customStyle="1" w:styleId="Heading7Char">
    <w:name w:val="Heading 7 Char"/>
    <w:aliases w:val="Table Text style Char"/>
    <w:link w:val="Heading7"/>
    <w:locked/>
    <w:rsid w:val="006357A1"/>
    <w:rPr>
      <w:rFonts w:eastAsia="Times New Roman" w:cs="Times New Roman"/>
      <w:caps/>
      <w:color w:val="365F91"/>
      <w:spacing w:val="10"/>
      <w:lang w:eastAsia="ko-KR"/>
    </w:rPr>
  </w:style>
  <w:style w:type="character" w:customStyle="1" w:styleId="Heading8Char">
    <w:name w:val="Heading 8 Char"/>
    <w:link w:val="Heading8"/>
    <w:locked/>
    <w:rsid w:val="006357A1"/>
    <w:rPr>
      <w:rFonts w:eastAsia="Times New Roman" w:cs="Times New Roman"/>
      <w:caps/>
      <w:spacing w:val="10"/>
      <w:sz w:val="18"/>
      <w:szCs w:val="18"/>
      <w:lang w:eastAsia="ko-KR"/>
    </w:rPr>
  </w:style>
  <w:style w:type="character" w:customStyle="1" w:styleId="Heading9Char">
    <w:name w:val="Heading 9 Char"/>
    <w:link w:val="Heading9"/>
    <w:locked/>
    <w:rsid w:val="006357A1"/>
    <w:rPr>
      <w:rFonts w:eastAsia="Times New Roman" w:cs="Times New Roman"/>
      <w:i/>
      <w:iCs/>
      <w:caps/>
      <w:spacing w:val="10"/>
      <w:sz w:val="18"/>
      <w:szCs w:val="18"/>
      <w:lang w:eastAsia="ko-KR"/>
    </w:rPr>
  </w:style>
  <w:style w:type="paragraph" w:styleId="TOC1">
    <w:name w:val="toc 1"/>
    <w:basedOn w:val="Normal"/>
    <w:next w:val="Normal"/>
    <w:link w:val="TOC1Char"/>
    <w:autoRedefine/>
    <w:uiPriority w:val="39"/>
    <w:rsid w:val="00A23176"/>
    <w:pPr>
      <w:tabs>
        <w:tab w:val="left" w:pos="440"/>
        <w:tab w:val="right" w:leader="dot" w:pos="9016"/>
      </w:tabs>
      <w:spacing w:before="120" w:after="120"/>
      <w:jc w:val="left"/>
    </w:pPr>
    <w:rPr>
      <w:rFonts w:cs="Times New Roman"/>
      <w:b/>
      <w:bCs/>
      <w:caps/>
      <w:noProof/>
      <w:sz w:val="20"/>
      <w:szCs w:val="20"/>
      <w:lang w:val="en-ZA" w:eastAsia="ko-KR"/>
    </w:rPr>
  </w:style>
  <w:style w:type="character" w:customStyle="1" w:styleId="TOC1Char">
    <w:name w:val="TOC 1 Char"/>
    <w:link w:val="TOC1"/>
    <w:locked/>
    <w:rsid w:val="00A23176"/>
    <w:rPr>
      <w:b/>
      <w:caps/>
      <w:noProof/>
      <w:lang w:val="en-ZA"/>
    </w:rPr>
  </w:style>
  <w:style w:type="paragraph" w:styleId="TOC2">
    <w:name w:val="toc 2"/>
    <w:basedOn w:val="Normal"/>
    <w:next w:val="Normal"/>
    <w:autoRedefine/>
    <w:uiPriority w:val="39"/>
    <w:rsid w:val="0018350E"/>
    <w:pPr>
      <w:spacing w:before="0" w:after="0"/>
      <w:ind w:left="220"/>
      <w:jc w:val="left"/>
    </w:pPr>
    <w:rPr>
      <w:smallCaps/>
      <w:sz w:val="20"/>
      <w:szCs w:val="20"/>
    </w:rPr>
  </w:style>
  <w:style w:type="paragraph" w:styleId="TOC3">
    <w:name w:val="toc 3"/>
    <w:basedOn w:val="Normal"/>
    <w:next w:val="Normal"/>
    <w:autoRedefine/>
    <w:uiPriority w:val="39"/>
    <w:rsid w:val="0018350E"/>
    <w:pPr>
      <w:spacing w:before="0" w:after="0"/>
      <w:ind w:left="440"/>
      <w:jc w:val="left"/>
    </w:pPr>
    <w:rPr>
      <w:i/>
      <w:iCs/>
      <w:sz w:val="20"/>
      <w:szCs w:val="20"/>
    </w:rPr>
  </w:style>
  <w:style w:type="paragraph" w:styleId="Caption">
    <w:name w:val="caption"/>
    <w:basedOn w:val="Normal"/>
    <w:next w:val="Normal"/>
    <w:autoRedefine/>
    <w:qFormat/>
    <w:rsid w:val="00E7110D"/>
    <w:pPr>
      <w:framePr w:hSpace="181" w:vSpace="181" w:wrap="around" w:vAnchor="text" w:hAnchor="text" w:y="1"/>
      <w:spacing w:before="0" w:after="0" w:line="240" w:lineRule="auto"/>
      <w:suppressOverlap/>
    </w:pPr>
    <w:rPr>
      <w:rFonts w:ascii="Garamond" w:hAnsi="Garamond"/>
      <w:b/>
      <w:bCs/>
      <w:szCs w:val="24"/>
    </w:rPr>
  </w:style>
  <w:style w:type="paragraph" w:styleId="TableofFigures">
    <w:name w:val="table of figures"/>
    <w:aliases w:val="Ouote"/>
    <w:basedOn w:val="ColorfulGrid-Accent11"/>
    <w:next w:val="ColorfulGrid-Accent11"/>
    <w:autoRedefine/>
    <w:uiPriority w:val="99"/>
    <w:rsid w:val="00F63FEC"/>
    <w:pPr>
      <w:tabs>
        <w:tab w:val="right" w:leader="dot" w:pos="9016"/>
      </w:tabs>
      <w:spacing w:before="0" w:after="0"/>
      <w:ind w:left="440" w:hanging="440"/>
      <w:jc w:val="left"/>
    </w:pPr>
    <w:rPr>
      <w:rFonts w:ascii="Garamond" w:hAnsi="Garamond"/>
      <w:i w:val="0"/>
      <w:iCs w:val="0"/>
      <w:smallCaps/>
      <w:noProof/>
      <w:sz w:val="20"/>
    </w:rPr>
  </w:style>
  <w:style w:type="paragraph" w:customStyle="1" w:styleId="ColorfulGrid-Accent11">
    <w:name w:val="Colorful Grid - Accent 11"/>
    <w:basedOn w:val="Normal"/>
    <w:next w:val="Normal"/>
    <w:link w:val="ColorfulGrid-Accent1Char"/>
    <w:qFormat/>
    <w:rsid w:val="0018350E"/>
    <w:pPr>
      <w:ind w:left="720"/>
    </w:pPr>
    <w:rPr>
      <w:rFonts w:cs="Times New Roman"/>
      <w:i/>
      <w:iCs/>
      <w:szCs w:val="20"/>
      <w:lang w:eastAsia="ko-KR"/>
    </w:rPr>
  </w:style>
  <w:style w:type="character" w:customStyle="1" w:styleId="ColorfulGrid-Accent1Char">
    <w:name w:val="Colorful Grid - Accent 1 Char"/>
    <w:link w:val="ColorfulGrid-Accent11"/>
    <w:locked/>
    <w:rsid w:val="0018350E"/>
    <w:rPr>
      <w:i/>
      <w:sz w:val="22"/>
    </w:rPr>
  </w:style>
  <w:style w:type="paragraph" w:styleId="Title">
    <w:name w:val="Title"/>
    <w:basedOn w:val="Normal"/>
    <w:next w:val="Normal"/>
    <w:link w:val="TitleChar"/>
    <w:qFormat/>
    <w:rsid w:val="0018350E"/>
    <w:pPr>
      <w:spacing w:before="720"/>
    </w:pPr>
    <w:rPr>
      <w:rFonts w:cs="Times New Roman"/>
      <w:caps/>
      <w:color w:val="4F81BD"/>
      <w:spacing w:val="10"/>
      <w:kern w:val="28"/>
      <w:sz w:val="52"/>
      <w:szCs w:val="52"/>
      <w:lang w:eastAsia="ko-KR"/>
    </w:rPr>
  </w:style>
  <w:style w:type="character" w:customStyle="1" w:styleId="TitleChar">
    <w:name w:val="Title Char"/>
    <w:link w:val="Title"/>
    <w:locked/>
    <w:rsid w:val="0018350E"/>
    <w:rPr>
      <w:caps/>
      <w:color w:val="4F81BD"/>
      <w:spacing w:val="10"/>
      <w:kern w:val="28"/>
      <w:sz w:val="52"/>
    </w:rPr>
  </w:style>
  <w:style w:type="paragraph" w:styleId="Subtitle">
    <w:name w:val="Subtitle"/>
    <w:basedOn w:val="Normal"/>
    <w:next w:val="Normal"/>
    <w:link w:val="SubtitleChar"/>
    <w:qFormat/>
    <w:rsid w:val="0018350E"/>
    <w:pPr>
      <w:spacing w:after="1000" w:line="240" w:lineRule="auto"/>
    </w:pPr>
    <w:rPr>
      <w:rFonts w:cs="Times New Roman"/>
      <w:caps/>
      <w:color w:val="595959"/>
      <w:spacing w:val="10"/>
      <w:sz w:val="24"/>
      <w:szCs w:val="24"/>
      <w:lang w:eastAsia="ko-KR"/>
    </w:rPr>
  </w:style>
  <w:style w:type="character" w:customStyle="1" w:styleId="SubtitleChar">
    <w:name w:val="Subtitle Char"/>
    <w:link w:val="Subtitle"/>
    <w:locked/>
    <w:rsid w:val="0018350E"/>
    <w:rPr>
      <w:caps/>
      <w:color w:val="595959"/>
      <w:spacing w:val="10"/>
      <w:sz w:val="24"/>
    </w:rPr>
  </w:style>
  <w:style w:type="character" w:styleId="Strong">
    <w:name w:val="Strong"/>
    <w:qFormat/>
    <w:rsid w:val="0018350E"/>
    <w:rPr>
      <w:b/>
    </w:rPr>
  </w:style>
  <w:style w:type="character" w:styleId="Emphasis">
    <w:name w:val="Emphasis"/>
    <w:qFormat/>
    <w:rsid w:val="0018350E"/>
    <w:rPr>
      <w:caps/>
      <w:color w:val="243F60"/>
      <w:spacing w:val="5"/>
    </w:rPr>
  </w:style>
  <w:style w:type="paragraph" w:customStyle="1" w:styleId="NoSpacing1">
    <w:name w:val="No Spacing1"/>
    <w:basedOn w:val="Normal"/>
    <w:link w:val="NoSpacingChar"/>
    <w:qFormat/>
    <w:rsid w:val="0018350E"/>
    <w:pPr>
      <w:spacing w:before="0" w:after="0" w:line="240" w:lineRule="auto"/>
    </w:pPr>
    <w:rPr>
      <w:rFonts w:cs="Times New Roman"/>
      <w:sz w:val="20"/>
      <w:szCs w:val="20"/>
      <w:lang w:eastAsia="ko-KR"/>
    </w:rPr>
  </w:style>
  <w:style w:type="character" w:customStyle="1" w:styleId="NoSpacingChar">
    <w:name w:val="No Spacing Char"/>
    <w:link w:val="NoSpacing1"/>
    <w:locked/>
    <w:rsid w:val="0018350E"/>
    <w:rPr>
      <w:sz w:val="20"/>
    </w:rPr>
  </w:style>
  <w:style w:type="paragraph" w:customStyle="1" w:styleId="ColorfulList-Accent11">
    <w:name w:val="Colorful List - Accent 11"/>
    <w:basedOn w:val="Normal"/>
    <w:uiPriority w:val="34"/>
    <w:qFormat/>
    <w:rsid w:val="0018350E"/>
    <w:pPr>
      <w:ind w:left="720"/>
    </w:pPr>
  </w:style>
  <w:style w:type="character" w:customStyle="1" w:styleId="SubtleEmphasis1">
    <w:name w:val="Subtle Emphasis1"/>
    <w:qFormat/>
    <w:rsid w:val="0018350E"/>
    <w:rPr>
      <w:i/>
      <w:color w:val="243F60"/>
    </w:rPr>
  </w:style>
  <w:style w:type="character" w:customStyle="1" w:styleId="IntenseEmphasis1">
    <w:name w:val="Intense Emphasis1"/>
    <w:qFormat/>
    <w:rsid w:val="0018350E"/>
    <w:rPr>
      <w:b/>
      <w:caps/>
      <w:color w:val="243F60"/>
      <w:spacing w:val="10"/>
    </w:rPr>
  </w:style>
  <w:style w:type="character" w:customStyle="1" w:styleId="SubtleReference1">
    <w:name w:val="Subtle Reference1"/>
    <w:qFormat/>
    <w:rsid w:val="0018350E"/>
    <w:rPr>
      <w:b/>
      <w:color w:val="4F81BD"/>
    </w:rPr>
  </w:style>
  <w:style w:type="character" w:customStyle="1" w:styleId="IntenseReference1">
    <w:name w:val="Intense Reference1"/>
    <w:qFormat/>
    <w:rsid w:val="0018350E"/>
    <w:rPr>
      <w:b/>
      <w:i/>
      <w:caps/>
      <w:color w:val="4F81BD"/>
    </w:rPr>
  </w:style>
  <w:style w:type="character" w:customStyle="1" w:styleId="BookTitle1">
    <w:name w:val="Book Title1"/>
    <w:qFormat/>
    <w:rsid w:val="0018350E"/>
    <w:rPr>
      <w:b/>
      <w:i/>
      <w:spacing w:val="9"/>
    </w:rPr>
  </w:style>
  <w:style w:type="paragraph" w:customStyle="1" w:styleId="TOCHeading1">
    <w:name w:val="TOC Heading1"/>
    <w:basedOn w:val="Heading1"/>
    <w:next w:val="Normal"/>
    <w:qFormat/>
    <w:rsid w:val="0018350E"/>
    <w:pPr>
      <w:numPr>
        <w:numId w:val="0"/>
      </w:numPr>
      <w:outlineLvl w:val="9"/>
    </w:pPr>
    <w:rPr>
      <w:rFonts w:ascii="Georgia" w:hAnsi="Georgia" w:cs="Georgia"/>
    </w:rPr>
  </w:style>
  <w:style w:type="character" w:styleId="CommentReference">
    <w:name w:val="annotation reference"/>
    <w:uiPriority w:val="99"/>
    <w:semiHidden/>
    <w:rsid w:val="00603E6B"/>
    <w:rPr>
      <w:sz w:val="16"/>
    </w:rPr>
  </w:style>
  <w:style w:type="paragraph" w:styleId="CommentText">
    <w:name w:val="annotation text"/>
    <w:basedOn w:val="Normal"/>
    <w:link w:val="CommentTextChar"/>
    <w:uiPriority w:val="99"/>
    <w:semiHidden/>
    <w:rsid w:val="00603E6B"/>
    <w:pPr>
      <w:spacing w:line="240" w:lineRule="auto"/>
    </w:pPr>
    <w:rPr>
      <w:rFonts w:cs="Times New Roman"/>
      <w:sz w:val="20"/>
      <w:szCs w:val="20"/>
      <w:lang w:val="en-ZA" w:eastAsia="ko-KR"/>
    </w:rPr>
  </w:style>
  <w:style w:type="character" w:customStyle="1" w:styleId="CommentTextChar">
    <w:name w:val="Comment Text Char"/>
    <w:link w:val="CommentText"/>
    <w:uiPriority w:val="99"/>
    <w:locked/>
    <w:rsid w:val="00603E6B"/>
    <w:rPr>
      <w:lang w:val="en-ZA"/>
    </w:rPr>
  </w:style>
  <w:style w:type="paragraph" w:styleId="CommentSubject">
    <w:name w:val="annotation subject"/>
    <w:basedOn w:val="CommentText"/>
    <w:next w:val="CommentText"/>
    <w:link w:val="CommentSubjectChar"/>
    <w:semiHidden/>
    <w:rsid w:val="00603E6B"/>
    <w:rPr>
      <w:b/>
      <w:bCs/>
    </w:rPr>
  </w:style>
  <w:style w:type="character" w:customStyle="1" w:styleId="CommentSubjectChar">
    <w:name w:val="Comment Subject Char"/>
    <w:link w:val="CommentSubject"/>
    <w:semiHidden/>
    <w:locked/>
    <w:rsid w:val="00603E6B"/>
    <w:rPr>
      <w:b/>
      <w:lang w:val="en-ZA"/>
    </w:rPr>
  </w:style>
  <w:style w:type="paragraph" w:styleId="PlainText">
    <w:name w:val="Plain Text"/>
    <w:basedOn w:val="Normal"/>
    <w:link w:val="PlainTextChar"/>
    <w:semiHidden/>
    <w:rsid w:val="00F80EE9"/>
    <w:pPr>
      <w:spacing w:before="0" w:after="0" w:line="240" w:lineRule="auto"/>
      <w:jc w:val="left"/>
    </w:pPr>
    <w:rPr>
      <w:rFonts w:ascii="Consolas" w:eastAsia="Calibri" w:hAnsi="Consolas" w:cs="Times New Roman"/>
      <w:sz w:val="21"/>
      <w:szCs w:val="21"/>
      <w:lang w:val="en-ZA" w:eastAsia="en-ZA"/>
    </w:rPr>
  </w:style>
  <w:style w:type="character" w:customStyle="1" w:styleId="PlainTextChar">
    <w:name w:val="Plain Text Char"/>
    <w:link w:val="PlainText"/>
    <w:semiHidden/>
    <w:locked/>
    <w:rsid w:val="00F80EE9"/>
    <w:rPr>
      <w:rFonts w:ascii="Consolas" w:hAnsi="Consolas"/>
      <w:sz w:val="21"/>
      <w:lang w:val="en-ZA" w:eastAsia="en-ZA"/>
    </w:rPr>
  </w:style>
  <w:style w:type="paragraph" w:customStyle="1" w:styleId="Bibliography1">
    <w:name w:val="Bibliography1"/>
    <w:basedOn w:val="Normal"/>
    <w:next w:val="Normal"/>
    <w:rsid w:val="004B1989"/>
  </w:style>
  <w:style w:type="paragraph" w:styleId="NormalWeb">
    <w:name w:val="Normal (Web)"/>
    <w:basedOn w:val="Normal"/>
    <w:uiPriority w:val="99"/>
    <w:rsid w:val="00DC033B"/>
    <w:pPr>
      <w:spacing w:before="0" w:after="216" w:line="264" w:lineRule="atLeast"/>
      <w:jc w:val="left"/>
    </w:pPr>
    <w:rPr>
      <w:rFonts w:ascii="Times New Roman" w:hAnsi="Times New Roman" w:cs="Times New Roman"/>
      <w:sz w:val="24"/>
      <w:szCs w:val="24"/>
      <w:lang w:eastAsia="en-ZA"/>
    </w:rPr>
  </w:style>
  <w:style w:type="character" w:styleId="FollowedHyperlink">
    <w:name w:val="FollowedHyperlink"/>
    <w:semiHidden/>
    <w:rsid w:val="00CC698B"/>
    <w:rPr>
      <w:color w:val="800080"/>
      <w:u w:val="single"/>
    </w:rPr>
  </w:style>
  <w:style w:type="paragraph" w:styleId="TOC4">
    <w:name w:val="toc 4"/>
    <w:basedOn w:val="Normal"/>
    <w:next w:val="Normal"/>
    <w:autoRedefine/>
    <w:semiHidden/>
    <w:rsid w:val="00354817"/>
    <w:pPr>
      <w:spacing w:before="0" w:after="0"/>
      <w:ind w:left="660"/>
      <w:jc w:val="left"/>
    </w:pPr>
    <w:rPr>
      <w:sz w:val="20"/>
    </w:rPr>
  </w:style>
  <w:style w:type="paragraph" w:styleId="TOC5">
    <w:name w:val="toc 5"/>
    <w:basedOn w:val="Normal"/>
    <w:next w:val="Normal"/>
    <w:autoRedefine/>
    <w:semiHidden/>
    <w:rsid w:val="00354817"/>
    <w:pPr>
      <w:spacing w:before="0" w:after="0"/>
      <w:ind w:left="880"/>
      <w:jc w:val="left"/>
    </w:pPr>
    <w:rPr>
      <w:sz w:val="20"/>
    </w:rPr>
  </w:style>
  <w:style w:type="paragraph" w:styleId="TOC6">
    <w:name w:val="toc 6"/>
    <w:basedOn w:val="Normal"/>
    <w:next w:val="Normal"/>
    <w:autoRedefine/>
    <w:semiHidden/>
    <w:rsid w:val="00354817"/>
    <w:pPr>
      <w:spacing w:before="0" w:after="0"/>
      <w:ind w:left="1100"/>
      <w:jc w:val="left"/>
    </w:pPr>
    <w:rPr>
      <w:sz w:val="20"/>
    </w:rPr>
  </w:style>
  <w:style w:type="paragraph" w:styleId="TOC7">
    <w:name w:val="toc 7"/>
    <w:basedOn w:val="Normal"/>
    <w:next w:val="Normal"/>
    <w:autoRedefine/>
    <w:semiHidden/>
    <w:rsid w:val="00354817"/>
    <w:pPr>
      <w:spacing w:before="0" w:after="0"/>
      <w:ind w:left="1320"/>
      <w:jc w:val="left"/>
    </w:pPr>
    <w:rPr>
      <w:sz w:val="20"/>
    </w:rPr>
  </w:style>
  <w:style w:type="paragraph" w:styleId="TOC8">
    <w:name w:val="toc 8"/>
    <w:basedOn w:val="Normal"/>
    <w:next w:val="Normal"/>
    <w:autoRedefine/>
    <w:semiHidden/>
    <w:rsid w:val="00354817"/>
    <w:pPr>
      <w:spacing w:before="0" w:after="0"/>
      <w:ind w:left="1540"/>
      <w:jc w:val="left"/>
    </w:pPr>
    <w:rPr>
      <w:sz w:val="20"/>
    </w:rPr>
  </w:style>
  <w:style w:type="paragraph" w:styleId="TOC9">
    <w:name w:val="toc 9"/>
    <w:basedOn w:val="Normal"/>
    <w:next w:val="Normal"/>
    <w:autoRedefine/>
    <w:semiHidden/>
    <w:rsid w:val="00354817"/>
    <w:pPr>
      <w:spacing w:before="0" w:after="0"/>
      <w:ind w:left="1760"/>
      <w:jc w:val="left"/>
    </w:pPr>
    <w:rPr>
      <w:sz w:val="20"/>
    </w:rPr>
  </w:style>
  <w:style w:type="table" w:styleId="TableGrid">
    <w:name w:val="Table Grid"/>
    <w:basedOn w:val="TableNormal"/>
    <w:uiPriority w:val="59"/>
    <w:rsid w:val="00E62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rsid w:val="006A11EC"/>
    <w:pPr>
      <w:autoSpaceDE w:val="0"/>
      <w:autoSpaceDN w:val="0"/>
      <w:adjustRightInd w:val="0"/>
      <w:spacing w:before="0" w:after="0" w:line="201" w:lineRule="atLeast"/>
      <w:jc w:val="left"/>
    </w:pPr>
    <w:rPr>
      <w:rFonts w:ascii="Arial" w:hAnsi="Arial" w:cs="Arial"/>
      <w:sz w:val="24"/>
      <w:szCs w:val="24"/>
    </w:rPr>
  </w:style>
  <w:style w:type="paragraph" w:customStyle="1" w:styleId="Pa9">
    <w:name w:val="Pa9"/>
    <w:basedOn w:val="Normal"/>
    <w:next w:val="Normal"/>
    <w:rsid w:val="006A11EC"/>
    <w:pPr>
      <w:autoSpaceDE w:val="0"/>
      <w:autoSpaceDN w:val="0"/>
      <w:adjustRightInd w:val="0"/>
      <w:spacing w:before="0" w:after="0" w:line="201" w:lineRule="atLeast"/>
      <w:jc w:val="left"/>
    </w:pPr>
    <w:rPr>
      <w:rFonts w:ascii="Arial" w:hAnsi="Arial" w:cs="Arial"/>
      <w:sz w:val="24"/>
      <w:szCs w:val="24"/>
    </w:rPr>
  </w:style>
  <w:style w:type="character" w:customStyle="1" w:styleId="A5">
    <w:name w:val="A5"/>
    <w:rsid w:val="006A11EC"/>
    <w:rPr>
      <w:color w:val="000000"/>
      <w:sz w:val="20"/>
    </w:rPr>
  </w:style>
  <w:style w:type="paragraph" w:styleId="BodyText">
    <w:name w:val="Body Text"/>
    <w:basedOn w:val="Normal"/>
    <w:link w:val="BodyTextChar"/>
    <w:rsid w:val="00BD283F"/>
    <w:pPr>
      <w:pBdr>
        <w:top w:val="double" w:sz="4" w:space="1" w:color="auto" w:shadow="1"/>
        <w:left w:val="double" w:sz="4" w:space="4" w:color="auto" w:shadow="1"/>
        <w:bottom w:val="double" w:sz="4" w:space="1" w:color="auto" w:shadow="1"/>
        <w:right w:val="double" w:sz="4" w:space="4" w:color="auto" w:shadow="1"/>
      </w:pBdr>
      <w:spacing w:before="0" w:after="0" w:line="280" w:lineRule="exact"/>
    </w:pPr>
    <w:rPr>
      <w:rFonts w:ascii="Tahoma" w:hAnsi="Tahoma" w:cs="Times New Roman"/>
      <w:sz w:val="20"/>
      <w:szCs w:val="20"/>
      <w:lang w:eastAsia="ko-KR"/>
    </w:rPr>
  </w:style>
  <w:style w:type="character" w:customStyle="1" w:styleId="BodyTextChar">
    <w:name w:val="Body Text Char"/>
    <w:link w:val="BodyText"/>
    <w:locked/>
    <w:rsid w:val="00BD283F"/>
    <w:rPr>
      <w:rFonts w:ascii="Tahoma" w:hAnsi="Tahoma"/>
    </w:rPr>
  </w:style>
  <w:style w:type="paragraph" w:styleId="Header">
    <w:name w:val="header"/>
    <w:basedOn w:val="Normal"/>
    <w:link w:val="HeaderChar"/>
    <w:rsid w:val="00B83BF7"/>
    <w:pPr>
      <w:tabs>
        <w:tab w:val="center" w:pos="4513"/>
        <w:tab w:val="right" w:pos="9026"/>
      </w:tabs>
      <w:spacing w:before="0" w:after="0" w:line="240" w:lineRule="auto"/>
    </w:pPr>
    <w:rPr>
      <w:rFonts w:cs="Times New Roman"/>
      <w:lang w:val="en-ZA" w:eastAsia="ko-KR"/>
    </w:rPr>
  </w:style>
  <w:style w:type="character" w:customStyle="1" w:styleId="HeaderChar">
    <w:name w:val="Header Char"/>
    <w:link w:val="Header"/>
    <w:locked/>
    <w:rsid w:val="00B83BF7"/>
    <w:rPr>
      <w:sz w:val="22"/>
      <w:lang w:val="en-ZA"/>
    </w:rPr>
  </w:style>
  <w:style w:type="paragraph" w:styleId="Footer">
    <w:name w:val="footer"/>
    <w:basedOn w:val="Normal"/>
    <w:link w:val="FooterChar"/>
    <w:rsid w:val="00B83BF7"/>
    <w:pPr>
      <w:tabs>
        <w:tab w:val="center" w:pos="4513"/>
        <w:tab w:val="right" w:pos="9026"/>
      </w:tabs>
      <w:spacing w:before="0" w:after="0" w:line="240" w:lineRule="auto"/>
    </w:pPr>
    <w:rPr>
      <w:rFonts w:cs="Times New Roman"/>
      <w:lang w:val="en-ZA" w:eastAsia="ko-KR"/>
    </w:rPr>
  </w:style>
  <w:style w:type="character" w:customStyle="1" w:styleId="FooterChar">
    <w:name w:val="Footer Char"/>
    <w:link w:val="Footer"/>
    <w:locked/>
    <w:rsid w:val="00B83BF7"/>
    <w:rPr>
      <w:sz w:val="22"/>
      <w:lang w:val="en-ZA"/>
    </w:rPr>
  </w:style>
  <w:style w:type="paragraph" w:styleId="FootnoteText">
    <w:name w:val="footnote text"/>
    <w:aliases w:val="fn,Footnote Text Char1,Footnote Text Char2 Char,Footnote Text Char1 Char Char,Footnote Text Char2 Char Char Char,Footnote Text Char1 Char Char Char Char,Footnote Text Char2 Char Char Char Char Char,Footnote Text Char1 Char,f,FOOTNOTES,ft"/>
    <w:basedOn w:val="Normal"/>
    <w:link w:val="FootnoteTextChar"/>
    <w:rsid w:val="00A36D76"/>
    <w:pPr>
      <w:spacing w:before="0" w:after="0" w:line="240" w:lineRule="auto"/>
    </w:pPr>
    <w:rPr>
      <w:rFonts w:cs="Times New Roman"/>
      <w:sz w:val="20"/>
      <w:szCs w:val="20"/>
      <w:lang w:val="en-ZA" w:eastAsia="ko-KR"/>
    </w:rPr>
  </w:style>
  <w:style w:type="character" w:customStyle="1" w:styleId="FootnoteTextChar">
    <w:name w:val="Footnote Text Char"/>
    <w:aliases w:val="fn Char,Footnote Text Char1 Char1,Footnote Text Char2 Char Char,Footnote Text Char1 Char Char Char,Footnote Text Char2 Char Char Char Char,Footnote Text Char1 Char Char Char Char Char,Footnote Text Char2 Char Char Char Char Char Char"/>
    <w:link w:val="FootnoteText"/>
    <w:locked/>
    <w:rsid w:val="00A36D76"/>
    <w:rPr>
      <w:lang w:val="en-ZA"/>
    </w:rPr>
  </w:style>
  <w:style w:type="character" w:styleId="FootnoteReference">
    <w:name w:val="footnote reference"/>
    <w:aliases w:val="Footnote symbol,Footnote,BVI fnr,Voetnootverwijzing,Times 10 Point,Exposant 3 Point,Appel note de bas de p,heading1,Footnote Reference1,16 Point,Superscript 6 Point,Superscript 6 Point + 11 pt,ftref,fr,Ref,de nota al pie"/>
    <w:rsid w:val="00A36D76"/>
    <w:rPr>
      <w:vertAlign w:val="superscript"/>
    </w:rPr>
  </w:style>
  <w:style w:type="paragraph" w:styleId="EndnoteText">
    <w:name w:val="endnote text"/>
    <w:basedOn w:val="Normal"/>
    <w:link w:val="EndnoteTextChar"/>
    <w:semiHidden/>
    <w:rsid w:val="00C66CE5"/>
    <w:pPr>
      <w:spacing w:before="0" w:after="0" w:line="240" w:lineRule="auto"/>
    </w:pPr>
    <w:rPr>
      <w:rFonts w:cs="Times New Roman"/>
      <w:sz w:val="20"/>
      <w:szCs w:val="20"/>
      <w:lang w:val="en-ZA" w:eastAsia="ko-KR"/>
    </w:rPr>
  </w:style>
  <w:style w:type="character" w:customStyle="1" w:styleId="EndnoteTextChar">
    <w:name w:val="Endnote Text Char"/>
    <w:link w:val="EndnoteText"/>
    <w:semiHidden/>
    <w:locked/>
    <w:rsid w:val="00C66CE5"/>
    <w:rPr>
      <w:lang w:val="en-ZA"/>
    </w:rPr>
  </w:style>
  <w:style w:type="character" w:styleId="EndnoteReference">
    <w:name w:val="endnote reference"/>
    <w:semiHidden/>
    <w:rsid w:val="00C66CE5"/>
    <w:rPr>
      <w:vertAlign w:val="superscript"/>
    </w:rPr>
  </w:style>
  <w:style w:type="paragraph" w:customStyle="1" w:styleId="stand-first-alone">
    <w:name w:val="stand-first-alone"/>
    <w:basedOn w:val="Normal"/>
    <w:rsid w:val="0078534F"/>
    <w:pPr>
      <w:spacing w:before="100" w:beforeAutospacing="1" w:after="100" w:afterAutospacing="1" w:line="240" w:lineRule="auto"/>
      <w:jc w:val="left"/>
    </w:pPr>
    <w:rPr>
      <w:rFonts w:ascii="Times New Roman" w:hAnsi="Times New Roman" w:cs="Times New Roman"/>
      <w:sz w:val="24"/>
      <w:szCs w:val="24"/>
      <w:lang w:eastAsia="en-ZA"/>
    </w:rPr>
  </w:style>
  <w:style w:type="character" w:customStyle="1" w:styleId="fbconnectbuttontext11">
    <w:name w:val="fbconnectbutton_text11"/>
    <w:rsid w:val="0078534F"/>
  </w:style>
  <w:style w:type="character" w:customStyle="1" w:styleId="fbsharecountinner5">
    <w:name w:val="fb_share_count_inner5"/>
    <w:rsid w:val="0078534F"/>
    <w:rPr>
      <w:shd w:val="clear" w:color="auto" w:fill="E8EBF2"/>
    </w:rPr>
  </w:style>
  <w:style w:type="character" w:customStyle="1" w:styleId="comment-count">
    <w:name w:val="comment-count"/>
    <w:rsid w:val="0078534F"/>
  </w:style>
  <w:style w:type="paragraph" w:customStyle="1" w:styleId="Default">
    <w:name w:val="Default"/>
    <w:rsid w:val="00056571"/>
    <w:pPr>
      <w:autoSpaceDE w:val="0"/>
      <w:autoSpaceDN w:val="0"/>
      <w:adjustRightInd w:val="0"/>
    </w:pPr>
    <w:rPr>
      <w:rFonts w:ascii="Serifa 45 Light" w:hAnsi="Serifa 45 Light" w:cs="Serifa 45 Light"/>
      <w:color w:val="000000"/>
      <w:sz w:val="24"/>
      <w:szCs w:val="24"/>
      <w:lang w:val="en-ZA"/>
    </w:rPr>
  </w:style>
  <w:style w:type="character" w:customStyle="1" w:styleId="A0">
    <w:name w:val="A0"/>
    <w:rsid w:val="00056571"/>
    <w:rPr>
      <w:b/>
      <w:color w:val="000000"/>
      <w:sz w:val="32"/>
    </w:rPr>
  </w:style>
  <w:style w:type="paragraph" w:customStyle="1" w:styleId="Pa23">
    <w:name w:val="Pa23"/>
    <w:basedOn w:val="Default"/>
    <w:next w:val="Default"/>
    <w:rsid w:val="006D0574"/>
    <w:pPr>
      <w:spacing w:line="141" w:lineRule="atLeast"/>
    </w:pPr>
    <w:rPr>
      <w:rFonts w:ascii="Serifa 55 Roman" w:hAnsi="Serifa 55 Roman" w:cs="Times New Roman"/>
      <w:color w:val="auto"/>
    </w:rPr>
  </w:style>
  <w:style w:type="character" w:customStyle="1" w:styleId="specialb1">
    <w:name w:val="specialb1"/>
    <w:rsid w:val="001906D4"/>
    <w:rPr>
      <w:b/>
      <w:color w:val="000066"/>
    </w:rPr>
  </w:style>
  <w:style w:type="character" w:customStyle="1" w:styleId="ujeditorcustom-sub-title1">
    <w:name w:val="ujeditorcustom-sub-title1"/>
    <w:rsid w:val="00B509A6"/>
    <w:rPr>
      <w:rFonts w:ascii="Arial" w:hAnsi="Arial"/>
      <w:b/>
      <w:color w:val="000000"/>
      <w:sz w:val="15"/>
    </w:rPr>
  </w:style>
  <w:style w:type="character" w:customStyle="1" w:styleId="ujeditorcustom-content1">
    <w:name w:val="ujeditorcustom-content1"/>
    <w:rsid w:val="00B509A6"/>
    <w:rPr>
      <w:rFonts w:ascii="Arial" w:hAnsi="Arial"/>
      <w:color w:val="797979"/>
      <w:sz w:val="15"/>
    </w:rPr>
  </w:style>
  <w:style w:type="character" w:customStyle="1" w:styleId="subheader1">
    <w:name w:val="subheader1"/>
    <w:rsid w:val="004731C6"/>
    <w:rPr>
      <w:rFonts w:ascii="Arial" w:hAnsi="Arial"/>
      <w:color w:val="8A6B47"/>
      <w:sz w:val="21"/>
    </w:rPr>
  </w:style>
  <w:style w:type="paragraph" w:customStyle="1" w:styleId="ColorfulShading-Accent11">
    <w:name w:val="Colorful Shading - Accent 11"/>
    <w:hidden/>
    <w:semiHidden/>
    <w:rsid w:val="00D63882"/>
    <w:rPr>
      <w:sz w:val="22"/>
      <w:szCs w:val="22"/>
      <w:lang w:val="en-ZA"/>
    </w:rPr>
  </w:style>
  <w:style w:type="paragraph" w:customStyle="1" w:styleId="Referencestyle">
    <w:name w:val="Reference style"/>
    <w:basedOn w:val="Normal"/>
    <w:rsid w:val="00162561"/>
    <w:pPr>
      <w:spacing w:before="0" w:after="0" w:line="240" w:lineRule="auto"/>
      <w:jc w:val="left"/>
    </w:pPr>
    <w:rPr>
      <w:rFonts w:ascii="Times New Roman" w:hAnsi="Times New Roman" w:cs="Times New Roman"/>
      <w:sz w:val="24"/>
      <w:szCs w:val="20"/>
    </w:rPr>
  </w:style>
  <w:style w:type="paragraph" w:styleId="BodyText3">
    <w:name w:val="Body Text 3"/>
    <w:basedOn w:val="Normal"/>
    <w:link w:val="BodyText3Char"/>
    <w:rsid w:val="005159E6"/>
    <w:pPr>
      <w:spacing w:before="0" w:after="120" w:line="240" w:lineRule="auto"/>
      <w:jc w:val="left"/>
    </w:pPr>
    <w:rPr>
      <w:rFonts w:ascii="Times New Roman" w:hAnsi="Times New Roman" w:cs="Times New Roman"/>
      <w:sz w:val="16"/>
      <w:szCs w:val="16"/>
      <w:lang w:eastAsia="it-IT"/>
    </w:rPr>
  </w:style>
  <w:style w:type="character" w:customStyle="1" w:styleId="BodyText3Char">
    <w:name w:val="Body Text 3 Char"/>
    <w:link w:val="BodyText3"/>
    <w:locked/>
    <w:rsid w:val="005159E6"/>
    <w:rPr>
      <w:rFonts w:ascii="Times New Roman" w:hAnsi="Times New Roman" w:cs="Times New Roman"/>
      <w:sz w:val="16"/>
      <w:szCs w:val="16"/>
      <w:lang w:eastAsia="it-IT"/>
    </w:rPr>
  </w:style>
  <w:style w:type="table" w:styleId="TableClassic1">
    <w:name w:val="Table Classic 1"/>
    <w:basedOn w:val="TableNormal"/>
    <w:rsid w:val="00151CB7"/>
    <w:pPr>
      <w:spacing w:before="200" w:after="200" w:line="276" w:lineRule="auto"/>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MS Gothic"/>
        <w:i/>
        <w:iCs/>
      </w:rPr>
      <w:tblPr/>
      <w:tcPr>
        <w:tcBorders>
          <w:bottom w:val="single" w:sz="6" w:space="0" w:color="000000"/>
        </w:tcBorders>
      </w:tcPr>
    </w:tblStylePr>
    <w:tblStylePr w:type="lastRow">
      <w:rPr>
        <w:rFonts w:cs="MS Gothic"/>
        <w:color w:val="auto"/>
      </w:rPr>
      <w:tblPr/>
      <w:tcPr>
        <w:tcBorders>
          <w:top w:val="single" w:sz="6" w:space="0" w:color="000000"/>
        </w:tcBorders>
      </w:tcPr>
    </w:tblStylePr>
    <w:tblStylePr w:type="firstCol">
      <w:rPr>
        <w:rFonts w:cs="MS Gothic"/>
      </w:rPr>
      <w:tblPr/>
      <w:tcPr>
        <w:tcBorders>
          <w:right w:val="single" w:sz="6" w:space="0" w:color="000000"/>
        </w:tcBorders>
      </w:tcPr>
    </w:tblStylePr>
    <w:tblStylePr w:type="neCell">
      <w:rPr>
        <w:rFonts w:cs="MS Gothic"/>
        <w:b/>
        <w:bCs/>
        <w:i w:val="0"/>
        <w:iCs w:val="0"/>
      </w:rPr>
    </w:tblStylePr>
    <w:tblStylePr w:type="swCell">
      <w:rPr>
        <w:rFonts w:cs="MS Gothic"/>
        <w:b/>
        <w:bCs/>
      </w:rPr>
    </w:tblStylePr>
  </w:style>
  <w:style w:type="table" w:styleId="Table3Deffects1">
    <w:name w:val="Table 3D effects 1"/>
    <w:basedOn w:val="TableNormal"/>
    <w:rsid w:val="00151CB7"/>
    <w:pPr>
      <w:spacing w:before="200" w:after="200" w:line="276" w:lineRule="auto"/>
      <w:jc w:val="both"/>
    </w:pPr>
    <w:rPr>
      <w:rFonts w:eastAsia="Times New Roman"/>
    </w:rPr>
    <w:tblPr>
      <w:tblInd w:w="0" w:type="dxa"/>
      <w:tblCellMar>
        <w:top w:w="0" w:type="dxa"/>
        <w:left w:w="108" w:type="dxa"/>
        <w:bottom w:w="0" w:type="dxa"/>
        <w:right w:w="108" w:type="dxa"/>
      </w:tblCellMar>
    </w:tblPr>
    <w:tcPr>
      <w:shd w:val="solid" w:color="C0C0C0" w:fill="FFFFFF"/>
    </w:tcPr>
    <w:tblStylePr w:type="firstRow">
      <w:rPr>
        <w:rFonts w:cs="MS Gothic"/>
        <w:b/>
        <w:bCs/>
        <w:color w:val="800080"/>
      </w:rPr>
      <w:tblPr/>
      <w:tcPr>
        <w:tcBorders>
          <w:bottom w:val="single" w:sz="6" w:space="0" w:color="808080"/>
        </w:tcBorders>
      </w:tcPr>
    </w:tblStylePr>
    <w:tblStylePr w:type="lastRow">
      <w:rPr>
        <w:rFonts w:cs="MS Gothic"/>
      </w:rPr>
      <w:tblPr/>
      <w:tcPr>
        <w:tcBorders>
          <w:top w:val="single" w:sz="6" w:space="0" w:color="FFFFFF"/>
        </w:tcBorders>
      </w:tcPr>
    </w:tblStylePr>
    <w:tblStylePr w:type="firstCol">
      <w:rPr>
        <w:rFonts w:cs="MS Gothic"/>
        <w:b/>
        <w:bCs/>
      </w:rPr>
      <w:tblPr/>
      <w:tcPr>
        <w:tcBorders>
          <w:right w:val="single" w:sz="6" w:space="0" w:color="808080"/>
        </w:tcBorders>
      </w:tcPr>
    </w:tblStylePr>
    <w:tblStylePr w:type="lastCol">
      <w:rPr>
        <w:rFonts w:cs="MS Gothic"/>
      </w:rPr>
      <w:tblPr/>
      <w:tcPr>
        <w:tcBorders>
          <w:left w:val="single" w:sz="6" w:space="0" w:color="FFFFFF"/>
        </w:tcBorders>
      </w:tcPr>
    </w:tblStylePr>
    <w:tblStylePr w:type="neCell">
      <w:rPr>
        <w:rFonts w:cs="MS Gothic"/>
      </w:rPr>
      <w:tblPr/>
      <w:tcPr>
        <w:tcBorders>
          <w:left w:val="none" w:sz="0" w:space="0" w:color="auto"/>
          <w:bottom w:val="none" w:sz="0" w:space="0" w:color="auto"/>
        </w:tcBorders>
      </w:tcPr>
    </w:tblStylePr>
    <w:tblStylePr w:type="nwCell">
      <w:rPr>
        <w:rFonts w:cs="MS Gothic"/>
      </w:rPr>
      <w:tblPr/>
      <w:tcPr>
        <w:tcBorders>
          <w:bottom w:val="none" w:sz="0" w:space="0" w:color="auto"/>
          <w:right w:val="none" w:sz="0" w:space="0" w:color="auto"/>
        </w:tcBorders>
      </w:tcPr>
    </w:tblStylePr>
    <w:tblStylePr w:type="seCell">
      <w:rPr>
        <w:rFonts w:cs="MS Gothic"/>
      </w:rPr>
      <w:tblPr/>
      <w:tcPr>
        <w:tcBorders>
          <w:top w:val="none" w:sz="0" w:space="0" w:color="auto"/>
          <w:left w:val="none" w:sz="0" w:space="0" w:color="auto"/>
        </w:tcBorders>
      </w:tcPr>
    </w:tblStylePr>
    <w:tblStylePr w:type="swCell">
      <w:rPr>
        <w:rFonts w:cs="MS Gothic"/>
        <w:color w:val="000080"/>
      </w:rPr>
      <w:tblPr/>
      <w:tcPr>
        <w:tcBorders>
          <w:top w:val="none" w:sz="0" w:space="0" w:color="auto"/>
          <w:right w:val="none" w:sz="0" w:space="0" w:color="auto"/>
        </w:tcBorders>
      </w:tcPr>
    </w:tblStylePr>
  </w:style>
  <w:style w:type="table" w:styleId="TableClassic4">
    <w:name w:val="Table Classic 4"/>
    <w:basedOn w:val="TableNormal"/>
    <w:rsid w:val="00151CB7"/>
    <w:pPr>
      <w:spacing w:before="200" w:after="200" w:line="276" w:lineRule="auto"/>
      <w:jc w:val="both"/>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MS Gothic"/>
        <w:b/>
        <w:bCs/>
        <w:i/>
        <w:iCs/>
        <w:color w:val="FFFFFF"/>
      </w:rPr>
      <w:tblPr/>
      <w:tcPr>
        <w:tcBorders>
          <w:bottom w:val="single" w:sz="6" w:space="0" w:color="000000"/>
        </w:tcBorders>
        <w:shd w:val="pct50" w:color="000080" w:fill="FFFFFF"/>
      </w:tcPr>
    </w:tblStylePr>
    <w:tblStylePr w:type="lastRow">
      <w:rPr>
        <w:rFonts w:cs="MS Gothic"/>
        <w:color w:val="000080"/>
      </w:rPr>
      <w:tblPr/>
      <w:tcPr>
        <w:tcBorders>
          <w:bottom w:val="single" w:sz="6" w:space="0" w:color="000000"/>
        </w:tcBorders>
        <w:shd w:val="pct50" w:color="000000" w:fill="FFFFFF"/>
      </w:tcPr>
    </w:tblStylePr>
    <w:tblStylePr w:type="firstCol">
      <w:rPr>
        <w:rFonts w:cs="MS Gothic"/>
        <w:b/>
        <w:bCs/>
      </w:rPr>
    </w:tblStylePr>
    <w:tblStylePr w:type="nwCell">
      <w:rPr>
        <w:rFonts w:cs="MS Gothic"/>
        <w:b/>
        <w:bCs/>
      </w:rPr>
    </w:tblStylePr>
    <w:tblStylePr w:type="swCell">
      <w:rPr>
        <w:rFonts w:cs="MS Gothic"/>
        <w:color w:val="000080"/>
      </w:rPr>
    </w:tblStylePr>
  </w:style>
  <w:style w:type="paragraph" w:customStyle="1" w:styleId="Report-Title">
    <w:name w:val="Report-Title"/>
    <w:link w:val="Report-TitleChar"/>
    <w:rsid w:val="008F5130"/>
    <w:pPr>
      <w:spacing w:after="240"/>
    </w:pPr>
    <w:rPr>
      <w:rFonts w:ascii="Arial" w:hAnsi="Arial" w:cs="Times New Roman"/>
      <w:b/>
      <w:color w:val="00209E"/>
      <w:sz w:val="36"/>
      <w:szCs w:val="36"/>
    </w:rPr>
  </w:style>
  <w:style w:type="character" w:customStyle="1" w:styleId="Report-TitleChar">
    <w:name w:val="Report-Title Char"/>
    <w:link w:val="Report-Title"/>
    <w:locked/>
    <w:rsid w:val="008F5130"/>
    <w:rPr>
      <w:rFonts w:ascii="Arial" w:hAnsi="Arial"/>
      <w:b/>
      <w:color w:val="00209E"/>
      <w:sz w:val="36"/>
    </w:rPr>
  </w:style>
  <w:style w:type="paragraph" w:customStyle="1" w:styleId="Report-Type">
    <w:name w:val="Report-Type"/>
    <w:basedOn w:val="Normal"/>
    <w:link w:val="Report-TypeChar"/>
    <w:rsid w:val="008F5130"/>
    <w:pPr>
      <w:spacing w:before="120" w:after="480" w:line="240" w:lineRule="auto"/>
      <w:jc w:val="left"/>
    </w:pPr>
    <w:rPr>
      <w:rFonts w:ascii="Times New Roman" w:eastAsia="Calibri" w:hAnsi="Times New Roman" w:cs="Times New Roman"/>
      <w:i/>
      <w:color w:val="009543"/>
      <w:sz w:val="28"/>
      <w:szCs w:val="28"/>
      <w:lang w:val="en-GB" w:eastAsia="ko-KR"/>
    </w:rPr>
  </w:style>
  <w:style w:type="character" w:customStyle="1" w:styleId="Report-TypeChar">
    <w:name w:val="Report-Type Char"/>
    <w:link w:val="Report-Type"/>
    <w:locked/>
    <w:rsid w:val="008F5130"/>
    <w:rPr>
      <w:rFonts w:ascii="Times New Roman" w:hAnsi="Times New Roman"/>
      <w:i/>
      <w:color w:val="009543"/>
      <w:sz w:val="28"/>
      <w:lang w:val="en-GB"/>
    </w:rPr>
  </w:style>
  <w:style w:type="paragraph" w:customStyle="1" w:styleId="Report-Info">
    <w:name w:val="Report-Info"/>
    <w:rsid w:val="008F5130"/>
    <w:rPr>
      <w:rFonts w:ascii="Times New Roman" w:hAnsi="Times New Roman" w:cs="Times New Roman"/>
      <w:sz w:val="22"/>
      <w:szCs w:val="24"/>
    </w:rPr>
  </w:style>
  <w:style w:type="paragraph" w:customStyle="1" w:styleId="a">
    <w:basedOn w:val="Normal"/>
    <w:rsid w:val="00905ACD"/>
    <w:pPr>
      <w:spacing w:before="0" w:after="160" w:line="240" w:lineRule="exact"/>
      <w:jc w:val="left"/>
    </w:pPr>
    <w:rPr>
      <w:rFonts w:ascii="Arial" w:hAnsi="Arial" w:cs="Arial"/>
      <w:sz w:val="20"/>
      <w:szCs w:val="20"/>
    </w:rPr>
  </w:style>
  <w:style w:type="paragraph" w:customStyle="1" w:styleId="CharChar10">
    <w:name w:val="Char Char10"/>
    <w:basedOn w:val="Normal"/>
    <w:rsid w:val="000711E9"/>
    <w:pPr>
      <w:spacing w:before="0" w:after="160" w:line="240" w:lineRule="exact"/>
      <w:jc w:val="left"/>
    </w:pPr>
    <w:rPr>
      <w:rFonts w:ascii="Verdana" w:hAnsi="Verdana" w:cs="Times New Roman"/>
      <w:sz w:val="20"/>
      <w:szCs w:val="20"/>
      <w:lang w:val="en-GB"/>
    </w:rPr>
  </w:style>
  <w:style w:type="paragraph" w:customStyle="1" w:styleId="A-PDSTA-TableHeader">
    <w:name w:val="A - PDS TA - Table Header"/>
    <w:basedOn w:val="Normal"/>
    <w:rsid w:val="00110F19"/>
    <w:pPr>
      <w:spacing w:before="0" w:after="0" w:line="240" w:lineRule="auto"/>
      <w:jc w:val="left"/>
    </w:pPr>
    <w:rPr>
      <w:rFonts w:ascii="Arial" w:hAnsi="Arial" w:cs="Arial"/>
      <w:b/>
      <w:bCs/>
      <w:sz w:val="16"/>
      <w:szCs w:val="16"/>
    </w:rPr>
  </w:style>
  <w:style w:type="paragraph" w:customStyle="1" w:styleId="ListParagraph1">
    <w:name w:val="List Paragraph1"/>
    <w:basedOn w:val="Normal"/>
    <w:rsid w:val="008C3EFF"/>
    <w:pPr>
      <w:spacing w:before="0"/>
      <w:ind w:left="720"/>
      <w:jc w:val="left"/>
    </w:pPr>
    <w:rPr>
      <w:rFonts w:cs="Times New Roman"/>
      <w:lang w:val="en-AU" w:eastAsia="en-AU"/>
    </w:rPr>
  </w:style>
  <w:style w:type="character" w:customStyle="1" w:styleId="apple-converted-space">
    <w:name w:val="apple-converted-space"/>
    <w:basedOn w:val="DefaultParagraphFont"/>
    <w:rsid w:val="008C6004"/>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5E6881"/>
    <w:pPr>
      <w:spacing w:before="0" w:after="160" w:line="240" w:lineRule="exact"/>
      <w:jc w:val="left"/>
    </w:pPr>
    <w:rPr>
      <w:rFonts w:ascii="Arial" w:hAnsi="Arial" w:cs="Arial"/>
      <w:sz w:val="20"/>
      <w:szCs w:val="20"/>
    </w:rPr>
  </w:style>
  <w:style w:type="paragraph" w:customStyle="1" w:styleId="Letdear">
    <w:name w:val="Let: dear"/>
    <w:basedOn w:val="Normal"/>
    <w:rsid w:val="00A92649"/>
    <w:pPr>
      <w:tabs>
        <w:tab w:val="left" w:pos="5400"/>
        <w:tab w:val="left" w:pos="7200"/>
      </w:tabs>
      <w:spacing w:before="0" w:after="0" w:line="240" w:lineRule="auto"/>
      <w:jc w:val="left"/>
    </w:pPr>
    <w:rPr>
      <w:rFonts w:ascii="Times New Roman" w:hAnsi="Times New Roman" w:cs="Times New Roman"/>
      <w:sz w:val="24"/>
      <w:szCs w:val="20"/>
    </w:rPr>
  </w:style>
  <w:style w:type="paragraph" w:styleId="ListParagraph">
    <w:name w:val="List Paragraph"/>
    <w:basedOn w:val="Normal"/>
    <w:uiPriority w:val="34"/>
    <w:qFormat/>
    <w:rsid w:val="00E97643"/>
    <w:pPr>
      <w:ind w:left="720"/>
      <w:contextualSpacing/>
    </w:pPr>
  </w:style>
  <w:style w:type="paragraph" w:styleId="DocumentMap">
    <w:name w:val="Document Map"/>
    <w:basedOn w:val="Normal"/>
    <w:link w:val="DocumentMapChar"/>
    <w:rsid w:val="00AC6D44"/>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AC6D44"/>
    <w:rPr>
      <w:rFonts w:ascii="Lucida Grande" w:eastAsia="Times New Roman" w:hAnsi="Lucida Grande" w:cs="Lucida Grande"/>
      <w:sz w:val="24"/>
      <w:szCs w:val="24"/>
    </w:rPr>
  </w:style>
  <w:style w:type="paragraph" w:customStyle="1" w:styleId="TableGrid1">
    <w:name w:val="Table Grid1"/>
    <w:rsid w:val="00DD53B1"/>
    <w:pPr>
      <w:suppressAutoHyphens/>
      <w:spacing w:line="100" w:lineRule="atLeast"/>
    </w:pPr>
    <w:rPr>
      <w:rFonts w:ascii="Times New Roman" w:eastAsia="ヒラギノ角ゴ Pro W3" w:hAnsi="Times New Roman" w:cs="Times New Roman"/>
      <w:color w:val="000000"/>
      <w:lang w:val="en-GB"/>
    </w:rPr>
  </w:style>
  <w:style w:type="paragraph" w:customStyle="1" w:styleId="CaptionA">
    <w:name w:val="Caption A"/>
    <w:rsid w:val="00DD53B1"/>
    <w:pPr>
      <w:suppressAutoHyphens/>
      <w:spacing w:before="120" w:after="120" w:line="100" w:lineRule="atLeast"/>
    </w:pPr>
    <w:rPr>
      <w:rFonts w:ascii="Lucida Grande" w:eastAsia="ヒラギノ角ゴ Pro W3" w:hAnsi="Lucida Grande" w:cs="Times New Roman"/>
      <w:color w:val="000000"/>
      <w:kern w:val="1"/>
      <w:sz w:val="24"/>
      <w:lang w:val="pt-PT"/>
    </w:rPr>
  </w:style>
  <w:style w:type="paragraph" w:customStyle="1" w:styleId="NumberedParas">
    <w:name w:val="Numbered Paras"/>
    <w:basedOn w:val="Normal"/>
    <w:rsid w:val="00801D0C"/>
    <w:pPr>
      <w:numPr>
        <w:numId w:val="3"/>
      </w:numPr>
      <w:spacing w:before="0" w:after="0" w:line="240" w:lineRule="auto"/>
    </w:pPr>
    <w:rPr>
      <w:rFonts w:ascii="Times New Roman" w:hAnsi="Times New Roman" w:cs="Times New Roman"/>
      <w:noProof/>
      <w:sz w:val="24"/>
    </w:rPr>
  </w:style>
  <w:style w:type="character" w:customStyle="1" w:styleId="Geneva9Char1">
    <w:name w:val="Geneva 9 Char1"/>
    <w:aliases w:val="Font: Geneva 9 Char1,Boston 10 Char1,f Char1,single space Char1,Footnote Char1,otnote Text Char1,ft Char1,Footnote Text Char Char1,DNV-FT Char1,fn Char1,ADB Char1,Fußnote Char1,WB-Fußnotentext Char1,FOOTNOTES Char"/>
    <w:basedOn w:val="DefaultParagraphFont"/>
    <w:locked/>
    <w:rsid w:val="0065770A"/>
    <w:rPr>
      <w:rFonts w:eastAsia="Batang"/>
      <w:lang w:val="en-GB" w:eastAsia="ko-KR" w:bidi="ar-SA"/>
    </w:rPr>
  </w:style>
  <w:style w:type="character" w:customStyle="1" w:styleId="apple-style-span">
    <w:name w:val="apple-style-span"/>
    <w:basedOn w:val="DefaultParagraphFont"/>
    <w:rsid w:val="00787487"/>
  </w:style>
  <w:style w:type="character" w:customStyle="1" w:styleId="a1">
    <w:name w:val="a"/>
    <w:basedOn w:val="DefaultParagraphFont"/>
    <w:rsid w:val="007250DC"/>
  </w:style>
  <w:style w:type="paragraph" w:styleId="Revision">
    <w:name w:val="Revision"/>
    <w:hidden/>
    <w:uiPriority w:val="71"/>
    <w:rsid w:val="00A41C57"/>
    <w:rPr>
      <w:rFonts w:eastAsia="Times New Roman"/>
      <w:sz w:val="22"/>
      <w:szCs w:val="22"/>
    </w:rPr>
  </w:style>
  <w:style w:type="table" w:styleId="LightGrid-Accent3">
    <w:name w:val="Light Grid Accent 3"/>
    <w:basedOn w:val="TableNormal"/>
    <w:uiPriority w:val="62"/>
    <w:rsid w:val="0079563C"/>
    <w:rPr>
      <w:rFonts w:asciiTheme="minorHAnsi" w:eastAsiaTheme="minorHAnsi" w:hAnsiTheme="minorHAnsi" w:cstheme="minorBidi"/>
      <w:sz w:val="22"/>
      <w:szCs w:val="22"/>
      <w:lang w:val="en-Z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2"/>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8350E"/>
    <w:pPr>
      <w:spacing w:before="200" w:after="200" w:line="276" w:lineRule="auto"/>
      <w:jc w:val="both"/>
    </w:pPr>
    <w:rPr>
      <w:rFonts w:eastAsia="Times New Roman"/>
      <w:sz w:val="22"/>
      <w:szCs w:val="22"/>
    </w:rPr>
  </w:style>
  <w:style w:type="paragraph" w:styleId="Heading1">
    <w:name w:val="heading 1"/>
    <w:basedOn w:val="Normal"/>
    <w:next w:val="Normal"/>
    <w:link w:val="Heading1Char1"/>
    <w:qFormat/>
    <w:rsid w:val="006357A1"/>
    <w:pPr>
      <w:numPr>
        <w:numId w:val="1"/>
      </w:numPr>
      <w:shd w:val="clear" w:color="auto" w:fill="4F81BD"/>
      <w:spacing w:after="0"/>
      <w:outlineLvl w:val="0"/>
    </w:pPr>
    <w:rPr>
      <w:rFonts w:cs="Times New Roman"/>
      <w:b/>
      <w:bCs/>
      <w:caps/>
      <w:color w:val="FFFFFF"/>
      <w:spacing w:val="15"/>
      <w:sz w:val="20"/>
      <w:szCs w:val="20"/>
      <w:lang w:eastAsia="ko-KR"/>
    </w:rPr>
  </w:style>
  <w:style w:type="paragraph" w:styleId="Heading2">
    <w:name w:val="heading 2"/>
    <w:aliases w:val="Header 2"/>
    <w:basedOn w:val="Normal"/>
    <w:next w:val="Normal"/>
    <w:link w:val="Heading2Char"/>
    <w:uiPriority w:val="9"/>
    <w:qFormat/>
    <w:rsid w:val="006357A1"/>
    <w:pPr>
      <w:numPr>
        <w:ilvl w:val="1"/>
        <w:numId w:val="1"/>
      </w:numPr>
      <w:pBdr>
        <w:top w:val="single" w:sz="24" w:space="0" w:color="C6D9F1"/>
        <w:left w:val="single" w:sz="24" w:space="0" w:color="C6D9F1"/>
        <w:bottom w:val="single" w:sz="24" w:space="0" w:color="C6D9F1"/>
        <w:right w:val="single" w:sz="24" w:space="0" w:color="C6D9F1"/>
      </w:pBdr>
      <w:shd w:val="clear" w:color="auto" w:fill="C6D9F1"/>
      <w:spacing w:after="0"/>
      <w:outlineLvl w:val="1"/>
    </w:pPr>
    <w:rPr>
      <w:rFonts w:cs="Times New Roman"/>
      <w:b/>
      <w:caps/>
      <w:spacing w:val="15"/>
      <w:sz w:val="20"/>
      <w:szCs w:val="20"/>
      <w:lang w:eastAsia="ko-KR"/>
    </w:rPr>
  </w:style>
  <w:style w:type="paragraph" w:styleId="Heading3">
    <w:name w:val="heading 3"/>
    <w:basedOn w:val="Normal"/>
    <w:next w:val="Normal"/>
    <w:link w:val="Heading3Char"/>
    <w:autoRedefine/>
    <w:qFormat/>
    <w:rsid w:val="00D22154"/>
    <w:pPr>
      <w:numPr>
        <w:ilvl w:val="2"/>
        <w:numId w:val="1"/>
      </w:numPr>
      <w:pBdr>
        <w:top w:val="single" w:sz="6" w:space="2" w:color="4F6228"/>
        <w:left w:val="single" w:sz="6" w:space="2" w:color="4F6228"/>
      </w:pBdr>
      <w:spacing w:before="0" w:after="0" w:line="240" w:lineRule="auto"/>
      <w:outlineLvl w:val="2"/>
    </w:pPr>
    <w:rPr>
      <w:rFonts w:cs="Times New Roman"/>
      <w:b/>
      <w:caps/>
      <w:color w:val="76923C"/>
      <w:spacing w:val="15"/>
      <w:sz w:val="20"/>
      <w:szCs w:val="20"/>
      <w:lang w:eastAsia="ko-KR"/>
    </w:rPr>
  </w:style>
  <w:style w:type="paragraph" w:styleId="Heading4">
    <w:name w:val="heading 4"/>
    <w:basedOn w:val="Normal"/>
    <w:next w:val="Normal"/>
    <w:link w:val="Heading4Char"/>
    <w:qFormat/>
    <w:rsid w:val="006357A1"/>
    <w:pPr>
      <w:numPr>
        <w:ilvl w:val="3"/>
        <w:numId w:val="1"/>
      </w:numPr>
      <w:pBdr>
        <w:top w:val="dotted" w:sz="6" w:space="2" w:color="4F81BD"/>
        <w:left w:val="dotted" w:sz="6" w:space="2" w:color="4F81BD"/>
      </w:pBdr>
      <w:spacing w:before="300" w:after="0"/>
      <w:outlineLvl w:val="3"/>
    </w:pPr>
    <w:rPr>
      <w:rFonts w:cs="Times New Roman"/>
      <w:b/>
      <w:caps/>
      <w:color w:val="365F91"/>
      <w:spacing w:val="10"/>
      <w:sz w:val="20"/>
      <w:szCs w:val="20"/>
      <w:lang w:eastAsia="ko-KR"/>
    </w:rPr>
  </w:style>
  <w:style w:type="paragraph" w:styleId="Heading5">
    <w:name w:val="heading 5"/>
    <w:basedOn w:val="Normal"/>
    <w:next w:val="Normal"/>
    <w:link w:val="Heading5Char"/>
    <w:qFormat/>
    <w:rsid w:val="006357A1"/>
    <w:pPr>
      <w:numPr>
        <w:ilvl w:val="4"/>
        <w:numId w:val="1"/>
      </w:numPr>
      <w:pBdr>
        <w:bottom w:val="single" w:sz="6" w:space="1" w:color="4F81BD"/>
      </w:pBdr>
      <w:spacing w:before="300" w:after="0"/>
      <w:outlineLvl w:val="4"/>
    </w:pPr>
    <w:rPr>
      <w:rFonts w:cs="Times New Roman"/>
      <w:caps/>
      <w:color w:val="365F91"/>
      <w:spacing w:val="10"/>
      <w:sz w:val="20"/>
      <w:szCs w:val="20"/>
      <w:lang w:eastAsia="ko-KR"/>
    </w:rPr>
  </w:style>
  <w:style w:type="paragraph" w:styleId="Heading6">
    <w:name w:val="heading 6"/>
    <w:basedOn w:val="Normal"/>
    <w:next w:val="Normal"/>
    <w:link w:val="Heading6Char"/>
    <w:qFormat/>
    <w:rsid w:val="006357A1"/>
    <w:pPr>
      <w:numPr>
        <w:ilvl w:val="5"/>
        <w:numId w:val="1"/>
      </w:numPr>
      <w:pBdr>
        <w:bottom w:val="dotted" w:sz="6" w:space="1" w:color="4F81BD"/>
      </w:pBdr>
      <w:spacing w:before="300" w:after="0"/>
      <w:outlineLvl w:val="5"/>
    </w:pPr>
    <w:rPr>
      <w:rFonts w:cs="Times New Roman"/>
      <w:caps/>
      <w:color w:val="365F91"/>
      <w:spacing w:val="10"/>
      <w:sz w:val="20"/>
      <w:szCs w:val="20"/>
      <w:lang w:eastAsia="ko-KR"/>
    </w:rPr>
  </w:style>
  <w:style w:type="paragraph" w:styleId="Heading7">
    <w:name w:val="heading 7"/>
    <w:aliases w:val="Table Text style"/>
    <w:basedOn w:val="Normal"/>
    <w:next w:val="Normal"/>
    <w:link w:val="Heading7Char"/>
    <w:qFormat/>
    <w:rsid w:val="006357A1"/>
    <w:pPr>
      <w:numPr>
        <w:ilvl w:val="6"/>
        <w:numId w:val="1"/>
      </w:numPr>
      <w:spacing w:before="300" w:after="0"/>
      <w:outlineLvl w:val="6"/>
    </w:pPr>
    <w:rPr>
      <w:rFonts w:cs="Times New Roman"/>
      <w:caps/>
      <w:color w:val="365F91"/>
      <w:spacing w:val="10"/>
      <w:sz w:val="20"/>
      <w:szCs w:val="20"/>
      <w:lang w:eastAsia="ko-KR"/>
    </w:rPr>
  </w:style>
  <w:style w:type="paragraph" w:styleId="Heading8">
    <w:name w:val="heading 8"/>
    <w:basedOn w:val="Normal"/>
    <w:next w:val="Normal"/>
    <w:link w:val="Heading8Char"/>
    <w:qFormat/>
    <w:rsid w:val="006357A1"/>
    <w:pPr>
      <w:numPr>
        <w:ilvl w:val="7"/>
        <w:numId w:val="1"/>
      </w:numPr>
      <w:spacing w:before="300" w:after="0"/>
      <w:outlineLvl w:val="7"/>
    </w:pPr>
    <w:rPr>
      <w:rFonts w:cs="Times New Roman"/>
      <w:caps/>
      <w:spacing w:val="10"/>
      <w:sz w:val="18"/>
      <w:szCs w:val="18"/>
      <w:lang w:eastAsia="ko-KR"/>
    </w:rPr>
  </w:style>
  <w:style w:type="paragraph" w:styleId="Heading9">
    <w:name w:val="heading 9"/>
    <w:basedOn w:val="Normal"/>
    <w:next w:val="Normal"/>
    <w:link w:val="Heading9Char"/>
    <w:qFormat/>
    <w:rsid w:val="006357A1"/>
    <w:pPr>
      <w:numPr>
        <w:ilvl w:val="8"/>
        <w:numId w:val="1"/>
      </w:numPr>
      <w:spacing w:before="300" w:after="0"/>
      <w:outlineLvl w:val="8"/>
    </w:pPr>
    <w:rPr>
      <w:rFonts w:cs="Times New Roman"/>
      <w:i/>
      <w:iCs/>
      <w:caps/>
      <w:spacing w:val="10"/>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15FFF"/>
    <w:rPr>
      <w:b/>
      <w:caps/>
      <w:color w:val="FFFFFF"/>
      <w:spacing w:val="15"/>
      <w:shd w:val="clear" w:color="auto" w:fill="4F81BD"/>
    </w:rPr>
  </w:style>
  <w:style w:type="character" w:customStyle="1" w:styleId="Heading2Char">
    <w:name w:val="Heading 2 Char"/>
    <w:aliases w:val="Header 2 Char"/>
    <w:link w:val="Heading2"/>
    <w:uiPriority w:val="9"/>
    <w:locked/>
    <w:rsid w:val="006357A1"/>
    <w:rPr>
      <w:rFonts w:eastAsia="Times New Roman" w:cs="Times New Roman"/>
      <w:b/>
      <w:caps/>
      <w:spacing w:val="15"/>
      <w:shd w:val="clear" w:color="auto" w:fill="C6D9F1"/>
      <w:lang w:eastAsia="ko-KR"/>
    </w:rPr>
  </w:style>
  <w:style w:type="character" w:customStyle="1" w:styleId="Heading3Char">
    <w:name w:val="Heading 3 Char"/>
    <w:link w:val="Heading3"/>
    <w:locked/>
    <w:rsid w:val="00D22154"/>
    <w:rPr>
      <w:rFonts w:eastAsia="Times New Roman" w:cs="Times New Roman"/>
      <w:b/>
      <w:caps/>
      <w:color w:val="76923C"/>
      <w:spacing w:val="15"/>
      <w:lang w:eastAsia="ko-KR"/>
    </w:rPr>
  </w:style>
  <w:style w:type="character" w:customStyle="1" w:styleId="Heading4Char">
    <w:name w:val="Heading 4 Char"/>
    <w:link w:val="Heading4"/>
    <w:locked/>
    <w:rsid w:val="006357A1"/>
    <w:rPr>
      <w:rFonts w:eastAsia="Times New Roman" w:cs="Times New Roman"/>
      <w:b/>
      <w:caps/>
      <w:color w:val="365F91"/>
      <w:spacing w:val="10"/>
      <w:lang w:eastAsia="ko-KR"/>
    </w:rPr>
  </w:style>
  <w:style w:type="paragraph" w:customStyle="1" w:styleId="LightShading-Accent21">
    <w:name w:val="Light Shading - Accent 21"/>
    <w:basedOn w:val="Normal"/>
    <w:next w:val="Normal"/>
    <w:link w:val="LightShading-Accent2Char"/>
    <w:qFormat/>
    <w:rsid w:val="0018350E"/>
    <w:pPr>
      <w:pBdr>
        <w:top w:val="single" w:sz="4" w:space="10" w:color="4F81BD"/>
        <w:left w:val="single" w:sz="4" w:space="10" w:color="4F81BD"/>
      </w:pBdr>
      <w:spacing w:after="0"/>
      <w:ind w:left="1296" w:right="1152"/>
    </w:pPr>
    <w:rPr>
      <w:rFonts w:cs="Times New Roman"/>
      <w:i/>
      <w:iCs/>
      <w:color w:val="4F81BD"/>
      <w:sz w:val="20"/>
      <w:szCs w:val="20"/>
      <w:lang w:eastAsia="ko-KR"/>
    </w:rPr>
  </w:style>
  <w:style w:type="character" w:customStyle="1" w:styleId="LightShading-Accent2Char">
    <w:name w:val="Light Shading - Accent 2 Char"/>
    <w:link w:val="LightShading-Accent21"/>
    <w:locked/>
    <w:rsid w:val="0018350E"/>
    <w:rPr>
      <w:i/>
      <w:color w:val="4F81BD"/>
      <w:sz w:val="20"/>
    </w:rPr>
  </w:style>
  <w:style w:type="paragraph" w:styleId="BalloonText">
    <w:name w:val="Balloon Text"/>
    <w:basedOn w:val="Normal"/>
    <w:link w:val="BalloonTextChar"/>
    <w:semiHidden/>
    <w:rsid w:val="00603E6B"/>
    <w:pPr>
      <w:spacing w:before="0" w:after="0" w:line="240" w:lineRule="auto"/>
    </w:pPr>
    <w:rPr>
      <w:rFonts w:ascii="Tahoma" w:hAnsi="Tahoma" w:cs="Times New Roman"/>
      <w:sz w:val="16"/>
      <w:szCs w:val="16"/>
      <w:lang w:eastAsia="ko-KR"/>
    </w:rPr>
  </w:style>
  <w:style w:type="character" w:customStyle="1" w:styleId="BalloonTextChar">
    <w:name w:val="Balloon Text Char"/>
    <w:link w:val="BalloonText"/>
    <w:semiHidden/>
    <w:locked/>
    <w:rsid w:val="00603E6B"/>
    <w:rPr>
      <w:rFonts w:ascii="Tahoma" w:hAnsi="Tahoma"/>
      <w:sz w:val="16"/>
    </w:rPr>
  </w:style>
  <w:style w:type="character" w:styleId="Hyperlink">
    <w:name w:val="Hyperlink"/>
    <w:rsid w:val="00603E6B"/>
    <w:rPr>
      <w:color w:val="0000FF"/>
      <w:u w:val="single"/>
    </w:rPr>
  </w:style>
  <w:style w:type="character" w:customStyle="1" w:styleId="Heading1Char1">
    <w:name w:val="Heading 1 Char1"/>
    <w:link w:val="Heading1"/>
    <w:locked/>
    <w:rsid w:val="006357A1"/>
    <w:rPr>
      <w:rFonts w:eastAsia="Times New Roman" w:cs="Times New Roman"/>
      <w:b/>
      <w:bCs/>
      <w:caps/>
      <w:color w:val="FFFFFF"/>
      <w:spacing w:val="15"/>
      <w:shd w:val="clear" w:color="auto" w:fill="4F81BD"/>
      <w:lang w:eastAsia="ko-KR"/>
    </w:rPr>
  </w:style>
  <w:style w:type="character" w:customStyle="1" w:styleId="Heading5Char">
    <w:name w:val="Heading 5 Char"/>
    <w:link w:val="Heading5"/>
    <w:locked/>
    <w:rsid w:val="006357A1"/>
    <w:rPr>
      <w:rFonts w:eastAsia="Times New Roman" w:cs="Times New Roman"/>
      <w:caps/>
      <w:color w:val="365F91"/>
      <w:spacing w:val="10"/>
      <w:lang w:eastAsia="ko-KR"/>
    </w:rPr>
  </w:style>
  <w:style w:type="character" w:customStyle="1" w:styleId="Heading6Char">
    <w:name w:val="Heading 6 Char"/>
    <w:link w:val="Heading6"/>
    <w:locked/>
    <w:rsid w:val="006357A1"/>
    <w:rPr>
      <w:rFonts w:eastAsia="Times New Roman" w:cs="Times New Roman"/>
      <w:caps/>
      <w:color w:val="365F91"/>
      <w:spacing w:val="10"/>
      <w:lang w:eastAsia="ko-KR"/>
    </w:rPr>
  </w:style>
  <w:style w:type="character" w:customStyle="1" w:styleId="Heading7Char">
    <w:name w:val="Heading 7 Char"/>
    <w:aliases w:val="Table Text style Char"/>
    <w:link w:val="Heading7"/>
    <w:locked/>
    <w:rsid w:val="006357A1"/>
    <w:rPr>
      <w:rFonts w:eastAsia="Times New Roman" w:cs="Times New Roman"/>
      <w:caps/>
      <w:color w:val="365F91"/>
      <w:spacing w:val="10"/>
      <w:lang w:eastAsia="ko-KR"/>
    </w:rPr>
  </w:style>
  <w:style w:type="character" w:customStyle="1" w:styleId="Heading8Char">
    <w:name w:val="Heading 8 Char"/>
    <w:link w:val="Heading8"/>
    <w:locked/>
    <w:rsid w:val="006357A1"/>
    <w:rPr>
      <w:rFonts w:eastAsia="Times New Roman" w:cs="Times New Roman"/>
      <w:caps/>
      <w:spacing w:val="10"/>
      <w:sz w:val="18"/>
      <w:szCs w:val="18"/>
      <w:lang w:eastAsia="ko-KR"/>
    </w:rPr>
  </w:style>
  <w:style w:type="character" w:customStyle="1" w:styleId="Heading9Char">
    <w:name w:val="Heading 9 Char"/>
    <w:link w:val="Heading9"/>
    <w:locked/>
    <w:rsid w:val="006357A1"/>
    <w:rPr>
      <w:rFonts w:eastAsia="Times New Roman" w:cs="Times New Roman"/>
      <w:i/>
      <w:iCs/>
      <w:caps/>
      <w:spacing w:val="10"/>
      <w:sz w:val="18"/>
      <w:szCs w:val="18"/>
      <w:lang w:eastAsia="ko-KR"/>
    </w:rPr>
  </w:style>
  <w:style w:type="paragraph" w:styleId="TOC1">
    <w:name w:val="toc 1"/>
    <w:basedOn w:val="Normal"/>
    <w:next w:val="Normal"/>
    <w:link w:val="TOC1Char"/>
    <w:autoRedefine/>
    <w:uiPriority w:val="39"/>
    <w:rsid w:val="00A23176"/>
    <w:pPr>
      <w:tabs>
        <w:tab w:val="left" w:pos="440"/>
        <w:tab w:val="right" w:leader="dot" w:pos="9016"/>
      </w:tabs>
      <w:spacing w:before="120" w:after="120"/>
      <w:jc w:val="left"/>
    </w:pPr>
    <w:rPr>
      <w:rFonts w:cs="Times New Roman"/>
      <w:b/>
      <w:bCs/>
      <w:caps/>
      <w:noProof/>
      <w:sz w:val="20"/>
      <w:szCs w:val="20"/>
      <w:lang w:val="en-ZA" w:eastAsia="ko-KR"/>
    </w:rPr>
  </w:style>
  <w:style w:type="character" w:customStyle="1" w:styleId="TOC1Char">
    <w:name w:val="TOC 1 Char"/>
    <w:link w:val="TOC1"/>
    <w:locked/>
    <w:rsid w:val="00A23176"/>
    <w:rPr>
      <w:b/>
      <w:caps/>
      <w:noProof/>
      <w:lang w:val="en-ZA"/>
    </w:rPr>
  </w:style>
  <w:style w:type="paragraph" w:styleId="TOC2">
    <w:name w:val="toc 2"/>
    <w:basedOn w:val="Normal"/>
    <w:next w:val="Normal"/>
    <w:autoRedefine/>
    <w:uiPriority w:val="39"/>
    <w:rsid w:val="0018350E"/>
    <w:pPr>
      <w:spacing w:before="0" w:after="0"/>
      <w:ind w:left="220"/>
      <w:jc w:val="left"/>
    </w:pPr>
    <w:rPr>
      <w:smallCaps/>
      <w:sz w:val="20"/>
      <w:szCs w:val="20"/>
    </w:rPr>
  </w:style>
  <w:style w:type="paragraph" w:styleId="TOC3">
    <w:name w:val="toc 3"/>
    <w:basedOn w:val="Normal"/>
    <w:next w:val="Normal"/>
    <w:autoRedefine/>
    <w:uiPriority w:val="39"/>
    <w:rsid w:val="0018350E"/>
    <w:pPr>
      <w:spacing w:before="0" w:after="0"/>
      <w:ind w:left="440"/>
      <w:jc w:val="left"/>
    </w:pPr>
    <w:rPr>
      <w:i/>
      <w:iCs/>
      <w:sz w:val="20"/>
      <w:szCs w:val="20"/>
    </w:rPr>
  </w:style>
  <w:style w:type="paragraph" w:styleId="Caption">
    <w:name w:val="caption"/>
    <w:basedOn w:val="Normal"/>
    <w:next w:val="Normal"/>
    <w:autoRedefine/>
    <w:qFormat/>
    <w:rsid w:val="00E7110D"/>
    <w:pPr>
      <w:framePr w:hSpace="181" w:vSpace="181" w:wrap="around" w:vAnchor="text" w:hAnchor="text" w:y="1"/>
      <w:spacing w:before="0" w:after="0" w:line="240" w:lineRule="auto"/>
      <w:suppressOverlap/>
    </w:pPr>
    <w:rPr>
      <w:rFonts w:ascii="Garamond" w:hAnsi="Garamond"/>
      <w:b/>
      <w:bCs/>
      <w:szCs w:val="24"/>
    </w:rPr>
  </w:style>
  <w:style w:type="paragraph" w:styleId="TableofFigures">
    <w:name w:val="table of figures"/>
    <w:aliases w:val="Ouote"/>
    <w:basedOn w:val="ColorfulGrid-Accent11"/>
    <w:next w:val="ColorfulGrid-Accent11"/>
    <w:autoRedefine/>
    <w:uiPriority w:val="99"/>
    <w:rsid w:val="00F63FEC"/>
    <w:pPr>
      <w:tabs>
        <w:tab w:val="right" w:leader="dot" w:pos="9016"/>
      </w:tabs>
      <w:spacing w:before="0" w:after="0"/>
      <w:ind w:left="440" w:hanging="440"/>
      <w:jc w:val="left"/>
    </w:pPr>
    <w:rPr>
      <w:rFonts w:ascii="Garamond" w:hAnsi="Garamond"/>
      <w:i w:val="0"/>
      <w:iCs w:val="0"/>
      <w:smallCaps/>
      <w:noProof/>
      <w:sz w:val="20"/>
    </w:rPr>
  </w:style>
  <w:style w:type="paragraph" w:customStyle="1" w:styleId="ColorfulGrid-Accent11">
    <w:name w:val="Colorful Grid - Accent 11"/>
    <w:basedOn w:val="Normal"/>
    <w:next w:val="Normal"/>
    <w:link w:val="ColorfulGrid-Accent1Char"/>
    <w:qFormat/>
    <w:rsid w:val="0018350E"/>
    <w:pPr>
      <w:ind w:left="720"/>
    </w:pPr>
    <w:rPr>
      <w:rFonts w:cs="Times New Roman"/>
      <w:i/>
      <w:iCs/>
      <w:szCs w:val="20"/>
      <w:lang w:eastAsia="ko-KR"/>
    </w:rPr>
  </w:style>
  <w:style w:type="character" w:customStyle="1" w:styleId="ColorfulGrid-Accent1Char">
    <w:name w:val="Colorful Grid - Accent 1 Char"/>
    <w:link w:val="ColorfulGrid-Accent11"/>
    <w:locked/>
    <w:rsid w:val="0018350E"/>
    <w:rPr>
      <w:i/>
      <w:sz w:val="22"/>
    </w:rPr>
  </w:style>
  <w:style w:type="paragraph" w:styleId="Title">
    <w:name w:val="Title"/>
    <w:basedOn w:val="Normal"/>
    <w:next w:val="Normal"/>
    <w:link w:val="TitleChar"/>
    <w:qFormat/>
    <w:rsid w:val="0018350E"/>
    <w:pPr>
      <w:spacing w:before="720"/>
    </w:pPr>
    <w:rPr>
      <w:rFonts w:cs="Times New Roman"/>
      <w:caps/>
      <w:color w:val="4F81BD"/>
      <w:spacing w:val="10"/>
      <w:kern w:val="28"/>
      <w:sz w:val="52"/>
      <w:szCs w:val="52"/>
      <w:lang w:eastAsia="ko-KR"/>
    </w:rPr>
  </w:style>
  <w:style w:type="character" w:customStyle="1" w:styleId="TitleChar">
    <w:name w:val="Title Char"/>
    <w:link w:val="Title"/>
    <w:locked/>
    <w:rsid w:val="0018350E"/>
    <w:rPr>
      <w:caps/>
      <w:color w:val="4F81BD"/>
      <w:spacing w:val="10"/>
      <w:kern w:val="28"/>
      <w:sz w:val="52"/>
    </w:rPr>
  </w:style>
  <w:style w:type="paragraph" w:styleId="Subtitle">
    <w:name w:val="Subtitle"/>
    <w:basedOn w:val="Normal"/>
    <w:next w:val="Normal"/>
    <w:link w:val="SubtitleChar"/>
    <w:qFormat/>
    <w:rsid w:val="0018350E"/>
    <w:pPr>
      <w:spacing w:after="1000" w:line="240" w:lineRule="auto"/>
    </w:pPr>
    <w:rPr>
      <w:rFonts w:cs="Times New Roman"/>
      <w:caps/>
      <w:color w:val="595959"/>
      <w:spacing w:val="10"/>
      <w:sz w:val="24"/>
      <w:szCs w:val="24"/>
      <w:lang w:eastAsia="ko-KR"/>
    </w:rPr>
  </w:style>
  <w:style w:type="character" w:customStyle="1" w:styleId="SubtitleChar">
    <w:name w:val="Subtitle Char"/>
    <w:link w:val="Subtitle"/>
    <w:locked/>
    <w:rsid w:val="0018350E"/>
    <w:rPr>
      <w:caps/>
      <w:color w:val="595959"/>
      <w:spacing w:val="10"/>
      <w:sz w:val="24"/>
    </w:rPr>
  </w:style>
  <w:style w:type="character" w:styleId="Strong">
    <w:name w:val="Strong"/>
    <w:qFormat/>
    <w:rsid w:val="0018350E"/>
    <w:rPr>
      <w:b/>
    </w:rPr>
  </w:style>
  <w:style w:type="character" w:styleId="Emphasis">
    <w:name w:val="Emphasis"/>
    <w:qFormat/>
    <w:rsid w:val="0018350E"/>
    <w:rPr>
      <w:caps/>
      <w:color w:val="243F60"/>
      <w:spacing w:val="5"/>
    </w:rPr>
  </w:style>
  <w:style w:type="paragraph" w:customStyle="1" w:styleId="NoSpacing1">
    <w:name w:val="No Spacing1"/>
    <w:basedOn w:val="Normal"/>
    <w:link w:val="NoSpacingChar"/>
    <w:qFormat/>
    <w:rsid w:val="0018350E"/>
    <w:pPr>
      <w:spacing w:before="0" w:after="0" w:line="240" w:lineRule="auto"/>
    </w:pPr>
    <w:rPr>
      <w:rFonts w:cs="Times New Roman"/>
      <w:sz w:val="20"/>
      <w:szCs w:val="20"/>
      <w:lang w:eastAsia="ko-KR"/>
    </w:rPr>
  </w:style>
  <w:style w:type="character" w:customStyle="1" w:styleId="NoSpacingChar">
    <w:name w:val="No Spacing Char"/>
    <w:link w:val="NoSpacing1"/>
    <w:locked/>
    <w:rsid w:val="0018350E"/>
    <w:rPr>
      <w:sz w:val="20"/>
    </w:rPr>
  </w:style>
  <w:style w:type="paragraph" w:customStyle="1" w:styleId="ColorfulList-Accent11">
    <w:name w:val="Colorful List - Accent 11"/>
    <w:basedOn w:val="Normal"/>
    <w:uiPriority w:val="34"/>
    <w:qFormat/>
    <w:rsid w:val="0018350E"/>
    <w:pPr>
      <w:ind w:left="720"/>
    </w:pPr>
  </w:style>
  <w:style w:type="character" w:customStyle="1" w:styleId="SubtleEmphasis1">
    <w:name w:val="Subtle Emphasis1"/>
    <w:qFormat/>
    <w:rsid w:val="0018350E"/>
    <w:rPr>
      <w:i/>
      <w:color w:val="243F60"/>
    </w:rPr>
  </w:style>
  <w:style w:type="character" w:customStyle="1" w:styleId="IntenseEmphasis1">
    <w:name w:val="Intense Emphasis1"/>
    <w:qFormat/>
    <w:rsid w:val="0018350E"/>
    <w:rPr>
      <w:b/>
      <w:caps/>
      <w:color w:val="243F60"/>
      <w:spacing w:val="10"/>
    </w:rPr>
  </w:style>
  <w:style w:type="character" w:customStyle="1" w:styleId="SubtleReference1">
    <w:name w:val="Subtle Reference1"/>
    <w:qFormat/>
    <w:rsid w:val="0018350E"/>
    <w:rPr>
      <w:b/>
      <w:color w:val="4F81BD"/>
    </w:rPr>
  </w:style>
  <w:style w:type="character" w:customStyle="1" w:styleId="IntenseReference1">
    <w:name w:val="Intense Reference1"/>
    <w:qFormat/>
    <w:rsid w:val="0018350E"/>
    <w:rPr>
      <w:b/>
      <w:i/>
      <w:caps/>
      <w:color w:val="4F81BD"/>
    </w:rPr>
  </w:style>
  <w:style w:type="character" w:customStyle="1" w:styleId="BookTitle1">
    <w:name w:val="Book Title1"/>
    <w:qFormat/>
    <w:rsid w:val="0018350E"/>
    <w:rPr>
      <w:b/>
      <w:i/>
      <w:spacing w:val="9"/>
    </w:rPr>
  </w:style>
  <w:style w:type="paragraph" w:customStyle="1" w:styleId="TOCHeading1">
    <w:name w:val="TOC Heading1"/>
    <w:basedOn w:val="Heading1"/>
    <w:next w:val="Normal"/>
    <w:qFormat/>
    <w:rsid w:val="0018350E"/>
    <w:pPr>
      <w:numPr>
        <w:numId w:val="0"/>
      </w:numPr>
      <w:outlineLvl w:val="9"/>
    </w:pPr>
    <w:rPr>
      <w:rFonts w:ascii="Georgia" w:hAnsi="Georgia" w:cs="Georgia"/>
    </w:rPr>
  </w:style>
  <w:style w:type="character" w:styleId="CommentReference">
    <w:name w:val="annotation reference"/>
    <w:uiPriority w:val="99"/>
    <w:semiHidden/>
    <w:rsid w:val="00603E6B"/>
    <w:rPr>
      <w:sz w:val="16"/>
    </w:rPr>
  </w:style>
  <w:style w:type="paragraph" w:styleId="CommentText">
    <w:name w:val="annotation text"/>
    <w:basedOn w:val="Normal"/>
    <w:link w:val="CommentTextChar"/>
    <w:uiPriority w:val="99"/>
    <w:semiHidden/>
    <w:rsid w:val="00603E6B"/>
    <w:pPr>
      <w:spacing w:line="240" w:lineRule="auto"/>
    </w:pPr>
    <w:rPr>
      <w:rFonts w:cs="Times New Roman"/>
      <w:sz w:val="20"/>
      <w:szCs w:val="20"/>
      <w:lang w:val="en-ZA" w:eastAsia="ko-KR"/>
    </w:rPr>
  </w:style>
  <w:style w:type="character" w:customStyle="1" w:styleId="CommentTextChar">
    <w:name w:val="Comment Text Char"/>
    <w:link w:val="CommentText"/>
    <w:uiPriority w:val="99"/>
    <w:locked/>
    <w:rsid w:val="00603E6B"/>
    <w:rPr>
      <w:lang w:val="en-ZA"/>
    </w:rPr>
  </w:style>
  <w:style w:type="paragraph" w:styleId="CommentSubject">
    <w:name w:val="annotation subject"/>
    <w:basedOn w:val="CommentText"/>
    <w:next w:val="CommentText"/>
    <w:link w:val="CommentSubjectChar"/>
    <w:semiHidden/>
    <w:rsid w:val="00603E6B"/>
    <w:rPr>
      <w:b/>
      <w:bCs/>
    </w:rPr>
  </w:style>
  <w:style w:type="character" w:customStyle="1" w:styleId="CommentSubjectChar">
    <w:name w:val="Comment Subject Char"/>
    <w:link w:val="CommentSubject"/>
    <w:semiHidden/>
    <w:locked/>
    <w:rsid w:val="00603E6B"/>
    <w:rPr>
      <w:b/>
      <w:lang w:val="en-ZA"/>
    </w:rPr>
  </w:style>
  <w:style w:type="paragraph" w:styleId="PlainText">
    <w:name w:val="Plain Text"/>
    <w:basedOn w:val="Normal"/>
    <w:link w:val="PlainTextChar"/>
    <w:semiHidden/>
    <w:rsid w:val="00F80EE9"/>
    <w:pPr>
      <w:spacing w:before="0" w:after="0" w:line="240" w:lineRule="auto"/>
      <w:jc w:val="left"/>
    </w:pPr>
    <w:rPr>
      <w:rFonts w:ascii="Consolas" w:eastAsia="Calibri" w:hAnsi="Consolas" w:cs="Times New Roman"/>
      <w:sz w:val="21"/>
      <w:szCs w:val="21"/>
      <w:lang w:val="en-ZA" w:eastAsia="en-ZA"/>
    </w:rPr>
  </w:style>
  <w:style w:type="character" w:customStyle="1" w:styleId="PlainTextChar">
    <w:name w:val="Plain Text Char"/>
    <w:link w:val="PlainText"/>
    <w:semiHidden/>
    <w:locked/>
    <w:rsid w:val="00F80EE9"/>
    <w:rPr>
      <w:rFonts w:ascii="Consolas" w:hAnsi="Consolas"/>
      <w:sz w:val="21"/>
      <w:lang w:val="en-ZA" w:eastAsia="en-ZA"/>
    </w:rPr>
  </w:style>
  <w:style w:type="paragraph" w:customStyle="1" w:styleId="Bibliography1">
    <w:name w:val="Bibliography1"/>
    <w:basedOn w:val="Normal"/>
    <w:next w:val="Normal"/>
    <w:rsid w:val="004B1989"/>
  </w:style>
  <w:style w:type="paragraph" w:styleId="NormalWeb">
    <w:name w:val="Normal (Web)"/>
    <w:basedOn w:val="Normal"/>
    <w:uiPriority w:val="99"/>
    <w:rsid w:val="00DC033B"/>
    <w:pPr>
      <w:spacing w:before="0" w:after="216" w:line="264" w:lineRule="atLeast"/>
      <w:jc w:val="left"/>
    </w:pPr>
    <w:rPr>
      <w:rFonts w:ascii="Times New Roman" w:hAnsi="Times New Roman" w:cs="Times New Roman"/>
      <w:sz w:val="24"/>
      <w:szCs w:val="24"/>
      <w:lang w:eastAsia="en-ZA"/>
    </w:rPr>
  </w:style>
  <w:style w:type="character" w:styleId="FollowedHyperlink">
    <w:name w:val="FollowedHyperlink"/>
    <w:semiHidden/>
    <w:rsid w:val="00CC698B"/>
    <w:rPr>
      <w:color w:val="800080"/>
      <w:u w:val="single"/>
    </w:rPr>
  </w:style>
  <w:style w:type="paragraph" w:styleId="TOC4">
    <w:name w:val="toc 4"/>
    <w:basedOn w:val="Normal"/>
    <w:next w:val="Normal"/>
    <w:autoRedefine/>
    <w:semiHidden/>
    <w:rsid w:val="00354817"/>
    <w:pPr>
      <w:spacing w:before="0" w:after="0"/>
      <w:ind w:left="660"/>
      <w:jc w:val="left"/>
    </w:pPr>
    <w:rPr>
      <w:sz w:val="20"/>
    </w:rPr>
  </w:style>
  <w:style w:type="paragraph" w:styleId="TOC5">
    <w:name w:val="toc 5"/>
    <w:basedOn w:val="Normal"/>
    <w:next w:val="Normal"/>
    <w:autoRedefine/>
    <w:semiHidden/>
    <w:rsid w:val="00354817"/>
    <w:pPr>
      <w:spacing w:before="0" w:after="0"/>
      <w:ind w:left="880"/>
      <w:jc w:val="left"/>
    </w:pPr>
    <w:rPr>
      <w:sz w:val="20"/>
    </w:rPr>
  </w:style>
  <w:style w:type="paragraph" w:styleId="TOC6">
    <w:name w:val="toc 6"/>
    <w:basedOn w:val="Normal"/>
    <w:next w:val="Normal"/>
    <w:autoRedefine/>
    <w:semiHidden/>
    <w:rsid w:val="00354817"/>
    <w:pPr>
      <w:spacing w:before="0" w:after="0"/>
      <w:ind w:left="1100"/>
      <w:jc w:val="left"/>
    </w:pPr>
    <w:rPr>
      <w:sz w:val="20"/>
    </w:rPr>
  </w:style>
  <w:style w:type="paragraph" w:styleId="TOC7">
    <w:name w:val="toc 7"/>
    <w:basedOn w:val="Normal"/>
    <w:next w:val="Normal"/>
    <w:autoRedefine/>
    <w:semiHidden/>
    <w:rsid w:val="00354817"/>
    <w:pPr>
      <w:spacing w:before="0" w:after="0"/>
      <w:ind w:left="1320"/>
      <w:jc w:val="left"/>
    </w:pPr>
    <w:rPr>
      <w:sz w:val="20"/>
    </w:rPr>
  </w:style>
  <w:style w:type="paragraph" w:styleId="TOC8">
    <w:name w:val="toc 8"/>
    <w:basedOn w:val="Normal"/>
    <w:next w:val="Normal"/>
    <w:autoRedefine/>
    <w:semiHidden/>
    <w:rsid w:val="00354817"/>
    <w:pPr>
      <w:spacing w:before="0" w:after="0"/>
      <w:ind w:left="1540"/>
      <w:jc w:val="left"/>
    </w:pPr>
    <w:rPr>
      <w:sz w:val="20"/>
    </w:rPr>
  </w:style>
  <w:style w:type="paragraph" w:styleId="TOC9">
    <w:name w:val="toc 9"/>
    <w:basedOn w:val="Normal"/>
    <w:next w:val="Normal"/>
    <w:autoRedefine/>
    <w:semiHidden/>
    <w:rsid w:val="00354817"/>
    <w:pPr>
      <w:spacing w:before="0" w:after="0"/>
      <w:ind w:left="1760"/>
      <w:jc w:val="left"/>
    </w:pPr>
    <w:rPr>
      <w:sz w:val="20"/>
    </w:rPr>
  </w:style>
  <w:style w:type="table" w:styleId="TableGrid">
    <w:name w:val="Table Grid"/>
    <w:basedOn w:val="TableNormal"/>
    <w:uiPriority w:val="59"/>
    <w:rsid w:val="00E62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rsid w:val="006A11EC"/>
    <w:pPr>
      <w:autoSpaceDE w:val="0"/>
      <w:autoSpaceDN w:val="0"/>
      <w:adjustRightInd w:val="0"/>
      <w:spacing w:before="0" w:after="0" w:line="201" w:lineRule="atLeast"/>
      <w:jc w:val="left"/>
    </w:pPr>
    <w:rPr>
      <w:rFonts w:ascii="Arial" w:hAnsi="Arial" w:cs="Arial"/>
      <w:sz w:val="24"/>
      <w:szCs w:val="24"/>
    </w:rPr>
  </w:style>
  <w:style w:type="paragraph" w:customStyle="1" w:styleId="Pa9">
    <w:name w:val="Pa9"/>
    <w:basedOn w:val="Normal"/>
    <w:next w:val="Normal"/>
    <w:rsid w:val="006A11EC"/>
    <w:pPr>
      <w:autoSpaceDE w:val="0"/>
      <w:autoSpaceDN w:val="0"/>
      <w:adjustRightInd w:val="0"/>
      <w:spacing w:before="0" w:after="0" w:line="201" w:lineRule="atLeast"/>
      <w:jc w:val="left"/>
    </w:pPr>
    <w:rPr>
      <w:rFonts w:ascii="Arial" w:hAnsi="Arial" w:cs="Arial"/>
      <w:sz w:val="24"/>
      <w:szCs w:val="24"/>
    </w:rPr>
  </w:style>
  <w:style w:type="character" w:customStyle="1" w:styleId="A5">
    <w:name w:val="A5"/>
    <w:rsid w:val="006A11EC"/>
    <w:rPr>
      <w:color w:val="000000"/>
      <w:sz w:val="20"/>
    </w:rPr>
  </w:style>
  <w:style w:type="paragraph" w:styleId="BodyText">
    <w:name w:val="Body Text"/>
    <w:basedOn w:val="Normal"/>
    <w:link w:val="BodyTextChar"/>
    <w:rsid w:val="00BD283F"/>
    <w:pPr>
      <w:pBdr>
        <w:top w:val="double" w:sz="4" w:space="1" w:color="auto" w:shadow="1"/>
        <w:left w:val="double" w:sz="4" w:space="4" w:color="auto" w:shadow="1"/>
        <w:bottom w:val="double" w:sz="4" w:space="1" w:color="auto" w:shadow="1"/>
        <w:right w:val="double" w:sz="4" w:space="4" w:color="auto" w:shadow="1"/>
      </w:pBdr>
      <w:spacing w:before="0" w:after="0" w:line="280" w:lineRule="exact"/>
    </w:pPr>
    <w:rPr>
      <w:rFonts w:ascii="Tahoma" w:hAnsi="Tahoma" w:cs="Times New Roman"/>
      <w:sz w:val="20"/>
      <w:szCs w:val="20"/>
      <w:lang w:eastAsia="ko-KR"/>
    </w:rPr>
  </w:style>
  <w:style w:type="character" w:customStyle="1" w:styleId="BodyTextChar">
    <w:name w:val="Body Text Char"/>
    <w:link w:val="BodyText"/>
    <w:locked/>
    <w:rsid w:val="00BD283F"/>
    <w:rPr>
      <w:rFonts w:ascii="Tahoma" w:hAnsi="Tahoma"/>
    </w:rPr>
  </w:style>
  <w:style w:type="paragraph" w:styleId="Header">
    <w:name w:val="header"/>
    <w:basedOn w:val="Normal"/>
    <w:link w:val="HeaderChar"/>
    <w:rsid w:val="00B83BF7"/>
    <w:pPr>
      <w:tabs>
        <w:tab w:val="center" w:pos="4513"/>
        <w:tab w:val="right" w:pos="9026"/>
      </w:tabs>
      <w:spacing w:before="0" w:after="0" w:line="240" w:lineRule="auto"/>
    </w:pPr>
    <w:rPr>
      <w:rFonts w:cs="Times New Roman"/>
      <w:lang w:val="en-ZA" w:eastAsia="ko-KR"/>
    </w:rPr>
  </w:style>
  <w:style w:type="character" w:customStyle="1" w:styleId="HeaderChar">
    <w:name w:val="Header Char"/>
    <w:link w:val="Header"/>
    <w:locked/>
    <w:rsid w:val="00B83BF7"/>
    <w:rPr>
      <w:sz w:val="22"/>
      <w:lang w:val="en-ZA"/>
    </w:rPr>
  </w:style>
  <w:style w:type="paragraph" w:styleId="Footer">
    <w:name w:val="footer"/>
    <w:basedOn w:val="Normal"/>
    <w:link w:val="FooterChar"/>
    <w:rsid w:val="00B83BF7"/>
    <w:pPr>
      <w:tabs>
        <w:tab w:val="center" w:pos="4513"/>
        <w:tab w:val="right" w:pos="9026"/>
      </w:tabs>
      <w:spacing w:before="0" w:after="0" w:line="240" w:lineRule="auto"/>
    </w:pPr>
    <w:rPr>
      <w:rFonts w:cs="Times New Roman"/>
      <w:lang w:val="en-ZA" w:eastAsia="ko-KR"/>
    </w:rPr>
  </w:style>
  <w:style w:type="character" w:customStyle="1" w:styleId="FooterChar">
    <w:name w:val="Footer Char"/>
    <w:link w:val="Footer"/>
    <w:locked/>
    <w:rsid w:val="00B83BF7"/>
    <w:rPr>
      <w:sz w:val="22"/>
      <w:lang w:val="en-ZA"/>
    </w:rPr>
  </w:style>
  <w:style w:type="paragraph" w:styleId="FootnoteText">
    <w:name w:val="footnote text"/>
    <w:aliases w:val="fn,Footnote Text Char1,Footnote Text Char2 Char,Footnote Text Char1 Char Char,Footnote Text Char2 Char Char Char,Footnote Text Char1 Char Char Char Char,Footnote Text Char2 Char Char Char Char Char,Footnote Text Char1 Char,f,FOOTNOTES,ft"/>
    <w:basedOn w:val="Normal"/>
    <w:link w:val="FootnoteTextChar"/>
    <w:rsid w:val="00A36D76"/>
    <w:pPr>
      <w:spacing w:before="0" w:after="0" w:line="240" w:lineRule="auto"/>
    </w:pPr>
    <w:rPr>
      <w:rFonts w:cs="Times New Roman"/>
      <w:sz w:val="20"/>
      <w:szCs w:val="20"/>
      <w:lang w:val="en-ZA" w:eastAsia="ko-KR"/>
    </w:rPr>
  </w:style>
  <w:style w:type="character" w:customStyle="1" w:styleId="FootnoteTextChar">
    <w:name w:val="Footnote Text Char"/>
    <w:aliases w:val="fn Char,Footnote Text Char1 Char1,Footnote Text Char2 Char Char,Footnote Text Char1 Char Char Char,Footnote Text Char2 Char Char Char Char,Footnote Text Char1 Char Char Char Char Char,Footnote Text Char2 Char Char Char Char Char Char"/>
    <w:link w:val="FootnoteText"/>
    <w:locked/>
    <w:rsid w:val="00A36D76"/>
    <w:rPr>
      <w:lang w:val="en-ZA"/>
    </w:rPr>
  </w:style>
  <w:style w:type="character" w:styleId="FootnoteReference">
    <w:name w:val="footnote reference"/>
    <w:aliases w:val="Footnote symbol,Footnote,BVI fnr,Voetnootverwijzing,Times 10 Point,Exposant 3 Point,Appel note de bas de p,heading1,Footnote Reference1,16 Point,Superscript 6 Point,Superscript 6 Point + 11 pt,ftref,fr,Ref,de nota al pie"/>
    <w:rsid w:val="00A36D76"/>
    <w:rPr>
      <w:vertAlign w:val="superscript"/>
    </w:rPr>
  </w:style>
  <w:style w:type="paragraph" w:styleId="EndnoteText">
    <w:name w:val="endnote text"/>
    <w:basedOn w:val="Normal"/>
    <w:link w:val="EndnoteTextChar"/>
    <w:semiHidden/>
    <w:rsid w:val="00C66CE5"/>
    <w:pPr>
      <w:spacing w:before="0" w:after="0" w:line="240" w:lineRule="auto"/>
    </w:pPr>
    <w:rPr>
      <w:rFonts w:cs="Times New Roman"/>
      <w:sz w:val="20"/>
      <w:szCs w:val="20"/>
      <w:lang w:val="en-ZA" w:eastAsia="ko-KR"/>
    </w:rPr>
  </w:style>
  <w:style w:type="character" w:customStyle="1" w:styleId="EndnoteTextChar">
    <w:name w:val="Endnote Text Char"/>
    <w:link w:val="EndnoteText"/>
    <w:semiHidden/>
    <w:locked/>
    <w:rsid w:val="00C66CE5"/>
    <w:rPr>
      <w:lang w:val="en-ZA"/>
    </w:rPr>
  </w:style>
  <w:style w:type="character" w:styleId="EndnoteReference">
    <w:name w:val="endnote reference"/>
    <w:semiHidden/>
    <w:rsid w:val="00C66CE5"/>
    <w:rPr>
      <w:vertAlign w:val="superscript"/>
    </w:rPr>
  </w:style>
  <w:style w:type="paragraph" w:customStyle="1" w:styleId="stand-first-alone">
    <w:name w:val="stand-first-alone"/>
    <w:basedOn w:val="Normal"/>
    <w:rsid w:val="0078534F"/>
    <w:pPr>
      <w:spacing w:before="100" w:beforeAutospacing="1" w:after="100" w:afterAutospacing="1" w:line="240" w:lineRule="auto"/>
      <w:jc w:val="left"/>
    </w:pPr>
    <w:rPr>
      <w:rFonts w:ascii="Times New Roman" w:hAnsi="Times New Roman" w:cs="Times New Roman"/>
      <w:sz w:val="24"/>
      <w:szCs w:val="24"/>
      <w:lang w:eastAsia="en-ZA"/>
    </w:rPr>
  </w:style>
  <w:style w:type="character" w:customStyle="1" w:styleId="fbconnectbuttontext11">
    <w:name w:val="fbconnectbutton_text11"/>
    <w:rsid w:val="0078534F"/>
  </w:style>
  <w:style w:type="character" w:customStyle="1" w:styleId="fbsharecountinner5">
    <w:name w:val="fb_share_count_inner5"/>
    <w:rsid w:val="0078534F"/>
    <w:rPr>
      <w:shd w:val="clear" w:color="auto" w:fill="E8EBF2"/>
    </w:rPr>
  </w:style>
  <w:style w:type="character" w:customStyle="1" w:styleId="comment-count">
    <w:name w:val="comment-count"/>
    <w:rsid w:val="0078534F"/>
  </w:style>
  <w:style w:type="paragraph" w:customStyle="1" w:styleId="Default">
    <w:name w:val="Default"/>
    <w:rsid w:val="00056571"/>
    <w:pPr>
      <w:autoSpaceDE w:val="0"/>
      <w:autoSpaceDN w:val="0"/>
      <w:adjustRightInd w:val="0"/>
    </w:pPr>
    <w:rPr>
      <w:rFonts w:ascii="Serifa 45 Light" w:hAnsi="Serifa 45 Light" w:cs="Serifa 45 Light"/>
      <w:color w:val="000000"/>
      <w:sz w:val="24"/>
      <w:szCs w:val="24"/>
      <w:lang w:val="en-ZA"/>
    </w:rPr>
  </w:style>
  <w:style w:type="character" w:customStyle="1" w:styleId="A0">
    <w:name w:val="A0"/>
    <w:rsid w:val="00056571"/>
    <w:rPr>
      <w:b/>
      <w:color w:val="000000"/>
      <w:sz w:val="32"/>
    </w:rPr>
  </w:style>
  <w:style w:type="paragraph" w:customStyle="1" w:styleId="Pa23">
    <w:name w:val="Pa23"/>
    <w:basedOn w:val="Default"/>
    <w:next w:val="Default"/>
    <w:rsid w:val="006D0574"/>
    <w:pPr>
      <w:spacing w:line="141" w:lineRule="atLeast"/>
    </w:pPr>
    <w:rPr>
      <w:rFonts w:ascii="Serifa 55 Roman" w:hAnsi="Serifa 55 Roman" w:cs="Times New Roman"/>
      <w:color w:val="auto"/>
    </w:rPr>
  </w:style>
  <w:style w:type="character" w:customStyle="1" w:styleId="specialb1">
    <w:name w:val="specialb1"/>
    <w:rsid w:val="001906D4"/>
    <w:rPr>
      <w:b/>
      <w:color w:val="000066"/>
    </w:rPr>
  </w:style>
  <w:style w:type="character" w:customStyle="1" w:styleId="ujeditorcustom-sub-title1">
    <w:name w:val="ujeditorcustom-sub-title1"/>
    <w:rsid w:val="00B509A6"/>
    <w:rPr>
      <w:rFonts w:ascii="Arial" w:hAnsi="Arial"/>
      <w:b/>
      <w:color w:val="000000"/>
      <w:sz w:val="15"/>
    </w:rPr>
  </w:style>
  <w:style w:type="character" w:customStyle="1" w:styleId="ujeditorcustom-content1">
    <w:name w:val="ujeditorcustom-content1"/>
    <w:rsid w:val="00B509A6"/>
    <w:rPr>
      <w:rFonts w:ascii="Arial" w:hAnsi="Arial"/>
      <w:color w:val="797979"/>
      <w:sz w:val="15"/>
    </w:rPr>
  </w:style>
  <w:style w:type="character" w:customStyle="1" w:styleId="subheader1">
    <w:name w:val="subheader1"/>
    <w:rsid w:val="004731C6"/>
    <w:rPr>
      <w:rFonts w:ascii="Arial" w:hAnsi="Arial"/>
      <w:color w:val="8A6B47"/>
      <w:sz w:val="21"/>
    </w:rPr>
  </w:style>
  <w:style w:type="paragraph" w:customStyle="1" w:styleId="ColorfulShading-Accent11">
    <w:name w:val="Colorful Shading - Accent 11"/>
    <w:hidden/>
    <w:semiHidden/>
    <w:rsid w:val="00D63882"/>
    <w:rPr>
      <w:sz w:val="22"/>
      <w:szCs w:val="22"/>
      <w:lang w:val="en-ZA"/>
    </w:rPr>
  </w:style>
  <w:style w:type="paragraph" w:customStyle="1" w:styleId="Referencestyle">
    <w:name w:val="Reference style"/>
    <w:basedOn w:val="Normal"/>
    <w:rsid w:val="00162561"/>
    <w:pPr>
      <w:spacing w:before="0" w:after="0" w:line="240" w:lineRule="auto"/>
      <w:jc w:val="left"/>
    </w:pPr>
    <w:rPr>
      <w:rFonts w:ascii="Times New Roman" w:hAnsi="Times New Roman" w:cs="Times New Roman"/>
      <w:sz w:val="24"/>
      <w:szCs w:val="20"/>
    </w:rPr>
  </w:style>
  <w:style w:type="paragraph" w:styleId="BodyText3">
    <w:name w:val="Body Text 3"/>
    <w:basedOn w:val="Normal"/>
    <w:link w:val="BodyText3Char"/>
    <w:rsid w:val="005159E6"/>
    <w:pPr>
      <w:spacing w:before="0" w:after="120" w:line="240" w:lineRule="auto"/>
      <w:jc w:val="left"/>
    </w:pPr>
    <w:rPr>
      <w:rFonts w:ascii="Times New Roman" w:hAnsi="Times New Roman" w:cs="Times New Roman"/>
      <w:sz w:val="16"/>
      <w:szCs w:val="16"/>
      <w:lang w:eastAsia="it-IT"/>
    </w:rPr>
  </w:style>
  <w:style w:type="character" w:customStyle="1" w:styleId="BodyText3Char">
    <w:name w:val="Body Text 3 Char"/>
    <w:link w:val="BodyText3"/>
    <w:locked/>
    <w:rsid w:val="005159E6"/>
    <w:rPr>
      <w:rFonts w:ascii="Times New Roman" w:hAnsi="Times New Roman" w:cs="Times New Roman"/>
      <w:sz w:val="16"/>
      <w:szCs w:val="16"/>
      <w:lang w:eastAsia="it-IT"/>
    </w:rPr>
  </w:style>
  <w:style w:type="table" w:styleId="TableClassic1">
    <w:name w:val="Table Classic 1"/>
    <w:basedOn w:val="TableNormal"/>
    <w:rsid w:val="00151CB7"/>
    <w:pPr>
      <w:spacing w:before="200" w:after="200" w:line="276" w:lineRule="auto"/>
      <w:jc w:val="both"/>
    </w:pPr>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MS Gothic"/>
        <w:i/>
        <w:iCs/>
      </w:rPr>
      <w:tblPr/>
      <w:tcPr>
        <w:tcBorders>
          <w:bottom w:val="single" w:sz="6" w:space="0" w:color="000000"/>
        </w:tcBorders>
      </w:tcPr>
    </w:tblStylePr>
    <w:tblStylePr w:type="lastRow">
      <w:rPr>
        <w:rFonts w:cs="MS Gothic"/>
        <w:color w:val="auto"/>
      </w:rPr>
      <w:tblPr/>
      <w:tcPr>
        <w:tcBorders>
          <w:top w:val="single" w:sz="6" w:space="0" w:color="000000"/>
        </w:tcBorders>
      </w:tcPr>
    </w:tblStylePr>
    <w:tblStylePr w:type="firstCol">
      <w:rPr>
        <w:rFonts w:cs="MS Gothic"/>
      </w:rPr>
      <w:tblPr/>
      <w:tcPr>
        <w:tcBorders>
          <w:right w:val="single" w:sz="6" w:space="0" w:color="000000"/>
        </w:tcBorders>
      </w:tcPr>
    </w:tblStylePr>
    <w:tblStylePr w:type="neCell">
      <w:rPr>
        <w:rFonts w:cs="MS Gothic"/>
        <w:b/>
        <w:bCs/>
        <w:i w:val="0"/>
        <w:iCs w:val="0"/>
      </w:rPr>
    </w:tblStylePr>
    <w:tblStylePr w:type="swCell">
      <w:rPr>
        <w:rFonts w:cs="MS Gothic"/>
        <w:b/>
        <w:bCs/>
      </w:rPr>
    </w:tblStylePr>
  </w:style>
  <w:style w:type="table" w:styleId="Table3Deffects1">
    <w:name w:val="Table 3D effects 1"/>
    <w:basedOn w:val="TableNormal"/>
    <w:rsid w:val="00151CB7"/>
    <w:pPr>
      <w:spacing w:before="200" w:after="200" w:line="276" w:lineRule="auto"/>
      <w:jc w:val="both"/>
    </w:pPr>
    <w:rPr>
      <w:rFonts w:eastAsia="Times New Roman"/>
    </w:rPr>
    <w:tblPr>
      <w:tblInd w:w="0" w:type="dxa"/>
      <w:tblCellMar>
        <w:top w:w="0" w:type="dxa"/>
        <w:left w:w="108" w:type="dxa"/>
        <w:bottom w:w="0" w:type="dxa"/>
        <w:right w:w="108" w:type="dxa"/>
      </w:tblCellMar>
    </w:tblPr>
    <w:tcPr>
      <w:shd w:val="solid" w:color="C0C0C0" w:fill="FFFFFF"/>
    </w:tcPr>
    <w:tblStylePr w:type="firstRow">
      <w:rPr>
        <w:rFonts w:cs="MS Gothic"/>
        <w:b/>
        <w:bCs/>
        <w:color w:val="800080"/>
      </w:rPr>
      <w:tblPr/>
      <w:tcPr>
        <w:tcBorders>
          <w:bottom w:val="single" w:sz="6" w:space="0" w:color="808080"/>
        </w:tcBorders>
      </w:tcPr>
    </w:tblStylePr>
    <w:tblStylePr w:type="lastRow">
      <w:rPr>
        <w:rFonts w:cs="MS Gothic"/>
      </w:rPr>
      <w:tblPr/>
      <w:tcPr>
        <w:tcBorders>
          <w:top w:val="single" w:sz="6" w:space="0" w:color="FFFFFF"/>
        </w:tcBorders>
      </w:tcPr>
    </w:tblStylePr>
    <w:tblStylePr w:type="firstCol">
      <w:rPr>
        <w:rFonts w:cs="MS Gothic"/>
        <w:b/>
        <w:bCs/>
      </w:rPr>
      <w:tblPr/>
      <w:tcPr>
        <w:tcBorders>
          <w:right w:val="single" w:sz="6" w:space="0" w:color="808080"/>
        </w:tcBorders>
      </w:tcPr>
    </w:tblStylePr>
    <w:tblStylePr w:type="lastCol">
      <w:rPr>
        <w:rFonts w:cs="MS Gothic"/>
      </w:rPr>
      <w:tblPr/>
      <w:tcPr>
        <w:tcBorders>
          <w:left w:val="single" w:sz="6" w:space="0" w:color="FFFFFF"/>
        </w:tcBorders>
      </w:tcPr>
    </w:tblStylePr>
    <w:tblStylePr w:type="neCell">
      <w:rPr>
        <w:rFonts w:cs="MS Gothic"/>
      </w:rPr>
      <w:tblPr/>
      <w:tcPr>
        <w:tcBorders>
          <w:left w:val="none" w:sz="0" w:space="0" w:color="auto"/>
          <w:bottom w:val="none" w:sz="0" w:space="0" w:color="auto"/>
        </w:tcBorders>
      </w:tcPr>
    </w:tblStylePr>
    <w:tblStylePr w:type="nwCell">
      <w:rPr>
        <w:rFonts w:cs="MS Gothic"/>
      </w:rPr>
      <w:tblPr/>
      <w:tcPr>
        <w:tcBorders>
          <w:bottom w:val="none" w:sz="0" w:space="0" w:color="auto"/>
          <w:right w:val="none" w:sz="0" w:space="0" w:color="auto"/>
        </w:tcBorders>
      </w:tcPr>
    </w:tblStylePr>
    <w:tblStylePr w:type="seCell">
      <w:rPr>
        <w:rFonts w:cs="MS Gothic"/>
      </w:rPr>
      <w:tblPr/>
      <w:tcPr>
        <w:tcBorders>
          <w:top w:val="none" w:sz="0" w:space="0" w:color="auto"/>
          <w:left w:val="none" w:sz="0" w:space="0" w:color="auto"/>
        </w:tcBorders>
      </w:tcPr>
    </w:tblStylePr>
    <w:tblStylePr w:type="swCell">
      <w:rPr>
        <w:rFonts w:cs="MS Gothic"/>
        <w:color w:val="000080"/>
      </w:rPr>
      <w:tblPr/>
      <w:tcPr>
        <w:tcBorders>
          <w:top w:val="none" w:sz="0" w:space="0" w:color="auto"/>
          <w:right w:val="none" w:sz="0" w:space="0" w:color="auto"/>
        </w:tcBorders>
      </w:tcPr>
    </w:tblStylePr>
  </w:style>
  <w:style w:type="table" w:styleId="TableClassic4">
    <w:name w:val="Table Classic 4"/>
    <w:basedOn w:val="TableNormal"/>
    <w:rsid w:val="00151CB7"/>
    <w:pPr>
      <w:spacing w:before="200" w:after="200" w:line="276" w:lineRule="auto"/>
      <w:jc w:val="both"/>
    </w:pPr>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MS Gothic"/>
        <w:b/>
        <w:bCs/>
        <w:i/>
        <w:iCs/>
        <w:color w:val="FFFFFF"/>
      </w:rPr>
      <w:tblPr/>
      <w:tcPr>
        <w:tcBorders>
          <w:bottom w:val="single" w:sz="6" w:space="0" w:color="000000"/>
        </w:tcBorders>
        <w:shd w:val="pct50" w:color="000080" w:fill="FFFFFF"/>
      </w:tcPr>
    </w:tblStylePr>
    <w:tblStylePr w:type="lastRow">
      <w:rPr>
        <w:rFonts w:cs="MS Gothic"/>
        <w:color w:val="000080"/>
      </w:rPr>
      <w:tblPr/>
      <w:tcPr>
        <w:tcBorders>
          <w:bottom w:val="single" w:sz="6" w:space="0" w:color="000000"/>
        </w:tcBorders>
        <w:shd w:val="pct50" w:color="000000" w:fill="FFFFFF"/>
      </w:tcPr>
    </w:tblStylePr>
    <w:tblStylePr w:type="firstCol">
      <w:rPr>
        <w:rFonts w:cs="MS Gothic"/>
        <w:b/>
        <w:bCs/>
      </w:rPr>
    </w:tblStylePr>
    <w:tblStylePr w:type="nwCell">
      <w:rPr>
        <w:rFonts w:cs="MS Gothic"/>
        <w:b/>
        <w:bCs/>
      </w:rPr>
    </w:tblStylePr>
    <w:tblStylePr w:type="swCell">
      <w:rPr>
        <w:rFonts w:cs="MS Gothic"/>
        <w:color w:val="000080"/>
      </w:rPr>
    </w:tblStylePr>
  </w:style>
  <w:style w:type="paragraph" w:customStyle="1" w:styleId="Report-Title">
    <w:name w:val="Report-Title"/>
    <w:link w:val="Report-TitleChar"/>
    <w:rsid w:val="008F5130"/>
    <w:pPr>
      <w:spacing w:after="240"/>
    </w:pPr>
    <w:rPr>
      <w:rFonts w:ascii="Arial" w:hAnsi="Arial" w:cs="Times New Roman"/>
      <w:b/>
      <w:color w:val="00209E"/>
      <w:sz w:val="36"/>
      <w:szCs w:val="36"/>
    </w:rPr>
  </w:style>
  <w:style w:type="character" w:customStyle="1" w:styleId="Report-TitleChar">
    <w:name w:val="Report-Title Char"/>
    <w:link w:val="Report-Title"/>
    <w:locked/>
    <w:rsid w:val="008F5130"/>
    <w:rPr>
      <w:rFonts w:ascii="Arial" w:hAnsi="Arial"/>
      <w:b/>
      <w:color w:val="00209E"/>
      <w:sz w:val="36"/>
    </w:rPr>
  </w:style>
  <w:style w:type="paragraph" w:customStyle="1" w:styleId="Report-Type">
    <w:name w:val="Report-Type"/>
    <w:basedOn w:val="Normal"/>
    <w:link w:val="Report-TypeChar"/>
    <w:rsid w:val="008F5130"/>
    <w:pPr>
      <w:spacing w:before="120" w:after="480" w:line="240" w:lineRule="auto"/>
      <w:jc w:val="left"/>
    </w:pPr>
    <w:rPr>
      <w:rFonts w:ascii="Times New Roman" w:eastAsia="Calibri" w:hAnsi="Times New Roman" w:cs="Times New Roman"/>
      <w:i/>
      <w:color w:val="009543"/>
      <w:sz w:val="28"/>
      <w:szCs w:val="28"/>
      <w:lang w:val="en-GB" w:eastAsia="ko-KR"/>
    </w:rPr>
  </w:style>
  <w:style w:type="character" w:customStyle="1" w:styleId="Report-TypeChar">
    <w:name w:val="Report-Type Char"/>
    <w:link w:val="Report-Type"/>
    <w:locked/>
    <w:rsid w:val="008F5130"/>
    <w:rPr>
      <w:rFonts w:ascii="Times New Roman" w:hAnsi="Times New Roman"/>
      <w:i/>
      <w:color w:val="009543"/>
      <w:sz w:val="28"/>
      <w:lang w:val="en-GB"/>
    </w:rPr>
  </w:style>
  <w:style w:type="paragraph" w:customStyle="1" w:styleId="Report-Info">
    <w:name w:val="Report-Info"/>
    <w:rsid w:val="008F5130"/>
    <w:rPr>
      <w:rFonts w:ascii="Times New Roman" w:hAnsi="Times New Roman" w:cs="Times New Roman"/>
      <w:sz w:val="22"/>
      <w:szCs w:val="24"/>
    </w:rPr>
  </w:style>
  <w:style w:type="paragraph" w:customStyle="1" w:styleId="a">
    <w:basedOn w:val="Normal"/>
    <w:rsid w:val="00905ACD"/>
    <w:pPr>
      <w:spacing w:before="0" w:after="160" w:line="240" w:lineRule="exact"/>
      <w:jc w:val="left"/>
    </w:pPr>
    <w:rPr>
      <w:rFonts w:ascii="Arial" w:hAnsi="Arial" w:cs="Arial"/>
      <w:sz w:val="20"/>
      <w:szCs w:val="20"/>
    </w:rPr>
  </w:style>
  <w:style w:type="paragraph" w:customStyle="1" w:styleId="CharChar10">
    <w:name w:val="Char Char10"/>
    <w:basedOn w:val="Normal"/>
    <w:rsid w:val="000711E9"/>
    <w:pPr>
      <w:spacing w:before="0" w:after="160" w:line="240" w:lineRule="exact"/>
      <w:jc w:val="left"/>
    </w:pPr>
    <w:rPr>
      <w:rFonts w:ascii="Verdana" w:hAnsi="Verdana" w:cs="Times New Roman"/>
      <w:sz w:val="20"/>
      <w:szCs w:val="20"/>
      <w:lang w:val="en-GB"/>
    </w:rPr>
  </w:style>
  <w:style w:type="paragraph" w:customStyle="1" w:styleId="A-PDSTA-TableHeader">
    <w:name w:val="A - PDS TA - Table Header"/>
    <w:basedOn w:val="Normal"/>
    <w:rsid w:val="00110F19"/>
    <w:pPr>
      <w:spacing w:before="0" w:after="0" w:line="240" w:lineRule="auto"/>
      <w:jc w:val="left"/>
    </w:pPr>
    <w:rPr>
      <w:rFonts w:ascii="Arial" w:hAnsi="Arial" w:cs="Arial"/>
      <w:b/>
      <w:bCs/>
      <w:sz w:val="16"/>
      <w:szCs w:val="16"/>
    </w:rPr>
  </w:style>
  <w:style w:type="paragraph" w:customStyle="1" w:styleId="ListParagraph1">
    <w:name w:val="List Paragraph1"/>
    <w:basedOn w:val="Normal"/>
    <w:rsid w:val="008C3EFF"/>
    <w:pPr>
      <w:spacing w:before="0"/>
      <w:ind w:left="720"/>
      <w:jc w:val="left"/>
    </w:pPr>
    <w:rPr>
      <w:rFonts w:cs="Times New Roman"/>
      <w:lang w:val="en-AU" w:eastAsia="en-AU"/>
    </w:rPr>
  </w:style>
  <w:style w:type="character" w:customStyle="1" w:styleId="apple-converted-space">
    <w:name w:val="apple-converted-space"/>
    <w:basedOn w:val="DefaultParagraphFont"/>
    <w:rsid w:val="008C6004"/>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5E6881"/>
    <w:pPr>
      <w:spacing w:before="0" w:after="160" w:line="240" w:lineRule="exact"/>
      <w:jc w:val="left"/>
    </w:pPr>
    <w:rPr>
      <w:rFonts w:ascii="Arial" w:hAnsi="Arial" w:cs="Arial"/>
      <w:sz w:val="20"/>
      <w:szCs w:val="20"/>
    </w:rPr>
  </w:style>
  <w:style w:type="paragraph" w:customStyle="1" w:styleId="Letdear">
    <w:name w:val="Let: dear"/>
    <w:basedOn w:val="Normal"/>
    <w:rsid w:val="00A92649"/>
    <w:pPr>
      <w:tabs>
        <w:tab w:val="left" w:pos="5400"/>
        <w:tab w:val="left" w:pos="7200"/>
      </w:tabs>
      <w:spacing w:before="0" w:after="0" w:line="240" w:lineRule="auto"/>
      <w:jc w:val="left"/>
    </w:pPr>
    <w:rPr>
      <w:rFonts w:ascii="Times New Roman" w:hAnsi="Times New Roman" w:cs="Times New Roman"/>
      <w:sz w:val="24"/>
      <w:szCs w:val="20"/>
    </w:rPr>
  </w:style>
  <w:style w:type="paragraph" w:styleId="ListParagraph">
    <w:name w:val="List Paragraph"/>
    <w:basedOn w:val="Normal"/>
    <w:uiPriority w:val="34"/>
    <w:qFormat/>
    <w:rsid w:val="00E97643"/>
    <w:pPr>
      <w:ind w:left="720"/>
      <w:contextualSpacing/>
    </w:pPr>
  </w:style>
  <w:style w:type="paragraph" w:styleId="DocumentMap">
    <w:name w:val="Document Map"/>
    <w:basedOn w:val="Normal"/>
    <w:link w:val="DocumentMapChar"/>
    <w:rsid w:val="00AC6D44"/>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AC6D44"/>
    <w:rPr>
      <w:rFonts w:ascii="Lucida Grande" w:eastAsia="Times New Roman" w:hAnsi="Lucida Grande" w:cs="Lucida Grande"/>
      <w:sz w:val="24"/>
      <w:szCs w:val="24"/>
    </w:rPr>
  </w:style>
  <w:style w:type="paragraph" w:customStyle="1" w:styleId="TableGrid1">
    <w:name w:val="Table Grid1"/>
    <w:rsid w:val="00DD53B1"/>
    <w:pPr>
      <w:suppressAutoHyphens/>
      <w:spacing w:line="100" w:lineRule="atLeast"/>
    </w:pPr>
    <w:rPr>
      <w:rFonts w:ascii="Times New Roman" w:eastAsia="ヒラギノ角ゴ Pro W3" w:hAnsi="Times New Roman" w:cs="Times New Roman"/>
      <w:color w:val="000000"/>
      <w:lang w:val="en-GB"/>
    </w:rPr>
  </w:style>
  <w:style w:type="paragraph" w:customStyle="1" w:styleId="CaptionA">
    <w:name w:val="Caption A"/>
    <w:rsid w:val="00DD53B1"/>
    <w:pPr>
      <w:suppressAutoHyphens/>
      <w:spacing w:before="120" w:after="120" w:line="100" w:lineRule="atLeast"/>
    </w:pPr>
    <w:rPr>
      <w:rFonts w:ascii="Lucida Grande" w:eastAsia="ヒラギノ角ゴ Pro W3" w:hAnsi="Lucida Grande" w:cs="Times New Roman"/>
      <w:color w:val="000000"/>
      <w:kern w:val="1"/>
      <w:sz w:val="24"/>
      <w:lang w:val="pt-PT"/>
    </w:rPr>
  </w:style>
  <w:style w:type="paragraph" w:customStyle="1" w:styleId="NumberedParas">
    <w:name w:val="Numbered Paras"/>
    <w:basedOn w:val="Normal"/>
    <w:rsid w:val="00801D0C"/>
    <w:pPr>
      <w:numPr>
        <w:numId w:val="3"/>
      </w:numPr>
      <w:spacing w:before="0" w:after="0" w:line="240" w:lineRule="auto"/>
    </w:pPr>
    <w:rPr>
      <w:rFonts w:ascii="Times New Roman" w:hAnsi="Times New Roman" w:cs="Times New Roman"/>
      <w:noProof/>
      <w:sz w:val="24"/>
    </w:rPr>
  </w:style>
  <w:style w:type="character" w:customStyle="1" w:styleId="Geneva9Char1">
    <w:name w:val="Geneva 9 Char1"/>
    <w:aliases w:val="Font: Geneva 9 Char1,Boston 10 Char1,f Char1,single space Char1,Footnote Char1,otnote Text Char1,ft Char1,Footnote Text Char Char1,DNV-FT Char1,fn Char1,ADB Char1,Fußnote Char1,WB-Fußnotentext Char1,FOOTNOTES Char"/>
    <w:basedOn w:val="DefaultParagraphFont"/>
    <w:locked/>
    <w:rsid w:val="0065770A"/>
    <w:rPr>
      <w:rFonts w:eastAsia="Batang"/>
      <w:lang w:val="en-GB" w:eastAsia="ko-KR" w:bidi="ar-SA"/>
    </w:rPr>
  </w:style>
  <w:style w:type="character" w:customStyle="1" w:styleId="apple-style-span">
    <w:name w:val="apple-style-span"/>
    <w:basedOn w:val="DefaultParagraphFont"/>
    <w:rsid w:val="00787487"/>
  </w:style>
  <w:style w:type="character" w:customStyle="1" w:styleId="a1">
    <w:name w:val="a"/>
    <w:basedOn w:val="DefaultParagraphFont"/>
    <w:rsid w:val="007250DC"/>
  </w:style>
  <w:style w:type="paragraph" w:styleId="Revision">
    <w:name w:val="Revision"/>
    <w:hidden/>
    <w:uiPriority w:val="71"/>
    <w:rsid w:val="00A41C57"/>
    <w:rPr>
      <w:rFonts w:eastAsia="Times New Roman"/>
      <w:sz w:val="22"/>
      <w:szCs w:val="22"/>
    </w:rPr>
  </w:style>
  <w:style w:type="table" w:styleId="LightGrid-Accent3">
    <w:name w:val="Light Grid Accent 3"/>
    <w:basedOn w:val="TableNormal"/>
    <w:uiPriority w:val="62"/>
    <w:rsid w:val="0079563C"/>
    <w:rPr>
      <w:rFonts w:asciiTheme="minorHAnsi" w:eastAsiaTheme="minorHAnsi" w:hAnsiTheme="minorHAnsi" w:cstheme="minorBidi"/>
      <w:sz w:val="22"/>
      <w:szCs w:val="22"/>
      <w:lang w:val="en-Z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6">
          <w:marLeft w:val="547"/>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286">
              <w:marLeft w:val="0"/>
              <w:marRight w:val="0"/>
              <w:marTop w:val="0"/>
              <w:marBottom w:val="0"/>
              <w:divBdr>
                <w:top w:val="none" w:sz="0" w:space="0" w:color="auto"/>
                <w:left w:val="none" w:sz="0" w:space="0" w:color="auto"/>
                <w:bottom w:val="none" w:sz="0" w:space="0" w:color="auto"/>
                <w:right w:val="none" w:sz="0" w:space="0" w:color="auto"/>
              </w:divBdr>
              <w:divsChild>
                <w:div w:id="207">
                  <w:marLeft w:val="1671"/>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26">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177">
                  <w:marLeft w:val="154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233">
          <w:marLeft w:val="547"/>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82">
                      <w:marLeft w:val="125"/>
                      <w:marRight w:val="125"/>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sChild>
                <w:div w:id="275">
                  <w:marLeft w:val="161"/>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
      <w:marLeft w:val="25"/>
      <w:marRight w:val="25"/>
      <w:marTop w:val="25"/>
      <w:marBottom w:val="25"/>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60">
                  <w:marLeft w:val="1417"/>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20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33">
              <w:marLeft w:val="376"/>
              <w:marRight w:val="376"/>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63">
                  <w:marLeft w:val="1417"/>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1671"/>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93">
                  <w:marLeft w:val="1671"/>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55">
          <w:marLeft w:val="547"/>
          <w:marRight w:val="0"/>
          <w:marTop w:val="0"/>
          <w:marBottom w:val="0"/>
          <w:divBdr>
            <w:top w:val="none" w:sz="0" w:space="0" w:color="auto"/>
            <w:left w:val="none" w:sz="0" w:space="0" w:color="auto"/>
            <w:bottom w:val="none" w:sz="0" w:space="0" w:color="auto"/>
            <w:right w:val="none" w:sz="0" w:space="0" w:color="auto"/>
          </w:divBdr>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195">
          <w:marLeft w:val="547"/>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276">
                  <w:marLeft w:val="161"/>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33">
                  <w:marLeft w:val="161"/>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single" w:sz="6" w:space="0" w:color="DDDDDD"/>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53">
                                          <w:marLeft w:val="2717"/>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
      <w:marLeft w:val="0"/>
      <w:marRight w:val="0"/>
      <w:marTop w:val="263"/>
      <w:marBottom w:val="25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63">
                  <w:marLeft w:val="1671"/>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81">
              <w:marLeft w:val="376"/>
              <w:marRight w:val="376"/>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35">
                  <w:marLeft w:val="161"/>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212">
                  <w:marLeft w:val="161"/>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8">
              <w:marLeft w:val="376"/>
              <w:marRight w:val="376"/>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32">
                  <w:marLeft w:val="1671"/>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68">
                  <w:marLeft w:val="1671"/>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24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305">
                  <w:marLeft w:val="1671"/>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5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26">
                  <w:marLeft w:val="1671"/>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24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sChild>
        <w:div w:id="273">
          <w:marLeft w:val="547"/>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311">
                  <w:marLeft w:val="161"/>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222">
                  <w:marLeft w:val="1671"/>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24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75"/>
                  <w:marBottom w:val="15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3">
                  <w:marLeft w:val="161"/>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54">
              <w:marLeft w:val="376"/>
              <w:marRight w:val="376"/>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
      </w:divsChild>
    </w:div>
    <w:div w:id="33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sChild>
        <w:div w:id="320">
          <w:marLeft w:val="547"/>
          <w:marRight w:val="0"/>
          <w:marTop w:val="80"/>
          <w:marBottom w:val="0"/>
          <w:divBdr>
            <w:top w:val="none" w:sz="0" w:space="0" w:color="auto"/>
            <w:left w:val="none" w:sz="0" w:space="0" w:color="auto"/>
            <w:bottom w:val="none" w:sz="0" w:space="0" w:color="auto"/>
            <w:right w:val="none" w:sz="0" w:space="0" w:color="auto"/>
          </w:divBdr>
        </w:div>
        <w:div w:id="322">
          <w:marLeft w:val="1166"/>
          <w:marRight w:val="0"/>
          <w:marTop w:val="80"/>
          <w:marBottom w:val="0"/>
          <w:divBdr>
            <w:top w:val="none" w:sz="0" w:space="0" w:color="auto"/>
            <w:left w:val="none" w:sz="0" w:space="0" w:color="auto"/>
            <w:bottom w:val="none" w:sz="0" w:space="0" w:color="auto"/>
            <w:right w:val="none" w:sz="0" w:space="0" w:color="auto"/>
          </w:divBdr>
        </w:div>
        <w:div w:id="325">
          <w:marLeft w:val="1166"/>
          <w:marRight w:val="0"/>
          <w:marTop w:val="80"/>
          <w:marBottom w:val="0"/>
          <w:divBdr>
            <w:top w:val="none" w:sz="0" w:space="0" w:color="auto"/>
            <w:left w:val="none" w:sz="0" w:space="0" w:color="auto"/>
            <w:bottom w:val="none" w:sz="0" w:space="0" w:color="auto"/>
            <w:right w:val="none" w:sz="0" w:space="0" w:color="auto"/>
          </w:divBdr>
        </w:div>
        <w:div w:id="327">
          <w:marLeft w:val="1166"/>
          <w:marRight w:val="0"/>
          <w:marTop w:val="80"/>
          <w:marBottom w:val="0"/>
          <w:divBdr>
            <w:top w:val="none" w:sz="0" w:space="0" w:color="auto"/>
            <w:left w:val="none" w:sz="0" w:space="0" w:color="auto"/>
            <w:bottom w:val="none" w:sz="0" w:space="0" w:color="auto"/>
            <w:right w:val="none" w:sz="0" w:space="0" w:color="auto"/>
          </w:divBdr>
        </w:div>
        <w:div w:id="328">
          <w:marLeft w:val="547"/>
          <w:marRight w:val="0"/>
          <w:marTop w:val="80"/>
          <w:marBottom w:val="0"/>
          <w:divBdr>
            <w:top w:val="none" w:sz="0" w:space="0" w:color="auto"/>
            <w:left w:val="none" w:sz="0" w:space="0" w:color="auto"/>
            <w:bottom w:val="none" w:sz="0" w:space="0" w:color="auto"/>
            <w:right w:val="none" w:sz="0" w:space="0" w:color="auto"/>
          </w:divBdr>
        </w:div>
        <w:div w:id="330">
          <w:marLeft w:val="547"/>
          <w:marRight w:val="0"/>
          <w:marTop w:val="80"/>
          <w:marBottom w:val="0"/>
          <w:divBdr>
            <w:top w:val="none" w:sz="0" w:space="0" w:color="auto"/>
            <w:left w:val="none" w:sz="0" w:space="0" w:color="auto"/>
            <w:bottom w:val="none" w:sz="0" w:space="0" w:color="auto"/>
            <w:right w:val="none" w:sz="0" w:space="0" w:color="auto"/>
          </w:divBdr>
        </w:div>
        <w:div w:id="331">
          <w:marLeft w:val="1166"/>
          <w:marRight w:val="0"/>
          <w:marTop w:val="80"/>
          <w:marBottom w:val="0"/>
          <w:divBdr>
            <w:top w:val="none" w:sz="0" w:space="0" w:color="auto"/>
            <w:left w:val="none" w:sz="0" w:space="0" w:color="auto"/>
            <w:bottom w:val="none" w:sz="0" w:space="0" w:color="auto"/>
            <w:right w:val="none" w:sz="0" w:space="0" w:color="auto"/>
          </w:divBdr>
        </w:div>
        <w:div w:id="333">
          <w:marLeft w:val="547"/>
          <w:marRight w:val="0"/>
          <w:marTop w:val="80"/>
          <w:marBottom w:val="0"/>
          <w:divBdr>
            <w:top w:val="none" w:sz="0" w:space="0" w:color="auto"/>
            <w:left w:val="none" w:sz="0" w:space="0" w:color="auto"/>
            <w:bottom w:val="none" w:sz="0" w:space="0" w:color="auto"/>
            <w:right w:val="none" w:sz="0" w:space="0" w:color="auto"/>
          </w:divBdr>
        </w:div>
        <w:div w:id="337">
          <w:marLeft w:val="1166"/>
          <w:marRight w:val="0"/>
          <w:marTop w:val="80"/>
          <w:marBottom w:val="0"/>
          <w:divBdr>
            <w:top w:val="none" w:sz="0" w:space="0" w:color="auto"/>
            <w:left w:val="none" w:sz="0" w:space="0" w:color="auto"/>
            <w:bottom w:val="none" w:sz="0" w:space="0" w:color="auto"/>
            <w:right w:val="none" w:sz="0" w:space="0" w:color="auto"/>
          </w:divBdr>
        </w:div>
        <w:div w:id="342">
          <w:marLeft w:val="1166"/>
          <w:marRight w:val="0"/>
          <w:marTop w:val="80"/>
          <w:marBottom w:val="0"/>
          <w:divBdr>
            <w:top w:val="none" w:sz="0" w:space="0" w:color="auto"/>
            <w:left w:val="none" w:sz="0" w:space="0" w:color="auto"/>
            <w:bottom w:val="none" w:sz="0" w:space="0" w:color="auto"/>
            <w:right w:val="none" w:sz="0" w:space="0" w:color="auto"/>
          </w:divBdr>
        </w:div>
        <w:div w:id="343">
          <w:marLeft w:val="1166"/>
          <w:marRight w:val="0"/>
          <w:marTop w:val="80"/>
          <w:marBottom w:val="0"/>
          <w:divBdr>
            <w:top w:val="none" w:sz="0" w:space="0" w:color="auto"/>
            <w:left w:val="none" w:sz="0" w:space="0" w:color="auto"/>
            <w:bottom w:val="none" w:sz="0" w:space="0" w:color="auto"/>
            <w:right w:val="none" w:sz="0" w:space="0" w:color="auto"/>
          </w:divBdr>
        </w:div>
        <w:div w:id="344">
          <w:marLeft w:val="1166"/>
          <w:marRight w:val="0"/>
          <w:marTop w:val="80"/>
          <w:marBottom w:val="0"/>
          <w:divBdr>
            <w:top w:val="none" w:sz="0" w:space="0" w:color="auto"/>
            <w:left w:val="none" w:sz="0" w:space="0" w:color="auto"/>
            <w:bottom w:val="none" w:sz="0" w:space="0" w:color="auto"/>
            <w:right w:val="none" w:sz="0" w:space="0" w:color="auto"/>
          </w:divBdr>
        </w:div>
        <w:div w:id="346">
          <w:marLeft w:val="547"/>
          <w:marRight w:val="0"/>
          <w:marTop w:val="80"/>
          <w:marBottom w:val="0"/>
          <w:divBdr>
            <w:top w:val="none" w:sz="0" w:space="0" w:color="auto"/>
            <w:left w:val="none" w:sz="0" w:space="0" w:color="auto"/>
            <w:bottom w:val="none" w:sz="0" w:space="0" w:color="auto"/>
            <w:right w:val="none" w:sz="0" w:space="0" w:color="auto"/>
          </w:divBdr>
        </w:div>
        <w:div w:id="348">
          <w:marLeft w:val="1166"/>
          <w:marRight w:val="0"/>
          <w:marTop w:val="80"/>
          <w:marBottom w:val="0"/>
          <w:divBdr>
            <w:top w:val="none" w:sz="0" w:space="0" w:color="auto"/>
            <w:left w:val="none" w:sz="0" w:space="0" w:color="auto"/>
            <w:bottom w:val="none" w:sz="0" w:space="0" w:color="auto"/>
            <w:right w:val="none" w:sz="0" w:space="0" w:color="auto"/>
          </w:divBdr>
        </w:div>
        <w:div w:id="349">
          <w:marLeft w:val="1166"/>
          <w:marRight w:val="0"/>
          <w:marTop w:val="80"/>
          <w:marBottom w:val="0"/>
          <w:divBdr>
            <w:top w:val="none" w:sz="0" w:space="0" w:color="auto"/>
            <w:left w:val="none" w:sz="0" w:space="0" w:color="auto"/>
            <w:bottom w:val="none" w:sz="0" w:space="0" w:color="auto"/>
            <w:right w:val="none" w:sz="0" w:space="0" w:color="auto"/>
          </w:divBdr>
        </w:div>
        <w:div w:id="350">
          <w:marLeft w:val="1166"/>
          <w:marRight w:val="0"/>
          <w:marTop w:val="80"/>
          <w:marBottom w:val="0"/>
          <w:divBdr>
            <w:top w:val="none" w:sz="0" w:space="0" w:color="auto"/>
            <w:left w:val="none" w:sz="0" w:space="0" w:color="auto"/>
            <w:bottom w:val="none" w:sz="0" w:space="0" w:color="auto"/>
            <w:right w:val="none" w:sz="0" w:space="0" w:color="auto"/>
          </w:divBdr>
        </w:div>
        <w:div w:id="357">
          <w:marLeft w:val="1166"/>
          <w:marRight w:val="0"/>
          <w:marTop w:val="80"/>
          <w:marBottom w:val="0"/>
          <w:divBdr>
            <w:top w:val="none" w:sz="0" w:space="0" w:color="auto"/>
            <w:left w:val="none" w:sz="0" w:space="0" w:color="auto"/>
            <w:bottom w:val="none" w:sz="0" w:space="0" w:color="auto"/>
            <w:right w:val="none" w:sz="0" w:space="0" w:color="auto"/>
          </w:divBdr>
        </w:div>
        <w:div w:id="359">
          <w:marLeft w:val="1166"/>
          <w:marRight w:val="0"/>
          <w:marTop w:val="80"/>
          <w:marBottom w:val="0"/>
          <w:divBdr>
            <w:top w:val="none" w:sz="0" w:space="0" w:color="auto"/>
            <w:left w:val="none" w:sz="0" w:space="0" w:color="auto"/>
            <w:bottom w:val="none" w:sz="0" w:space="0" w:color="auto"/>
            <w:right w:val="none" w:sz="0" w:space="0" w:color="auto"/>
          </w:divBdr>
        </w:div>
        <w:div w:id="360">
          <w:marLeft w:val="1166"/>
          <w:marRight w:val="0"/>
          <w:marTop w:val="8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sChild>
        <w:div w:id="323">
          <w:marLeft w:val="1800"/>
          <w:marRight w:val="0"/>
          <w:marTop w:val="120"/>
          <w:marBottom w:val="0"/>
          <w:divBdr>
            <w:top w:val="none" w:sz="0" w:space="0" w:color="auto"/>
            <w:left w:val="none" w:sz="0" w:space="0" w:color="auto"/>
            <w:bottom w:val="none" w:sz="0" w:space="0" w:color="auto"/>
            <w:right w:val="none" w:sz="0" w:space="0" w:color="auto"/>
          </w:divBdr>
        </w:div>
        <w:div w:id="324">
          <w:marLeft w:val="1800"/>
          <w:marRight w:val="0"/>
          <w:marTop w:val="120"/>
          <w:marBottom w:val="0"/>
          <w:divBdr>
            <w:top w:val="none" w:sz="0" w:space="0" w:color="auto"/>
            <w:left w:val="none" w:sz="0" w:space="0" w:color="auto"/>
            <w:bottom w:val="none" w:sz="0" w:space="0" w:color="auto"/>
            <w:right w:val="none" w:sz="0" w:space="0" w:color="auto"/>
          </w:divBdr>
        </w:div>
        <w:div w:id="329">
          <w:marLeft w:val="1800"/>
          <w:marRight w:val="0"/>
          <w:marTop w:val="120"/>
          <w:marBottom w:val="0"/>
          <w:divBdr>
            <w:top w:val="none" w:sz="0" w:space="0" w:color="auto"/>
            <w:left w:val="none" w:sz="0" w:space="0" w:color="auto"/>
            <w:bottom w:val="none" w:sz="0" w:space="0" w:color="auto"/>
            <w:right w:val="none" w:sz="0" w:space="0" w:color="auto"/>
          </w:divBdr>
        </w:div>
        <w:div w:id="340">
          <w:marLeft w:val="1800"/>
          <w:marRight w:val="0"/>
          <w:marTop w:val="120"/>
          <w:marBottom w:val="0"/>
          <w:divBdr>
            <w:top w:val="none" w:sz="0" w:space="0" w:color="auto"/>
            <w:left w:val="none" w:sz="0" w:space="0" w:color="auto"/>
            <w:bottom w:val="none" w:sz="0" w:space="0" w:color="auto"/>
            <w:right w:val="none" w:sz="0" w:space="0" w:color="auto"/>
          </w:divBdr>
        </w:div>
        <w:div w:id="356">
          <w:marLeft w:val="1800"/>
          <w:marRight w:val="0"/>
          <w:marTop w:val="120"/>
          <w:marBottom w:val="0"/>
          <w:divBdr>
            <w:top w:val="none" w:sz="0" w:space="0" w:color="auto"/>
            <w:left w:val="none" w:sz="0" w:space="0" w:color="auto"/>
            <w:bottom w:val="none" w:sz="0" w:space="0" w:color="auto"/>
            <w:right w:val="none" w:sz="0" w:space="0" w:color="auto"/>
          </w:divBdr>
        </w:div>
      </w:divsChild>
    </w:div>
    <w:div w:id="355">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sChild>
        <w:div w:id="334">
          <w:marLeft w:val="1800"/>
          <w:marRight w:val="0"/>
          <w:marTop w:val="120"/>
          <w:marBottom w:val="0"/>
          <w:divBdr>
            <w:top w:val="none" w:sz="0" w:space="0" w:color="auto"/>
            <w:left w:val="none" w:sz="0" w:space="0" w:color="auto"/>
            <w:bottom w:val="none" w:sz="0" w:space="0" w:color="auto"/>
            <w:right w:val="none" w:sz="0" w:space="0" w:color="auto"/>
          </w:divBdr>
        </w:div>
        <w:div w:id="345">
          <w:marLeft w:val="1800"/>
          <w:marRight w:val="0"/>
          <w:marTop w:val="120"/>
          <w:marBottom w:val="0"/>
          <w:divBdr>
            <w:top w:val="none" w:sz="0" w:space="0" w:color="auto"/>
            <w:left w:val="none" w:sz="0" w:space="0" w:color="auto"/>
            <w:bottom w:val="none" w:sz="0" w:space="0" w:color="auto"/>
            <w:right w:val="none" w:sz="0" w:space="0" w:color="auto"/>
          </w:divBdr>
        </w:div>
        <w:div w:id="361">
          <w:marLeft w:val="1800"/>
          <w:marRight w:val="0"/>
          <w:marTop w:val="120"/>
          <w:marBottom w:val="0"/>
          <w:divBdr>
            <w:top w:val="none" w:sz="0" w:space="0" w:color="auto"/>
            <w:left w:val="none" w:sz="0" w:space="0" w:color="auto"/>
            <w:bottom w:val="none" w:sz="0" w:space="0" w:color="auto"/>
            <w:right w:val="none" w:sz="0" w:space="0" w:color="auto"/>
          </w:divBdr>
        </w:div>
        <w:div w:id="364">
          <w:marLeft w:val="1800"/>
          <w:marRight w:val="0"/>
          <w:marTop w:val="120"/>
          <w:marBottom w:val="0"/>
          <w:divBdr>
            <w:top w:val="none" w:sz="0" w:space="0" w:color="auto"/>
            <w:left w:val="none" w:sz="0" w:space="0" w:color="auto"/>
            <w:bottom w:val="none" w:sz="0" w:space="0" w:color="auto"/>
            <w:right w:val="none" w:sz="0" w:space="0" w:color="auto"/>
          </w:divBdr>
        </w:div>
        <w:div w:id="368">
          <w:marLeft w:val="1800"/>
          <w:marRight w:val="0"/>
          <w:marTop w:val="12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321">
          <w:marLeft w:val="1166"/>
          <w:marRight w:val="0"/>
          <w:marTop w:val="120"/>
          <w:marBottom w:val="0"/>
          <w:divBdr>
            <w:top w:val="none" w:sz="0" w:space="0" w:color="auto"/>
            <w:left w:val="none" w:sz="0" w:space="0" w:color="auto"/>
            <w:bottom w:val="none" w:sz="0" w:space="0" w:color="auto"/>
            <w:right w:val="none" w:sz="0" w:space="0" w:color="auto"/>
          </w:divBdr>
        </w:div>
        <w:div w:id="326">
          <w:marLeft w:val="547"/>
          <w:marRight w:val="0"/>
          <w:marTop w:val="120"/>
          <w:marBottom w:val="0"/>
          <w:divBdr>
            <w:top w:val="none" w:sz="0" w:space="0" w:color="auto"/>
            <w:left w:val="none" w:sz="0" w:space="0" w:color="auto"/>
            <w:bottom w:val="none" w:sz="0" w:space="0" w:color="auto"/>
            <w:right w:val="none" w:sz="0" w:space="0" w:color="auto"/>
          </w:divBdr>
        </w:div>
        <w:div w:id="338">
          <w:marLeft w:val="547"/>
          <w:marRight w:val="0"/>
          <w:marTop w:val="120"/>
          <w:marBottom w:val="0"/>
          <w:divBdr>
            <w:top w:val="none" w:sz="0" w:space="0" w:color="auto"/>
            <w:left w:val="none" w:sz="0" w:space="0" w:color="auto"/>
            <w:bottom w:val="none" w:sz="0" w:space="0" w:color="auto"/>
            <w:right w:val="none" w:sz="0" w:space="0" w:color="auto"/>
          </w:divBdr>
        </w:div>
        <w:div w:id="339">
          <w:marLeft w:val="1166"/>
          <w:marRight w:val="0"/>
          <w:marTop w:val="120"/>
          <w:marBottom w:val="0"/>
          <w:divBdr>
            <w:top w:val="none" w:sz="0" w:space="0" w:color="auto"/>
            <w:left w:val="none" w:sz="0" w:space="0" w:color="auto"/>
            <w:bottom w:val="none" w:sz="0" w:space="0" w:color="auto"/>
            <w:right w:val="none" w:sz="0" w:space="0" w:color="auto"/>
          </w:divBdr>
        </w:div>
        <w:div w:id="347">
          <w:marLeft w:val="547"/>
          <w:marRight w:val="0"/>
          <w:marTop w:val="120"/>
          <w:marBottom w:val="0"/>
          <w:divBdr>
            <w:top w:val="none" w:sz="0" w:space="0" w:color="auto"/>
            <w:left w:val="none" w:sz="0" w:space="0" w:color="auto"/>
            <w:bottom w:val="none" w:sz="0" w:space="0" w:color="auto"/>
            <w:right w:val="none" w:sz="0" w:space="0" w:color="auto"/>
          </w:divBdr>
        </w:div>
        <w:div w:id="354">
          <w:marLeft w:val="1166"/>
          <w:marRight w:val="0"/>
          <w:marTop w:val="120"/>
          <w:marBottom w:val="0"/>
          <w:divBdr>
            <w:top w:val="none" w:sz="0" w:space="0" w:color="auto"/>
            <w:left w:val="none" w:sz="0" w:space="0" w:color="auto"/>
            <w:bottom w:val="none" w:sz="0" w:space="0" w:color="auto"/>
            <w:right w:val="none" w:sz="0" w:space="0" w:color="auto"/>
          </w:divBdr>
        </w:div>
        <w:div w:id="358">
          <w:marLeft w:val="1166"/>
          <w:marRight w:val="0"/>
          <w:marTop w:val="120"/>
          <w:marBottom w:val="0"/>
          <w:divBdr>
            <w:top w:val="none" w:sz="0" w:space="0" w:color="auto"/>
            <w:left w:val="none" w:sz="0" w:space="0" w:color="auto"/>
            <w:bottom w:val="none" w:sz="0" w:space="0" w:color="auto"/>
            <w:right w:val="none" w:sz="0" w:space="0" w:color="auto"/>
          </w:divBdr>
        </w:div>
        <w:div w:id="365">
          <w:marLeft w:val="1166"/>
          <w:marRight w:val="0"/>
          <w:marTop w:val="120"/>
          <w:marBottom w:val="0"/>
          <w:divBdr>
            <w:top w:val="none" w:sz="0" w:space="0" w:color="auto"/>
            <w:left w:val="none" w:sz="0" w:space="0" w:color="auto"/>
            <w:bottom w:val="none" w:sz="0" w:space="0" w:color="auto"/>
            <w:right w:val="none" w:sz="0" w:space="0" w:color="auto"/>
          </w:divBdr>
        </w:div>
        <w:div w:id="366">
          <w:marLeft w:val="1166"/>
          <w:marRight w:val="0"/>
          <w:marTop w:val="120"/>
          <w:marBottom w:val="0"/>
          <w:divBdr>
            <w:top w:val="none" w:sz="0" w:space="0" w:color="auto"/>
            <w:left w:val="none" w:sz="0" w:space="0" w:color="auto"/>
            <w:bottom w:val="none" w:sz="0" w:space="0" w:color="auto"/>
            <w:right w:val="none" w:sz="0" w:space="0" w:color="auto"/>
          </w:divBdr>
        </w:div>
        <w:div w:id="369">
          <w:marLeft w:val="1166"/>
          <w:marRight w:val="0"/>
          <w:marTop w:val="120"/>
          <w:marBottom w:val="0"/>
          <w:divBdr>
            <w:top w:val="none" w:sz="0" w:space="0" w:color="auto"/>
            <w:left w:val="none" w:sz="0" w:space="0" w:color="auto"/>
            <w:bottom w:val="none" w:sz="0" w:space="0" w:color="auto"/>
            <w:right w:val="none" w:sz="0" w:space="0" w:color="auto"/>
          </w:divBdr>
        </w:div>
      </w:divsChild>
    </w:div>
    <w:div w:id="367">
      <w:marLeft w:val="0"/>
      <w:marRight w:val="0"/>
      <w:marTop w:val="0"/>
      <w:marBottom w:val="0"/>
      <w:divBdr>
        <w:top w:val="none" w:sz="0" w:space="0" w:color="auto"/>
        <w:left w:val="none" w:sz="0" w:space="0" w:color="auto"/>
        <w:bottom w:val="none" w:sz="0" w:space="0" w:color="auto"/>
        <w:right w:val="none" w:sz="0" w:space="0" w:color="auto"/>
      </w:divBdr>
    </w:div>
    <w:div w:id="48961428">
      <w:bodyDiv w:val="1"/>
      <w:marLeft w:val="0"/>
      <w:marRight w:val="0"/>
      <w:marTop w:val="0"/>
      <w:marBottom w:val="0"/>
      <w:divBdr>
        <w:top w:val="none" w:sz="0" w:space="0" w:color="auto"/>
        <w:left w:val="none" w:sz="0" w:space="0" w:color="auto"/>
        <w:bottom w:val="none" w:sz="0" w:space="0" w:color="auto"/>
        <w:right w:val="none" w:sz="0" w:space="0" w:color="auto"/>
      </w:divBdr>
      <w:divsChild>
        <w:div w:id="998269832">
          <w:marLeft w:val="0"/>
          <w:marRight w:val="0"/>
          <w:marTop w:val="0"/>
          <w:marBottom w:val="0"/>
          <w:divBdr>
            <w:top w:val="none" w:sz="0" w:space="0" w:color="auto"/>
            <w:left w:val="none" w:sz="0" w:space="0" w:color="auto"/>
            <w:bottom w:val="none" w:sz="0" w:space="0" w:color="auto"/>
            <w:right w:val="none" w:sz="0" w:space="0" w:color="auto"/>
          </w:divBdr>
          <w:divsChild>
            <w:div w:id="774712364">
              <w:marLeft w:val="0"/>
              <w:marRight w:val="0"/>
              <w:marTop w:val="0"/>
              <w:marBottom w:val="0"/>
              <w:divBdr>
                <w:top w:val="none" w:sz="0" w:space="0" w:color="auto"/>
                <w:left w:val="none" w:sz="0" w:space="0" w:color="auto"/>
                <w:bottom w:val="none" w:sz="0" w:space="0" w:color="auto"/>
                <w:right w:val="none" w:sz="0" w:space="0" w:color="auto"/>
              </w:divBdr>
              <w:divsChild>
                <w:div w:id="821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0516">
      <w:bodyDiv w:val="1"/>
      <w:marLeft w:val="0"/>
      <w:marRight w:val="0"/>
      <w:marTop w:val="0"/>
      <w:marBottom w:val="0"/>
      <w:divBdr>
        <w:top w:val="none" w:sz="0" w:space="0" w:color="auto"/>
        <w:left w:val="none" w:sz="0" w:space="0" w:color="auto"/>
        <w:bottom w:val="none" w:sz="0" w:space="0" w:color="auto"/>
        <w:right w:val="none" w:sz="0" w:space="0" w:color="auto"/>
      </w:divBdr>
      <w:divsChild>
        <w:div w:id="1413625800">
          <w:marLeft w:val="0"/>
          <w:marRight w:val="0"/>
          <w:marTop w:val="0"/>
          <w:marBottom w:val="0"/>
          <w:divBdr>
            <w:top w:val="none" w:sz="0" w:space="0" w:color="auto"/>
            <w:left w:val="none" w:sz="0" w:space="0" w:color="auto"/>
            <w:bottom w:val="none" w:sz="0" w:space="0" w:color="auto"/>
            <w:right w:val="none" w:sz="0" w:space="0" w:color="auto"/>
          </w:divBdr>
          <w:divsChild>
            <w:div w:id="208540792">
              <w:marLeft w:val="0"/>
              <w:marRight w:val="0"/>
              <w:marTop w:val="0"/>
              <w:marBottom w:val="0"/>
              <w:divBdr>
                <w:top w:val="none" w:sz="0" w:space="0" w:color="auto"/>
                <w:left w:val="none" w:sz="0" w:space="0" w:color="auto"/>
                <w:bottom w:val="none" w:sz="0" w:space="0" w:color="auto"/>
                <w:right w:val="none" w:sz="0" w:space="0" w:color="auto"/>
              </w:divBdr>
              <w:divsChild>
                <w:div w:id="3700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06478">
      <w:bodyDiv w:val="1"/>
      <w:marLeft w:val="0"/>
      <w:marRight w:val="0"/>
      <w:marTop w:val="0"/>
      <w:marBottom w:val="0"/>
      <w:divBdr>
        <w:top w:val="none" w:sz="0" w:space="0" w:color="auto"/>
        <w:left w:val="none" w:sz="0" w:space="0" w:color="auto"/>
        <w:bottom w:val="none" w:sz="0" w:space="0" w:color="auto"/>
        <w:right w:val="none" w:sz="0" w:space="0" w:color="auto"/>
      </w:divBdr>
      <w:divsChild>
        <w:div w:id="1763530777">
          <w:marLeft w:val="547"/>
          <w:marRight w:val="0"/>
          <w:marTop w:val="0"/>
          <w:marBottom w:val="0"/>
          <w:divBdr>
            <w:top w:val="none" w:sz="0" w:space="0" w:color="auto"/>
            <w:left w:val="none" w:sz="0" w:space="0" w:color="auto"/>
            <w:bottom w:val="none" w:sz="0" w:space="0" w:color="auto"/>
            <w:right w:val="none" w:sz="0" w:space="0" w:color="auto"/>
          </w:divBdr>
        </w:div>
        <w:div w:id="1536432417">
          <w:marLeft w:val="547"/>
          <w:marRight w:val="0"/>
          <w:marTop w:val="0"/>
          <w:marBottom w:val="0"/>
          <w:divBdr>
            <w:top w:val="none" w:sz="0" w:space="0" w:color="auto"/>
            <w:left w:val="none" w:sz="0" w:space="0" w:color="auto"/>
            <w:bottom w:val="none" w:sz="0" w:space="0" w:color="auto"/>
            <w:right w:val="none" w:sz="0" w:space="0" w:color="auto"/>
          </w:divBdr>
        </w:div>
        <w:div w:id="1356230555">
          <w:marLeft w:val="547"/>
          <w:marRight w:val="0"/>
          <w:marTop w:val="0"/>
          <w:marBottom w:val="0"/>
          <w:divBdr>
            <w:top w:val="none" w:sz="0" w:space="0" w:color="auto"/>
            <w:left w:val="none" w:sz="0" w:space="0" w:color="auto"/>
            <w:bottom w:val="none" w:sz="0" w:space="0" w:color="auto"/>
            <w:right w:val="none" w:sz="0" w:space="0" w:color="auto"/>
          </w:divBdr>
        </w:div>
        <w:div w:id="1307662473">
          <w:marLeft w:val="547"/>
          <w:marRight w:val="0"/>
          <w:marTop w:val="0"/>
          <w:marBottom w:val="0"/>
          <w:divBdr>
            <w:top w:val="none" w:sz="0" w:space="0" w:color="auto"/>
            <w:left w:val="none" w:sz="0" w:space="0" w:color="auto"/>
            <w:bottom w:val="none" w:sz="0" w:space="0" w:color="auto"/>
            <w:right w:val="none" w:sz="0" w:space="0" w:color="auto"/>
          </w:divBdr>
        </w:div>
      </w:divsChild>
    </w:div>
    <w:div w:id="724643426">
      <w:bodyDiv w:val="1"/>
      <w:marLeft w:val="0"/>
      <w:marRight w:val="0"/>
      <w:marTop w:val="0"/>
      <w:marBottom w:val="0"/>
      <w:divBdr>
        <w:top w:val="none" w:sz="0" w:space="0" w:color="auto"/>
        <w:left w:val="none" w:sz="0" w:space="0" w:color="auto"/>
        <w:bottom w:val="none" w:sz="0" w:space="0" w:color="auto"/>
        <w:right w:val="none" w:sz="0" w:space="0" w:color="auto"/>
      </w:divBdr>
      <w:divsChild>
        <w:div w:id="511645388">
          <w:marLeft w:val="547"/>
          <w:marRight w:val="0"/>
          <w:marTop w:val="0"/>
          <w:marBottom w:val="0"/>
          <w:divBdr>
            <w:top w:val="none" w:sz="0" w:space="0" w:color="auto"/>
            <w:left w:val="none" w:sz="0" w:space="0" w:color="auto"/>
            <w:bottom w:val="none" w:sz="0" w:space="0" w:color="auto"/>
            <w:right w:val="none" w:sz="0" w:space="0" w:color="auto"/>
          </w:divBdr>
        </w:div>
      </w:divsChild>
    </w:div>
    <w:div w:id="1228422030">
      <w:bodyDiv w:val="1"/>
      <w:marLeft w:val="0"/>
      <w:marRight w:val="0"/>
      <w:marTop w:val="0"/>
      <w:marBottom w:val="0"/>
      <w:divBdr>
        <w:top w:val="none" w:sz="0" w:space="0" w:color="auto"/>
        <w:left w:val="none" w:sz="0" w:space="0" w:color="auto"/>
        <w:bottom w:val="none" w:sz="0" w:space="0" w:color="auto"/>
        <w:right w:val="none" w:sz="0" w:space="0" w:color="auto"/>
      </w:divBdr>
      <w:divsChild>
        <w:div w:id="1974099149">
          <w:marLeft w:val="0"/>
          <w:marRight w:val="0"/>
          <w:marTop w:val="0"/>
          <w:marBottom w:val="0"/>
          <w:divBdr>
            <w:top w:val="none" w:sz="0" w:space="0" w:color="auto"/>
            <w:left w:val="none" w:sz="0" w:space="0" w:color="auto"/>
            <w:bottom w:val="none" w:sz="0" w:space="0" w:color="auto"/>
            <w:right w:val="none" w:sz="0" w:space="0" w:color="auto"/>
          </w:divBdr>
          <w:divsChild>
            <w:div w:id="1301110620">
              <w:marLeft w:val="0"/>
              <w:marRight w:val="0"/>
              <w:marTop w:val="0"/>
              <w:marBottom w:val="0"/>
              <w:divBdr>
                <w:top w:val="none" w:sz="0" w:space="0" w:color="auto"/>
                <w:left w:val="none" w:sz="0" w:space="0" w:color="auto"/>
                <w:bottom w:val="none" w:sz="0" w:space="0" w:color="auto"/>
                <w:right w:val="none" w:sz="0" w:space="0" w:color="auto"/>
              </w:divBdr>
              <w:divsChild>
                <w:div w:id="1415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3827">
      <w:bodyDiv w:val="1"/>
      <w:marLeft w:val="0"/>
      <w:marRight w:val="0"/>
      <w:marTop w:val="0"/>
      <w:marBottom w:val="0"/>
      <w:divBdr>
        <w:top w:val="none" w:sz="0" w:space="0" w:color="auto"/>
        <w:left w:val="none" w:sz="0" w:space="0" w:color="auto"/>
        <w:bottom w:val="none" w:sz="0" w:space="0" w:color="auto"/>
        <w:right w:val="none" w:sz="0" w:space="0" w:color="auto"/>
      </w:divBdr>
    </w:div>
    <w:div w:id="1289822909">
      <w:bodyDiv w:val="1"/>
      <w:marLeft w:val="0"/>
      <w:marRight w:val="0"/>
      <w:marTop w:val="0"/>
      <w:marBottom w:val="0"/>
      <w:divBdr>
        <w:top w:val="none" w:sz="0" w:space="0" w:color="auto"/>
        <w:left w:val="none" w:sz="0" w:space="0" w:color="auto"/>
        <w:bottom w:val="none" w:sz="0" w:space="0" w:color="auto"/>
        <w:right w:val="none" w:sz="0" w:space="0" w:color="auto"/>
      </w:divBdr>
      <w:divsChild>
        <w:div w:id="1470512371">
          <w:marLeft w:val="0"/>
          <w:marRight w:val="0"/>
          <w:marTop w:val="0"/>
          <w:marBottom w:val="0"/>
          <w:divBdr>
            <w:top w:val="none" w:sz="0" w:space="0" w:color="auto"/>
            <w:left w:val="none" w:sz="0" w:space="0" w:color="auto"/>
            <w:bottom w:val="none" w:sz="0" w:space="0" w:color="auto"/>
            <w:right w:val="none" w:sz="0" w:space="0" w:color="auto"/>
          </w:divBdr>
          <w:divsChild>
            <w:div w:id="1307781952">
              <w:marLeft w:val="0"/>
              <w:marRight w:val="0"/>
              <w:marTop w:val="0"/>
              <w:marBottom w:val="0"/>
              <w:divBdr>
                <w:top w:val="none" w:sz="0" w:space="0" w:color="auto"/>
                <w:left w:val="none" w:sz="0" w:space="0" w:color="auto"/>
                <w:bottom w:val="none" w:sz="0" w:space="0" w:color="auto"/>
                <w:right w:val="none" w:sz="0" w:space="0" w:color="auto"/>
              </w:divBdr>
              <w:divsChild>
                <w:div w:id="2112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556">
      <w:bodyDiv w:val="1"/>
      <w:marLeft w:val="0"/>
      <w:marRight w:val="0"/>
      <w:marTop w:val="0"/>
      <w:marBottom w:val="0"/>
      <w:divBdr>
        <w:top w:val="none" w:sz="0" w:space="0" w:color="auto"/>
        <w:left w:val="none" w:sz="0" w:space="0" w:color="auto"/>
        <w:bottom w:val="none" w:sz="0" w:space="0" w:color="auto"/>
        <w:right w:val="none" w:sz="0" w:space="0" w:color="auto"/>
      </w:divBdr>
    </w:div>
    <w:div w:id="1471482714">
      <w:bodyDiv w:val="1"/>
      <w:marLeft w:val="0"/>
      <w:marRight w:val="0"/>
      <w:marTop w:val="0"/>
      <w:marBottom w:val="0"/>
      <w:divBdr>
        <w:top w:val="none" w:sz="0" w:space="0" w:color="auto"/>
        <w:left w:val="none" w:sz="0" w:space="0" w:color="auto"/>
        <w:bottom w:val="none" w:sz="0" w:space="0" w:color="auto"/>
        <w:right w:val="none" w:sz="0" w:space="0" w:color="auto"/>
      </w:divBdr>
      <w:divsChild>
        <w:div w:id="1061057881">
          <w:marLeft w:val="547"/>
          <w:marRight w:val="0"/>
          <w:marTop w:val="0"/>
          <w:marBottom w:val="0"/>
          <w:divBdr>
            <w:top w:val="none" w:sz="0" w:space="0" w:color="auto"/>
            <w:left w:val="none" w:sz="0" w:space="0" w:color="auto"/>
            <w:bottom w:val="none" w:sz="0" w:space="0" w:color="auto"/>
            <w:right w:val="none" w:sz="0" w:space="0" w:color="auto"/>
          </w:divBdr>
        </w:div>
        <w:div w:id="424762937">
          <w:marLeft w:val="547"/>
          <w:marRight w:val="0"/>
          <w:marTop w:val="0"/>
          <w:marBottom w:val="0"/>
          <w:divBdr>
            <w:top w:val="none" w:sz="0" w:space="0" w:color="auto"/>
            <w:left w:val="none" w:sz="0" w:space="0" w:color="auto"/>
            <w:bottom w:val="none" w:sz="0" w:space="0" w:color="auto"/>
            <w:right w:val="none" w:sz="0" w:space="0" w:color="auto"/>
          </w:divBdr>
        </w:div>
        <w:div w:id="1284189558">
          <w:marLeft w:val="547"/>
          <w:marRight w:val="0"/>
          <w:marTop w:val="0"/>
          <w:marBottom w:val="0"/>
          <w:divBdr>
            <w:top w:val="none" w:sz="0" w:space="0" w:color="auto"/>
            <w:left w:val="none" w:sz="0" w:space="0" w:color="auto"/>
            <w:bottom w:val="none" w:sz="0" w:space="0" w:color="auto"/>
            <w:right w:val="none" w:sz="0" w:space="0" w:color="auto"/>
          </w:divBdr>
        </w:div>
        <w:div w:id="608127630">
          <w:marLeft w:val="547"/>
          <w:marRight w:val="0"/>
          <w:marTop w:val="0"/>
          <w:marBottom w:val="0"/>
          <w:divBdr>
            <w:top w:val="none" w:sz="0" w:space="0" w:color="auto"/>
            <w:left w:val="none" w:sz="0" w:space="0" w:color="auto"/>
            <w:bottom w:val="none" w:sz="0" w:space="0" w:color="auto"/>
            <w:right w:val="none" w:sz="0" w:space="0" w:color="auto"/>
          </w:divBdr>
        </w:div>
      </w:divsChild>
    </w:div>
    <w:div w:id="1475683999">
      <w:bodyDiv w:val="1"/>
      <w:marLeft w:val="0"/>
      <w:marRight w:val="0"/>
      <w:marTop w:val="0"/>
      <w:marBottom w:val="0"/>
      <w:divBdr>
        <w:top w:val="none" w:sz="0" w:space="0" w:color="auto"/>
        <w:left w:val="none" w:sz="0" w:space="0" w:color="auto"/>
        <w:bottom w:val="none" w:sz="0" w:space="0" w:color="auto"/>
        <w:right w:val="none" w:sz="0" w:space="0" w:color="auto"/>
      </w:divBdr>
      <w:divsChild>
        <w:div w:id="2080982130">
          <w:marLeft w:val="547"/>
          <w:marRight w:val="0"/>
          <w:marTop w:val="0"/>
          <w:marBottom w:val="0"/>
          <w:divBdr>
            <w:top w:val="none" w:sz="0" w:space="0" w:color="auto"/>
            <w:left w:val="none" w:sz="0" w:space="0" w:color="auto"/>
            <w:bottom w:val="none" w:sz="0" w:space="0" w:color="auto"/>
            <w:right w:val="none" w:sz="0" w:space="0" w:color="auto"/>
          </w:divBdr>
        </w:div>
        <w:div w:id="459224043">
          <w:marLeft w:val="547"/>
          <w:marRight w:val="0"/>
          <w:marTop w:val="0"/>
          <w:marBottom w:val="0"/>
          <w:divBdr>
            <w:top w:val="none" w:sz="0" w:space="0" w:color="auto"/>
            <w:left w:val="none" w:sz="0" w:space="0" w:color="auto"/>
            <w:bottom w:val="none" w:sz="0" w:space="0" w:color="auto"/>
            <w:right w:val="none" w:sz="0" w:space="0" w:color="auto"/>
          </w:divBdr>
        </w:div>
      </w:divsChild>
    </w:div>
    <w:div w:id="1604340083">
      <w:bodyDiv w:val="1"/>
      <w:marLeft w:val="0"/>
      <w:marRight w:val="0"/>
      <w:marTop w:val="0"/>
      <w:marBottom w:val="0"/>
      <w:divBdr>
        <w:top w:val="none" w:sz="0" w:space="0" w:color="auto"/>
        <w:left w:val="none" w:sz="0" w:space="0" w:color="auto"/>
        <w:bottom w:val="none" w:sz="0" w:space="0" w:color="auto"/>
        <w:right w:val="none" w:sz="0" w:space="0" w:color="auto"/>
      </w:divBdr>
      <w:divsChild>
        <w:div w:id="599335697">
          <w:marLeft w:val="547"/>
          <w:marRight w:val="0"/>
          <w:marTop w:val="0"/>
          <w:marBottom w:val="0"/>
          <w:divBdr>
            <w:top w:val="none" w:sz="0" w:space="0" w:color="auto"/>
            <w:left w:val="none" w:sz="0" w:space="0" w:color="auto"/>
            <w:bottom w:val="none" w:sz="0" w:space="0" w:color="auto"/>
            <w:right w:val="none" w:sz="0" w:space="0" w:color="auto"/>
          </w:divBdr>
        </w:div>
        <w:div w:id="1097022037">
          <w:marLeft w:val="547"/>
          <w:marRight w:val="0"/>
          <w:marTop w:val="0"/>
          <w:marBottom w:val="0"/>
          <w:divBdr>
            <w:top w:val="none" w:sz="0" w:space="0" w:color="auto"/>
            <w:left w:val="none" w:sz="0" w:space="0" w:color="auto"/>
            <w:bottom w:val="none" w:sz="0" w:space="0" w:color="auto"/>
            <w:right w:val="none" w:sz="0" w:space="0" w:color="auto"/>
          </w:divBdr>
        </w:div>
      </w:divsChild>
    </w:div>
    <w:div w:id="1700813515">
      <w:bodyDiv w:val="1"/>
      <w:marLeft w:val="0"/>
      <w:marRight w:val="0"/>
      <w:marTop w:val="0"/>
      <w:marBottom w:val="0"/>
      <w:divBdr>
        <w:top w:val="none" w:sz="0" w:space="0" w:color="auto"/>
        <w:left w:val="none" w:sz="0" w:space="0" w:color="auto"/>
        <w:bottom w:val="none" w:sz="0" w:space="0" w:color="auto"/>
        <w:right w:val="none" w:sz="0" w:space="0" w:color="auto"/>
      </w:divBdr>
      <w:divsChild>
        <w:div w:id="1769151936">
          <w:marLeft w:val="0"/>
          <w:marRight w:val="0"/>
          <w:marTop w:val="0"/>
          <w:marBottom w:val="0"/>
          <w:divBdr>
            <w:top w:val="none" w:sz="0" w:space="0" w:color="auto"/>
            <w:left w:val="none" w:sz="0" w:space="0" w:color="auto"/>
            <w:bottom w:val="none" w:sz="0" w:space="0" w:color="auto"/>
            <w:right w:val="none" w:sz="0" w:space="0" w:color="auto"/>
          </w:divBdr>
          <w:divsChild>
            <w:div w:id="1497453603">
              <w:marLeft w:val="0"/>
              <w:marRight w:val="0"/>
              <w:marTop w:val="0"/>
              <w:marBottom w:val="0"/>
              <w:divBdr>
                <w:top w:val="none" w:sz="0" w:space="0" w:color="auto"/>
                <w:left w:val="none" w:sz="0" w:space="0" w:color="auto"/>
                <w:bottom w:val="none" w:sz="0" w:space="0" w:color="auto"/>
                <w:right w:val="none" w:sz="0" w:space="0" w:color="auto"/>
              </w:divBdr>
              <w:divsChild>
                <w:div w:id="1863781552">
                  <w:marLeft w:val="0"/>
                  <w:marRight w:val="0"/>
                  <w:marTop w:val="0"/>
                  <w:marBottom w:val="0"/>
                  <w:divBdr>
                    <w:top w:val="none" w:sz="0" w:space="0" w:color="auto"/>
                    <w:left w:val="none" w:sz="0" w:space="0" w:color="auto"/>
                    <w:bottom w:val="none" w:sz="0" w:space="0" w:color="auto"/>
                    <w:right w:val="none" w:sz="0" w:space="0" w:color="auto"/>
                  </w:divBdr>
                  <w:divsChild>
                    <w:div w:id="405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4838">
      <w:bodyDiv w:val="1"/>
      <w:marLeft w:val="0"/>
      <w:marRight w:val="0"/>
      <w:marTop w:val="0"/>
      <w:marBottom w:val="0"/>
      <w:divBdr>
        <w:top w:val="none" w:sz="0" w:space="0" w:color="auto"/>
        <w:left w:val="none" w:sz="0" w:space="0" w:color="auto"/>
        <w:bottom w:val="none" w:sz="0" w:space="0" w:color="auto"/>
        <w:right w:val="none" w:sz="0" w:space="0" w:color="auto"/>
      </w:divBdr>
    </w:div>
    <w:div w:id="1946302285">
      <w:bodyDiv w:val="1"/>
      <w:marLeft w:val="0"/>
      <w:marRight w:val="0"/>
      <w:marTop w:val="0"/>
      <w:marBottom w:val="0"/>
      <w:divBdr>
        <w:top w:val="none" w:sz="0" w:space="0" w:color="auto"/>
        <w:left w:val="none" w:sz="0" w:space="0" w:color="auto"/>
        <w:bottom w:val="none" w:sz="0" w:space="0" w:color="auto"/>
        <w:right w:val="none" w:sz="0" w:space="0" w:color="auto"/>
      </w:divBdr>
      <w:divsChild>
        <w:div w:id="2033844937">
          <w:marLeft w:val="0"/>
          <w:marRight w:val="0"/>
          <w:marTop w:val="0"/>
          <w:marBottom w:val="0"/>
          <w:divBdr>
            <w:top w:val="none" w:sz="0" w:space="0" w:color="auto"/>
            <w:left w:val="none" w:sz="0" w:space="0" w:color="auto"/>
            <w:bottom w:val="none" w:sz="0" w:space="0" w:color="auto"/>
            <w:right w:val="none" w:sz="0" w:space="0" w:color="auto"/>
          </w:divBdr>
          <w:divsChild>
            <w:div w:id="1396666299">
              <w:marLeft w:val="0"/>
              <w:marRight w:val="0"/>
              <w:marTop w:val="0"/>
              <w:marBottom w:val="0"/>
              <w:divBdr>
                <w:top w:val="none" w:sz="0" w:space="0" w:color="auto"/>
                <w:left w:val="none" w:sz="0" w:space="0" w:color="auto"/>
                <w:bottom w:val="none" w:sz="0" w:space="0" w:color="auto"/>
                <w:right w:val="none" w:sz="0" w:space="0" w:color="auto"/>
              </w:divBdr>
              <w:divsChild>
                <w:div w:id="14807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53755">
      <w:bodyDiv w:val="1"/>
      <w:marLeft w:val="0"/>
      <w:marRight w:val="0"/>
      <w:marTop w:val="0"/>
      <w:marBottom w:val="0"/>
      <w:divBdr>
        <w:top w:val="none" w:sz="0" w:space="0" w:color="auto"/>
        <w:left w:val="none" w:sz="0" w:space="0" w:color="auto"/>
        <w:bottom w:val="none" w:sz="0" w:space="0" w:color="auto"/>
        <w:right w:val="none" w:sz="0" w:space="0" w:color="auto"/>
      </w:divBdr>
      <w:divsChild>
        <w:div w:id="5000471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microsoft.com/office/2007/relationships/diagramDrawing" Target="diagrams/drawing25.xml"/><Relationship Id="rId143" Type="http://schemas.openxmlformats.org/officeDocument/2006/relationships/hyperlink" Target="http://ppp.worldbank.org" TargetMode="External"/><Relationship Id="rId144" Type="http://schemas.openxmlformats.org/officeDocument/2006/relationships/hyperlink" Target="http://api.ning.com/files/Iumatxx-0jz3owSB05xZDkmWIE7GTVYA3cXwt4K4s3Uy0NtPPRgPWYO1lLrWaTUqybQeTXIeuSYUxbPFWlysuyNI5rL6b2Ms/PPPReferenceGuidev02Web.pdf" TargetMode="External"/><Relationship Id="rId145" Type="http://schemas.openxmlformats.org/officeDocument/2006/relationships/hyperlink" Target="https://drive.google.com/file/d/0B84cIS4TjiidRllzV29rbFFTUEk/edit?usp=sharing" TargetMode="External"/><Relationship Id="rId146" Type="http://schemas.openxmlformats.org/officeDocument/2006/relationships/hyperlink" Target="http://anna.spenceley.co.uk/files/Files%20Sept%202012/SPEED-Reports-2012-005ConcessionsOperatorManual.pdf" TargetMode="External"/><Relationship Id="rId147" Type="http://schemas.openxmlformats.org/officeDocument/2006/relationships/hyperlink" Target="https://drive.google.com/file/d/0B84cIS4TjiidUzRtb2dvWEFEWXc/edit?usp=sharing" TargetMode="External"/><Relationship Id="rId148" Type="http://schemas.openxmlformats.org/officeDocument/2006/relationships/hyperlink" Target="http://www.ppp.gov.za/Legal%20Aspects/PPP%20Toolkit%20for%20Tourism/module%201.pdf" TargetMode="External"/><Relationship Id="rId149" Type="http://schemas.openxmlformats.org/officeDocument/2006/relationships/hyperlink" Target="http://www.iucn.org/about/work/programmes/gpap_home/gpap_capacity2/gpap_bpg/?13959/Guidelines-for-applying-protected-area-management-categories" TargetMode="External"/><Relationship Id="rId180" Type="http://schemas.openxmlformats.org/officeDocument/2006/relationships/hyperlink" Target="http://www.iucn.org/about/work/programmes/gpap_home/gpap_capacity2/gpap_bpg/?2166/Indigenous-and-Local-Communites-and-Protected-Areas-Towards-Equity-and-Enhanced-Conservation" TargetMode="External"/><Relationship Id="rId181" Type="http://schemas.openxmlformats.org/officeDocument/2006/relationships/hyperlink" Target="http://www.odi.org.uk/sites/odi.org.uk/files/odi-assets/publications-opinion-files/3246.pdf" TargetMode="External"/><Relationship Id="rId182" Type="http://schemas.openxmlformats.org/officeDocument/2006/relationships/hyperlink" Target="http://www.odi.org.uk/sites/odi.org.uk/files/odi-assets/publications-opinion-files/2348.pdf" TargetMode="External"/><Relationship Id="rId40" Type="http://schemas.microsoft.com/office/2007/relationships/diagramDrawing" Target="diagrams/drawing5.xml"/><Relationship Id="rId41" Type="http://schemas.openxmlformats.org/officeDocument/2006/relationships/diagramData" Target="diagrams/data6.xml"/><Relationship Id="rId42" Type="http://schemas.openxmlformats.org/officeDocument/2006/relationships/diagramLayout" Target="diagrams/layout6.xml"/><Relationship Id="rId43" Type="http://schemas.openxmlformats.org/officeDocument/2006/relationships/diagramQuickStyle" Target="diagrams/quickStyle6.xml"/><Relationship Id="rId44" Type="http://schemas.openxmlformats.org/officeDocument/2006/relationships/diagramColors" Target="diagrams/colors6.xml"/><Relationship Id="rId45" Type="http://schemas.microsoft.com/office/2007/relationships/diagramDrawing" Target="diagrams/drawing6.xml"/><Relationship Id="rId46" Type="http://schemas.openxmlformats.org/officeDocument/2006/relationships/diagramData" Target="diagrams/data7.xml"/><Relationship Id="rId47" Type="http://schemas.openxmlformats.org/officeDocument/2006/relationships/diagramLayout" Target="diagrams/layout7.xml"/><Relationship Id="rId48" Type="http://schemas.openxmlformats.org/officeDocument/2006/relationships/diagramQuickStyle" Target="diagrams/quickStyle7.xml"/><Relationship Id="rId49" Type="http://schemas.openxmlformats.org/officeDocument/2006/relationships/diagramColors" Target="diagrams/colors7.xml"/><Relationship Id="rId183" Type="http://schemas.openxmlformats.org/officeDocument/2006/relationships/hyperlink" Target="http://www.iucn.org/about/work/programmes/gpap_home/gpap_capacity2/gpap_bpg/?2166/Indigenous-and-Local-Communites-and-Protected-Areas-Towards-Equity-and-Enhanced-Conservation" TargetMode="External"/><Relationship Id="rId184" Type="http://schemas.openxmlformats.org/officeDocument/2006/relationships/hyperlink" Target="http://www.anna.spenceley.co.uk/files/WSReport.pdf" TargetMode="External"/><Relationship Id="rId185" Type="http://schemas.openxmlformats.org/officeDocument/2006/relationships/hyperlink" Target="http://www.nacso.org.na/dwnlds/refs/WWF-MET%25" TargetMode="External"/><Relationship Id="rId186" Type="http://schemas.openxmlformats.org/officeDocument/2006/relationships/hyperlink" Target="http://www.ifc.org/wps/wcm/connect/Topics_Ext_Content/IFC_External_Corporate_Site/IFC+Sustainability/Risk+Management/" TargetMode="External"/><Relationship Id="rId187" Type="http://schemas.openxmlformats.org/officeDocument/2006/relationships/hyperlink" Target="https://www.gov.uk/government/uploads/system/uploads/attachment_data/file/69450/pb13670-green-leaves-iii-1111071.pdf" TargetMode="External"/><Relationship Id="rId188" Type="http://schemas.openxmlformats.org/officeDocument/2006/relationships/hyperlink" Target="http://www.ceaa.gc.ca/050/documents/23725/23725E.pdf" TargetMode="External"/><Relationship Id="rId189" Type="http://schemas.openxmlformats.org/officeDocument/2006/relationships/hyperlink" Target="http://www.ifc.org/wps/wcm/connect/938f1a0048855805beacfe6a6515bb18/IFC_StakeholderEngagement.pdf?MOD=AJPERES" TargetMode="External"/><Relationship Id="rId220" Type="http://schemas.openxmlformats.org/officeDocument/2006/relationships/hyperlink" Target="http://www.asl-foundation.org/documents/ConcessionsinNamibiasProtectedAreas.pdf" TargetMode="External"/><Relationship Id="rId221" Type="http://schemas.openxmlformats.org/officeDocument/2006/relationships/hyperlink" Target="http://www.asl-foundation.org/documents/Co-managementandConcessionsinNamibia.pdf" TargetMode="External"/><Relationship Id="rId222" Type="http://schemas.openxmlformats.org/officeDocument/2006/relationships/hyperlink" Target="http://books.google.co.za/books?id=p3nqWyWsWosC&amp;pg=PA1&amp;lpg=PA1&amp;dq=getting+the+lion%27s+share+from+tourism&amp;source=bl&amp;ots=YgDKUHDjHW&amp;sig=ojKeWLGLtvb0PXwnR-CUtLTjeio&amp;hl=en&amp;sa=X&amp;ei=eJUiVOK6GLeJsQSh7ILYBg&amp;redir_esc=y" TargetMode="External"/><Relationship Id="rId223" Type="http://schemas.openxmlformats.org/officeDocument/2006/relationships/hyperlink" Target="http://www.doc.govt.nz/about-doc/concessions-and-permits/concessions/" TargetMode="External"/><Relationship Id="rId80" Type="http://schemas.openxmlformats.org/officeDocument/2006/relationships/diagramQuickStyle" Target="diagrams/quickStyle13.xml"/><Relationship Id="rId81" Type="http://schemas.openxmlformats.org/officeDocument/2006/relationships/diagramColors" Target="diagrams/colors13.xml"/><Relationship Id="rId82" Type="http://schemas.microsoft.com/office/2007/relationships/diagramDrawing" Target="diagrams/drawing13.xml"/><Relationship Id="rId83" Type="http://schemas.openxmlformats.org/officeDocument/2006/relationships/diagramData" Target="diagrams/data14.xml"/><Relationship Id="rId84" Type="http://schemas.openxmlformats.org/officeDocument/2006/relationships/diagramLayout" Target="diagrams/layout14.xml"/><Relationship Id="rId85" Type="http://schemas.openxmlformats.org/officeDocument/2006/relationships/diagramQuickStyle" Target="diagrams/quickStyle14.xml"/><Relationship Id="rId86" Type="http://schemas.openxmlformats.org/officeDocument/2006/relationships/diagramColors" Target="diagrams/colors14.xml"/><Relationship Id="rId87" Type="http://schemas.microsoft.com/office/2007/relationships/diagramDrawing" Target="diagrams/drawing14.xml"/><Relationship Id="rId88" Type="http://schemas.openxmlformats.org/officeDocument/2006/relationships/diagramData" Target="diagrams/data15.xml"/><Relationship Id="rId89" Type="http://schemas.openxmlformats.org/officeDocument/2006/relationships/diagramLayout" Target="diagrams/layout15.xml"/><Relationship Id="rId224" Type="http://schemas.openxmlformats.org/officeDocument/2006/relationships/hyperlink" Target="http://perc.org/articles/tale-two-parks" TargetMode="External"/><Relationship Id="rId225" Type="http://schemas.openxmlformats.org/officeDocument/2006/relationships/hyperlink" Target="http://www.ppp.gov.za/Legal%20Aspects/PPP%20Toolkit%20for%20Tourism/Module%202%20template%201.doc" TargetMode="External"/><Relationship Id="rId226" Type="http://schemas.openxmlformats.org/officeDocument/2006/relationships/hyperlink" Target="http://www.investmauritius.com" TargetMode="External"/><Relationship Id="rId227" Type="http://schemas.openxmlformats.org/officeDocument/2006/relationships/hyperlink" Target="http://www.slideshare.net/AnnaSpenceley/south-african-national-parks-concessions-processes-giju-varghese" TargetMode="External"/><Relationship Id="rId228" Type="http://schemas.openxmlformats.org/officeDocument/2006/relationships/hyperlink" Target="http://www.investmentincentives.co.za" TargetMode="External"/><Relationship Id="rId229" Type="http://schemas.openxmlformats.org/officeDocument/2006/relationships/fontTable" Target="fontTable.xml"/><Relationship Id="rId110" Type="http://schemas.openxmlformats.org/officeDocument/2006/relationships/diagramQuickStyle" Target="diagrams/quickStyle19.xml"/><Relationship Id="rId111" Type="http://schemas.openxmlformats.org/officeDocument/2006/relationships/diagramColors" Target="diagrams/colors19.xml"/><Relationship Id="rId112" Type="http://schemas.microsoft.com/office/2007/relationships/diagramDrawing" Target="diagrams/drawing19.xml"/><Relationship Id="rId113" Type="http://schemas.openxmlformats.org/officeDocument/2006/relationships/diagramData" Target="diagrams/data20.xml"/><Relationship Id="rId114" Type="http://schemas.openxmlformats.org/officeDocument/2006/relationships/diagramLayout" Target="diagrams/layout20.xml"/><Relationship Id="rId115" Type="http://schemas.openxmlformats.org/officeDocument/2006/relationships/diagramQuickStyle" Target="diagrams/quickStyle20.xml"/><Relationship Id="rId116" Type="http://schemas.openxmlformats.org/officeDocument/2006/relationships/diagramColors" Target="diagrams/colors20.xml"/><Relationship Id="rId117" Type="http://schemas.microsoft.com/office/2007/relationships/diagramDrawing" Target="diagrams/drawing20.xml"/><Relationship Id="rId118" Type="http://schemas.openxmlformats.org/officeDocument/2006/relationships/diagramData" Target="diagrams/data21.xml"/><Relationship Id="rId119" Type="http://schemas.openxmlformats.org/officeDocument/2006/relationships/diagramLayout" Target="diagrams/layout21.xml"/><Relationship Id="rId150" Type="http://schemas.openxmlformats.org/officeDocument/2006/relationships/hyperlink" Target="http://www.iucn.org/about/work/programmes/gpap_home/gpap_capacity2/gpap_bpg/?11131/Guidelines-for-Applying-the-IUCN-Protected-Area-Management-Categories-to-Marine-Protected-Areas" TargetMode="External"/><Relationship Id="rId151" Type="http://schemas.openxmlformats.org/officeDocument/2006/relationships/hyperlink" Target="https://cmsdata.iucn.org/downloads/governance_web_1.pdf" TargetMode="External"/><Relationship Id="rId152" Type="http://schemas.openxmlformats.org/officeDocument/2006/relationships/hyperlink" Target="http://www.iucn.org/about/work/programmes/gpap_home/gpap_capacity2/gpap_bpg/?2166/Indigenous-and-Local-Communites-and-Protected-Areas-Towards-Equity-and-Enhanced-Conservation"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53" Type="http://schemas.openxmlformats.org/officeDocument/2006/relationships/hyperlink" Target="http://www.iucn.org/about/work/programmes/gpap_home/gpap_capacity2/gpap_bpg/?2167/Sustainable-tourism-in-protected-areas-guidelines-for-planning-and-management" TargetMode="External"/><Relationship Id="rId154" Type="http://schemas.openxmlformats.org/officeDocument/2006/relationships/hyperlink" Target="http://www.iucn.org/about/work/programmes/gpap_home/gpap_capacity2/gpap_bpg/" TargetMode="External"/><Relationship Id="rId155" Type="http://schemas.openxmlformats.org/officeDocument/2006/relationships/hyperlink" Target="http://www.ifc.org/wps/wcm/connect/8b97918048855795bcf4fe6a6515bb18/Tourism%2Band%2BHospitality.pdf?MOD=AJPERES&amp;CACHEID=8b97918048855795bcf4fe6a6515bb18" TargetMode="External"/><Relationship Id="rId156" Type="http://schemas.openxmlformats.org/officeDocument/2006/relationships/hyperlink" Target="http://www.eceat-projects.org/tourism-manual" TargetMode="External"/><Relationship Id="rId157" Type="http://schemas.openxmlformats.org/officeDocument/2006/relationships/hyperlink" Target="http://sdt.unwto.org/en/content/ecotourism-and-protected-areas" TargetMode="External"/><Relationship Id="rId158" Type="http://schemas.openxmlformats.org/officeDocument/2006/relationships/hyperlink" Target="http://www.e-unwto.org/content/j6584k/?p=4c0fc713d75748e18e6501fe8237f499&amp;pi=9" TargetMode="External"/><Relationship Id="rId159" Type="http://schemas.openxmlformats.org/officeDocument/2006/relationships/hyperlink" Target="http://www.e-unwto.org/content/w715w4/?p=0ef9688179a94fb08c63036081aa68ea&amp;pi=1" TargetMode="External"/><Relationship Id="rId190" Type="http://schemas.openxmlformats.org/officeDocument/2006/relationships/hyperlink" Target="http://www.nacso.org.na/dwnlds/training_manuals/1.05%20Social%20and%20Gender%20Awareness.pdf" TargetMode="External"/><Relationship Id="rId191" Type="http://schemas.openxmlformats.org/officeDocument/2006/relationships/hyperlink" Target="http://tourisminvest.org/_manual/downloads/Template_for_annotated_investor_long-list.xls" TargetMode="External"/><Relationship Id="rId192" Type="http://schemas.openxmlformats.org/officeDocument/2006/relationships/hyperlink" Target="http://tourisminvest.org/_manual/downloads/IFC-Hotel-Investment-Brochure-2009.pdf" TargetMode="External"/><Relationship Id="rId50" Type="http://schemas.microsoft.com/office/2007/relationships/diagramDrawing" Target="diagrams/drawing7.xml"/><Relationship Id="rId51" Type="http://schemas.openxmlformats.org/officeDocument/2006/relationships/image" Target="media/image2.jpg"/><Relationship Id="rId52" Type="http://schemas.openxmlformats.org/officeDocument/2006/relationships/diagramData" Target="diagrams/data8.xml"/><Relationship Id="rId53" Type="http://schemas.openxmlformats.org/officeDocument/2006/relationships/diagramLayout" Target="diagrams/layout8.xml"/><Relationship Id="rId54" Type="http://schemas.openxmlformats.org/officeDocument/2006/relationships/diagramQuickStyle" Target="diagrams/quickStyle8.xml"/><Relationship Id="rId55" Type="http://schemas.openxmlformats.org/officeDocument/2006/relationships/diagramColors" Target="diagrams/colors8.xml"/><Relationship Id="rId56" Type="http://schemas.microsoft.com/office/2007/relationships/diagramDrawing" Target="diagrams/drawing8.xml"/><Relationship Id="rId57" Type="http://schemas.openxmlformats.org/officeDocument/2006/relationships/diagramData" Target="diagrams/data9.xml"/><Relationship Id="rId58" Type="http://schemas.openxmlformats.org/officeDocument/2006/relationships/diagramLayout" Target="diagrams/layout9.xml"/><Relationship Id="rId59" Type="http://schemas.openxmlformats.org/officeDocument/2006/relationships/diagramQuickStyle" Target="diagrams/quickStyle9.xml"/><Relationship Id="rId193" Type="http://schemas.openxmlformats.org/officeDocument/2006/relationships/hyperlink" Target="https://www.score.org/" TargetMode="External"/><Relationship Id="rId194" Type="http://schemas.openxmlformats.org/officeDocument/2006/relationships/hyperlink" Target="http://www.slideshare.net/boundless-southern-africa/day-1-what-makes-a-project-bankable-idcmartin-potgieter" TargetMode="External"/><Relationship Id="rId195" Type="http://schemas.openxmlformats.org/officeDocument/2006/relationships/hyperlink" Target="http://www.slideshare.net/boundless-southern-africa/day-1-cpfp-funded-feasibility-studies-and-green-technology-opportunities-neil-crafford" TargetMode="External"/><Relationship Id="rId196" Type="http://schemas.openxmlformats.org/officeDocument/2006/relationships/hyperlink" Target="http://tourisminvest.org/_manual/downloads/MER-Investment-Strategy.pdf" TargetMode="External"/><Relationship Id="rId197" Type="http://schemas.openxmlformats.org/officeDocument/2006/relationships/hyperlink" Target="http://tourisminvest.org/_manual/downloads/Tanzania_Investor-Outreach-Program.pdf" TargetMode="External"/><Relationship Id="rId198" Type="http://schemas.openxmlformats.org/officeDocument/2006/relationships/hyperlink" Target="http://tourisminvest.org/_manual/downloads/ifc-advert-final.pdf" TargetMode="External"/><Relationship Id="rId199" Type="http://schemas.openxmlformats.org/officeDocument/2006/relationships/hyperlink" Target="http://tourisminvest.org/_manual/downloads/Anchor_Sites_Brochure.pdf" TargetMode="External"/><Relationship Id="rId230" Type="http://schemas.openxmlformats.org/officeDocument/2006/relationships/theme" Target="theme/theme1.xml"/><Relationship Id="rId232" Type="http://schemas.microsoft.com/office/2011/relationships/people" Target="people.xml"/><Relationship Id="rId233" Type="http://schemas.microsoft.com/office/2011/relationships/commentsExtended" Target="commentsExtended.xml"/><Relationship Id="rId90" Type="http://schemas.openxmlformats.org/officeDocument/2006/relationships/diagramQuickStyle" Target="diagrams/quickStyle15.xml"/><Relationship Id="rId91" Type="http://schemas.openxmlformats.org/officeDocument/2006/relationships/diagramColors" Target="diagrams/colors15.xml"/><Relationship Id="rId92" Type="http://schemas.microsoft.com/office/2007/relationships/diagramDrawing" Target="diagrams/drawing15.xml"/><Relationship Id="rId93" Type="http://schemas.openxmlformats.org/officeDocument/2006/relationships/diagramData" Target="diagrams/data16.xml"/><Relationship Id="rId94" Type="http://schemas.openxmlformats.org/officeDocument/2006/relationships/diagramLayout" Target="diagrams/layout16.xml"/><Relationship Id="rId95" Type="http://schemas.openxmlformats.org/officeDocument/2006/relationships/diagramQuickStyle" Target="diagrams/quickStyle16.xml"/><Relationship Id="rId96" Type="http://schemas.openxmlformats.org/officeDocument/2006/relationships/diagramColors" Target="diagrams/colors16.xml"/><Relationship Id="rId97" Type="http://schemas.microsoft.com/office/2007/relationships/diagramDrawing" Target="diagrams/drawing16.xml"/><Relationship Id="rId98" Type="http://schemas.openxmlformats.org/officeDocument/2006/relationships/diagramData" Target="diagrams/data17.xml"/><Relationship Id="rId99" Type="http://schemas.openxmlformats.org/officeDocument/2006/relationships/diagramLayout" Target="diagrams/layout17.xml"/><Relationship Id="rId120" Type="http://schemas.openxmlformats.org/officeDocument/2006/relationships/diagramQuickStyle" Target="diagrams/quickStyle21.xml"/><Relationship Id="rId121" Type="http://schemas.openxmlformats.org/officeDocument/2006/relationships/diagramColors" Target="diagrams/colors21.xml"/><Relationship Id="rId122" Type="http://schemas.microsoft.com/office/2007/relationships/diagramDrawing" Target="diagrams/drawing21.xml"/><Relationship Id="rId123" Type="http://schemas.openxmlformats.org/officeDocument/2006/relationships/diagramData" Target="diagrams/data22.xml"/><Relationship Id="rId124" Type="http://schemas.openxmlformats.org/officeDocument/2006/relationships/diagramLayout" Target="diagrams/layout22.xml"/><Relationship Id="rId125" Type="http://schemas.openxmlformats.org/officeDocument/2006/relationships/diagramQuickStyle" Target="diagrams/quickStyle22.xml"/><Relationship Id="rId126" Type="http://schemas.openxmlformats.org/officeDocument/2006/relationships/diagramColors" Target="diagrams/colors22.xml"/><Relationship Id="rId127" Type="http://schemas.microsoft.com/office/2007/relationships/diagramDrawing" Target="diagrams/drawing22.xml"/><Relationship Id="rId128" Type="http://schemas.openxmlformats.org/officeDocument/2006/relationships/diagramData" Target="diagrams/data23.xml"/><Relationship Id="rId129" Type="http://schemas.openxmlformats.org/officeDocument/2006/relationships/diagramLayout" Target="diagrams/layout23.xml"/><Relationship Id="rId160" Type="http://schemas.openxmlformats.org/officeDocument/2006/relationships/hyperlink" Target="http://cmsdata.iucn.org/downloads/iucn_hotel_guide_final.pdf" TargetMode="External"/><Relationship Id="rId161" Type="http://schemas.openxmlformats.org/officeDocument/2006/relationships/hyperlink" Target="http://www.e-unwto.org/content/x53g07/?p=c1a8815e60d44ea1b5e202bd799548f2&amp;pi=0&amp;hl=u" TargetMode="External"/><Relationship Id="rId162" Type="http://schemas.openxmlformats.org/officeDocument/2006/relationships/hyperlink" Target="http://www.tfcaportal.org/user/login" TargetMode="External"/><Relationship Id="rId20" Type="http://schemas.microsoft.com/office/2007/relationships/diagramDrawing" Target="diagrams/drawing1.xml"/><Relationship Id="rId21" Type="http://schemas.openxmlformats.org/officeDocument/2006/relationships/diagramData" Target="diagrams/data2.xml"/><Relationship Id="rId22" Type="http://schemas.openxmlformats.org/officeDocument/2006/relationships/diagramLayout" Target="diagrams/layout2.xml"/><Relationship Id="rId23" Type="http://schemas.openxmlformats.org/officeDocument/2006/relationships/diagramQuickStyle" Target="diagrams/quickStyle2.xml"/><Relationship Id="rId24" Type="http://schemas.openxmlformats.org/officeDocument/2006/relationships/diagramColors" Target="diagrams/colors2.xml"/><Relationship Id="rId25" Type="http://schemas.microsoft.com/office/2007/relationships/diagramDrawing" Target="diagrams/drawing2.xml"/><Relationship Id="rId26" Type="http://schemas.openxmlformats.org/officeDocument/2006/relationships/diagramData" Target="diagrams/data3.xml"/><Relationship Id="rId27" Type="http://schemas.openxmlformats.org/officeDocument/2006/relationships/diagramLayout" Target="diagrams/layout3.xml"/><Relationship Id="rId28" Type="http://schemas.openxmlformats.org/officeDocument/2006/relationships/diagramQuickStyle" Target="diagrams/quickStyle3.xml"/><Relationship Id="rId29" Type="http://schemas.openxmlformats.org/officeDocument/2006/relationships/diagramColors" Target="diagrams/colors3.xml"/><Relationship Id="rId163" Type="http://schemas.openxmlformats.org/officeDocument/2006/relationships/hyperlink" Target="http://www.ppp.gov.za/Legal%20Aspects/PPP%20Toolkit%20for%20Tourism/module%202.pdf" TargetMode="External"/><Relationship Id="rId164" Type="http://schemas.openxmlformats.org/officeDocument/2006/relationships/hyperlink" Target="http://www.ppp.gov.za/Legal%20Aspects/PPP%20Toolkit%20for%20Tourism/module%203.pdf" TargetMode="External"/><Relationship Id="rId165" Type="http://schemas.openxmlformats.org/officeDocument/2006/relationships/hyperlink" Target="http://ppp.worldbank.org/public-private-partnership/legislation-regulation/laws/ppp-and-concession-laws" TargetMode="External"/><Relationship Id="rId166" Type="http://schemas.openxmlformats.org/officeDocument/2006/relationships/hyperlink" Target="http://tourisminvest.org/_manual/downloads/Approach_to_Investment_Facilitation.pdf" TargetMode="External"/><Relationship Id="rId167" Type="http://schemas.openxmlformats.org/officeDocument/2006/relationships/hyperlink" Target="http://tourisminvest.org/_manual/downloads/WBG_Guidance_Note_Land_Acquisition.pdf" TargetMode="External"/><Relationship Id="rId168" Type="http://schemas.openxmlformats.org/officeDocument/2006/relationships/hyperlink" Target="http://www.anna.spenceley.co.uk/files/TorraConservancycasepresentation.pdf" TargetMode="External"/><Relationship Id="rId169" Type="http://schemas.openxmlformats.org/officeDocument/2006/relationships/hyperlink" Target="http://www.asl-foundation.org/documents/Madikwecasepresentation.pdf" TargetMode="External"/><Relationship Id="rId200" Type="http://schemas.openxmlformats.org/officeDocument/2006/relationships/hyperlink" Target="http://tourisminvest.org/_manual/downloads/final-posters.pdf" TargetMode="External"/><Relationship Id="rId201" Type="http://schemas.openxmlformats.org/officeDocument/2006/relationships/hyperlink" Target="http://tourisminvest.org/_manual/downloads/Press_release_international-launch.pdf" TargetMode="External"/><Relationship Id="rId202" Type="http://schemas.openxmlformats.org/officeDocument/2006/relationships/hyperlink" Target="http://tourisminvest.org/_manual/downloads/Investor-criteria-brief.pdf" TargetMode="External"/><Relationship Id="rId203" Type="http://schemas.openxmlformats.org/officeDocument/2006/relationships/hyperlink" Target="http://www.ppp.gov.za/Legal%20Aspects/PPP%20Toolkit%20for%20Tourism/module%202.pdf" TargetMode="External"/><Relationship Id="rId60" Type="http://schemas.openxmlformats.org/officeDocument/2006/relationships/diagramColors" Target="diagrams/colors9.xml"/><Relationship Id="rId61" Type="http://schemas.microsoft.com/office/2007/relationships/diagramDrawing" Target="diagrams/drawing9.xml"/><Relationship Id="rId62" Type="http://schemas.openxmlformats.org/officeDocument/2006/relationships/image" Target="media/image3.emf"/><Relationship Id="rId63" Type="http://schemas.openxmlformats.org/officeDocument/2006/relationships/diagramData" Target="diagrams/data10.xml"/><Relationship Id="rId64" Type="http://schemas.openxmlformats.org/officeDocument/2006/relationships/diagramLayout" Target="diagrams/layout10.xml"/><Relationship Id="rId65" Type="http://schemas.openxmlformats.org/officeDocument/2006/relationships/diagramQuickStyle" Target="diagrams/quickStyle10.xml"/><Relationship Id="rId66" Type="http://schemas.openxmlformats.org/officeDocument/2006/relationships/diagramColors" Target="diagrams/colors10.xml"/><Relationship Id="rId67" Type="http://schemas.microsoft.com/office/2007/relationships/diagramDrawing" Target="diagrams/drawing10.xml"/><Relationship Id="rId68" Type="http://schemas.openxmlformats.org/officeDocument/2006/relationships/diagramData" Target="diagrams/data11.xml"/><Relationship Id="rId69" Type="http://schemas.openxmlformats.org/officeDocument/2006/relationships/diagramLayout" Target="diagrams/layout11.xml"/><Relationship Id="rId204" Type="http://schemas.openxmlformats.org/officeDocument/2006/relationships/hyperlink" Target="http://www.ppp.gov.za/Legal%20Aspects/PPP%20Toolkit%20for%20Tourism/module%203.pdf" TargetMode="External"/><Relationship Id="rId205" Type="http://schemas.openxmlformats.org/officeDocument/2006/relationships/hyperlink" Target="http://www.met.gov.na/Documents/Guidelines%20for%20Concession%20Applicants.pdf" TargetMode="External"/><Relationship Id="rId206" Type="http://schemas.openxmlformats.org/officeDocument/2006/relationships/hyperlink" Target="http://anna.spenceley.co.uk/files/Files%20Sept%202012/SPEED-Reports-2012-005ConcessionsOperatorManual.pdf" TargetMode="External"/><Relationship Id="rId207" Type="http://schemas.openxmlformats.org/officeDocument/2006/relationships/hyperlink" Target="http://www.slideshare.net/AnnaSpenceley/facilitating-investment-in-maputo-special-reserve-bartolomeu-soto" TargetMode="External"/><Relationship Id="rId208" Type="http://schemas.openxmlformats.org/officeDocument/2006/relationships/hyperlink" Target="http://www.slideshare.net/AnnaSpenceley/gorongosa-concession-bartolomeu-soto" TargetMode="External"/><Relationship Id="rId209" Type="http://schemas.openxmlformats.org/officeDocument/2006/relationships/hyperlink" Target="https://drive.google.com/file/d/0B84cIS4TjiidRllzV29rbFFTUEk/edit?usp=sharing" TargetMode="External"/><Relationship Id="rId130" Type="http://schemas.openxmlformats.org/officeDocument/2006/relationships/diagramQuickStyle" Target="diagrams/quickStyle23.xml"/><Relationship Id="rId131" Type="http://schemas.openxmlformats.org/officeDocument/2006/relationships/diagramColors" Target="diagrams/colors23.xml"/><Relationship Id="rId132" Type="http://schemas.microsoft.com/office/2007/relationships/diagramDrawing" Target="diagrams/drawing23.xml"/><Relationship Id="rId133" Type="http://schemas.openxmlformats.org/officeDocument/2006/relationships/diagramData" Target="diagrams/data24.xml"/><Relationship Id="rId134" Type="http://schemas.openxmlformats.org/officeDocument/2006/relationships/diagramLayout" Target="diagrams/layout24.xml"/><Relationship Id="rId135" Type="http://schemas.openxmlformats.org/officeDocument/2006/relationships/diagramQuickStyle" Target="diagrams/quickStyle24.xml"/><Relationship Id="rId136" Type="http://schemas.openxmlformats.org/officeDocument/2006/relationships/diagramColors" Target="diagrams/colors24.xml"/><Relationship Id="rId137" Type="http://schemas.microsoft.com/office/2007/relationships/diagramDrawing" Target="diagrams/drawing24.xml"/><Relationship Id="rId138" Type="http://schemas.openxmlformats.org/officeDocument/2006/relationships/diagramData" Target="diagrams/data25.xml"/><Relationship Id="rId139" Type="http://schemas.openxmlformats.org/officeDocument/2006/relationships/diagramLayout" Target="diagrams/layout25.xml"/><Relationship Id="rId170" Type="http://schemas.openxmlformats.org/officeDocument/2006/relationships/hyperlink" Target="http://www.slideshare.net/AnnaSpenceley/chemucane-maputo-special-reserve-steve-collins" TargetMode="External"/><Relationship Id="rId171" Type="http://schemas.openxmlformats.org/officeDocument/2006/relationships/hyperlink" Target="http://www.slideshare.net/AnnaSpenceley/tour-de-tuli-conservation-and-tourism-susan-snyman" TargetMode="External"/><Relationship Id="rId172" Type="http://schemas.openxmlformats.org/officeDocument/2006/relationships/hyperlink" Target="https://www.youtube.com/watch?v=FoHWjD2kC_I" TargetMode="External"/><Relationship Id="rId30" Type="http://schemas.microsoft.com/office/2007/relationships/diagramDrawing" Target="diagrams/drawing3.xml"/><Relationship Id="rId31" Type="http://schemas.openxmlformats.org/officeDocument/2006/relationships/diagramData" Target="diagrams/data4.xml"/><Relationship Id="rId32" Type="http://schemas.openxmlformats.org/officeDocument/2006/relationships/diagramLayout" Target="diagrams/layout4.xml"/><Relationship Id="rId33" Type="http://schemas.openxmlformats.org/officeDocument/2006/relationships/diagramQuickStyle" Target="diagrams/quickStyle4.xml"/><Relationship Id="rId34" Type="http://schemas.openxmlformats.org/officeDocument/2006/relationships/diagramColors" Target="diagrams/colors4.xml"/><Relationship Id="rId35" Type="http://schemas.microsoft.com/office/2007/relationships/diagramDrawing" Target="diagrams/drawing4.xml"/><Relationship Id="rId36" Type="http://schemas.openxmlformats.org/officeDocument/2006/relationships/diagramData" Target="diagrams/data5.xml"/><Relationship Id="rId37" Type="http://schemas.openxmlformats.org/officeDocument/2006/relationships/diagramLayout" Target="diagrams/layout5.xml"/><Relationship Id="rId38" Type="http://schemas.openxmlformats.org/officeDocument/2006/relationships/diagramQuickStyle" Target="diagrams/quickStyle5.xml"/><Relationship Id="rId39" Type="http://schemas.openxmlformats.org/officeDocument/2006/relationships/diagramColors" Target="diagrams/colors5.xml"/><Relationship Id="rId173" Type="http://schemas.openxmlformats.org/officeDocument/2006/relationships/hyperlink" Target="http://www.asl-foundation.org/documents/SanParkspresentation-ASLFordFoundationMaY2008.pdf" TargetMode="External"/><Relationship Id="rId174" Type="http://schemas.openxmlformats.org/officeDocument/2006/relationships/hyperlink" Target="http://www.anna.spenceley.co.uk/files/TorraConservancycasepresentation.pdf" TargetMode="External"/><Relationship Id="rId175" Type="http://schemas.openxmlformats.org/officeDocument/2006/relationships/hyperlink" Target="http://ccms.ukzn.ac.za/Files/articles/PhD_theses/final%20thesis_lauren%20dyll-myklebust_16%20march%202012.pdf" TargetMode="External"/><Relationship Id="rId176" Type="http://schemas.openxmlformats.org/officeDocument/2006/relationships/hyperlink" Target="http://ppp.worldbank.org" TargetMode="External"/><Relationship Id="rId177" Type="http://schemas.openxmlformats.org/officeDocument/2006/relationships/hyperlink" Target="http://api.ning.com/files/Iumatxx-0jz3owSB05xZDkmWIE7GTVYA3cXwt4K4s3Uy0NtPPRgPWYO1lLrWaTUqybQeTXIeuSYUxbPFWlysuyNI5rL6b2Ms/PPPReferenceGuidev02Web.pdf" TargetMode="External"/><Relationship Id="rId178" Type="http://schemas.openxmlformats.org/officeDocument/2006/relationships/hyperlink" Target="http://www.scribd.com/doc/236899332/PPP-Reference-Guide" TargetMode="External"/><Relationship Id="rId179" Type="http://schemas.openxmlformats.org/officeDocument/2006/relationships/hyperlink" Target="http://www.nacso.org.na/training_manuals.php" TargetMode="External"/><Relationship Id="rId210" Type="http://schemas.openxmlformats.org/officeDocument/2006/relationships/hyperlink" Target="https://drive.google.com/file/d/0B84cIS4TjiidRllzV29rbFFTUEk/edit?usp=sharing" TargetMode="External"/><Relationship Id="rId211" Type="http://schemas.openxmlformats.org/officeDocument/2006/relationships/hyperlink" Target="http://www.slideshare.net/AnnaSpenceley/training-for-communities-tourism-concessions-ema-batey" TargetMode="External"/><Relationship Id="rId212" Type="http://schemas.openxmlformats.org/officeDocument/2006/relationships/hyperlink" Target="http://www.slideshare.net/AnnaSpenceley/contract-management-in-tourism-concessions-giju-varghese" TargetMode="External"/><Relationship Id="rId213" Type="http://schemas.openxmlformats.org/officeDocument/2006/relationships/hyperlink" Target="http://tourisminvest.org/_manual/downloads/Tips_on_Relationship_Management.pdf" TargetMode="External"/><Relationship Id="rId70" Type="http://schemas.openxmlformats.org/officeDocument/2006/relationships/diagramQuickStyle" Target="diagrams/quickStyle11.xml"/><Relationship Id="rId71" Type="http://schemas.openxmlformats.org/officeDocument/2006/relationships/diagramColors" Target="diagrams/colors11.xml"/><Relationship Id="rId72" Type="http://schemas.microsoft.com/office/2007/relationships/diagramDrawing" Target="diagrams/drawing11.xml"/><Relationship Id="rId73" Type="http://schemas.openxmlformats.org/officeDocument/2006/relationships/diagramData" Target="diagrams/data12.xml"/><Relationship Id="rId74" Type="http://schemas.openxmlformats.org/officeDocument/2006/relationships/diagramLayout" Target="diagrams/layout12.xml"/><Relationship Id="rId75" Type="http://schemas.openxmlformats.org/officeDocument/2006/relationships/diagramQuickStyle" Target="diagrams/quickStyle12.xml"/><Relationship Id="rId76" Type="http://schemas.openxmlformats.org/officeDocument/2006/relationships/diagramColors" Target="diagrams/colors12.xml"/><Relationship Id="rId77" Type="http://schemas.microsoft.com/office/2007/relationships/diagramDrawing" Target="diagrams/drawing12.xml"/><Relationship Id="rId78" Type="http://schemas.openxmlformats.org/officeDocument/2006/relationships/diagramData" Target="diagrams/data13.xml"/><Relationship Id="rId79" Type="http://schemas.openxmlformats.org/officeDocument/2006/relationships/diagramLayout" Target="diagrams/layout13.xml"/><Relationship Id="rId214" Type="http://schemas.openxmlformats.org/officeDocument/2006/relationships/hyperlink" Target="http://tourisminvest.org/_manual/downloads/Stakeholder_Engagement_Process_Toolkit.pdf" TargetMode="External"/><Relationship Id="rId215" Type="http://schemas.openxmlformats.org/officeDocument/2006/relationships/hyperlink" Target="http://www.met.gov.na/Documents/Guidelines%20for%20Concession%20Applicants.pdf" TargetMode="External"/><Relationship Id="rId216" Type="http://schemas.openxmlformats.org/officeDocument/2006/relationships/hyperlink" Target="https://www.wbginvestmentclimate.org/uploads/MER_CaseStudy.pdf" TargetMode="External"/><Relationship Id="rId217" Type="http://schemas.openxmlformats.org/officeDocument/2006/relationships/hyperlink" Target="http://www.slideshare.net/AnnaSpenceley/south-african-national-parks-concessions-processes-giju-" TargetMode="External"/><Relationship Id="rId218" Type="http://schemas.openxmlformats.org/officeDocument/2006/relationships/hyperlink" Target="http://www.asl-foundation.org/documents/SanParkspresentation-ASLFordFoundationMaY2008.pdf" TargetMode="External"/><Relationship Id="rId219" Type="http://schemas.openxmlformats.org/officeDocument/2006/relationships/hyperlink" Target="http://www.asl-foundation.org/documents/SanParkspresentation-ASLFordFoundationMaY200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diagramQuickStyle" Target="diagrams/quickStyle17.xml"/><Relationship Id="rId101" Type="http://schemas.openxmlformats.org/officeDocument/2006/relationships/diagramColors" Target="diagrams/colors17.xml"/><Relationship Id="rId102" Type="http://schemas.microsoft.com/office/2007/relationships/diagramDrawing" Target="diagrams/drawing17.xml"/><Relationship Id="rId103" Type="http://schemas.openxmlformats.org/officeDocument/2006/relationships/diagramData" Target="diagrams/data18.xml"/><Relationship Id="rId104" Type="http://schemas.openxmlformats.org/officeDocument/2006/relationships/diagramLayout" Target="diagrams/layout18.xml"/><Relationship Id="rId105" Type="http://schemas.openxmlformats.org/officeDocument/2006/relationships/diagramQuickStyle" Target="diagrams/quickStyle18.xml"/><Relationship Id="rId106" Type="http://schemas.openxmlformats.org/officeDocument/2006/relationships/diagramColors" Target="diagrams/colors18.xml"/><Relationship Id="rId107" Type="http://schemas.microsoft.com/office/2007/relationships/diagramDrawing" Target="diagrams/drawing18.xml"/><Relationship Id="rId108" Type="http://schemas.openxmlformats.org/officeDocument/2006/relationships/diagramData" Target="diagrams/data19.xml"/><Relationship Id="rId109" Type="http://schemas.openxmlformats.org/officeDocument/2006/relationships/diagramLayout" Target="diagrams/layout19.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40" Type="http://schemas.openxmlformats.org/officeDocument/2006/relationships/diagramQuickStyle" Target="diagrams/quickStyle25.xml"/><Relationship Id="rId141" Type="http://schemas.openxmlformats.org/officeDocument/2006/relationships/diagramColors" Target="diagrams/colors25.xml"/></Relationships>
</file>

<file path=word/_rels/footnotes.xml.rels><?xml version="1.0" encoding="UTF-8" standalone="yes"?>
<Relationships xmlns="http://schemas.openxmlformats.org/package/2006/relationships"><Relationship Id="rId3" Type="http://schemas.openxmlformats.org/officeDocument/2006/relationships/hyperlink" Target="http://www.desertknights-mtb.com/tour-overview" TargetMode="External"/><Relationship Id="rId4" Type="http://schemas.openxmlformats.org/officeDocument/2006/relationships/hyperlink" Target="http://www.odi.org.uk/sites/odi.org.uk/files/odi-assets/publications-opinion-files/2861.pdf" TargetMode="External"/><Relationship Id="rId5" Type="http://schemas.openxmlformats.org/officeDocument/2006/relationships/hyperlink" Target="http://www.slideshare.net/AnnaSpenceley/the-role-of-ngos-in-tourism-concessions-steve-collins" TargetMode="External"/><Relationship Id="rId6" Type="http://schemas.openxmlformats.org/officeDocument/2006/relationships/hyperlink" Target="http://www.sanparks.org/assets/docs/general/annual-report-2012.pdf" TargetMode="External"/><Relationship Id="rId7" Type="http://schemas.openxmlformats.org/officeDocument/2006/relationships/hyperlink" Target="http://www.oanda.com" TargetMode="External"/><Relationship Id="rId8" Type="http://schemas.openxmlformats.org/officeDocument/2006/relationships/hyperlink" Target="http://www.met.gov.na/SPAN/Pages/Concessions.aspx" TargetMode="External"/><Relationship Id="rId9" Type="http://schemas.openxmlformats.org/officeDocument/2006/relationships/hyperlink" Target="https://www.wbginvestmentclimate.org/advisory-services/investment-generation/investment-policy-and-promotion/gipb/upload/Tourism-GIPB-report.pdf" TargetMode="External"/><Relationship Id="rId10" Type="http://schemas.openxmlformats.org/officeDocument/2006/relationships/hyperlink" Target="http://www.mdpi.com/journal/forests" TargetMode="External"/><Relationship Id="rId11" Type="http://schemas.openxmlformats.org/officeDocument/2006/relationships/hyperlink" Target="http://www.krugerpark.co.za/krugerpark-times-e-1-hunting-help-protect-wildlife-south-africa-25045.html" TargetMode="External"/><Relationship Id="rId1" Type="http://schemas.openxmlformats.org/officeDocument/2006/relationships/hyperlink" Target="http://www.sadc.int/documents-publications/show/Protocol%20on%20Wildlife%20Conservation%20and%20Law%20Enforcement%20(1999" TargetMode="External"/><Relationship Id="rId2" Type="http://schemas.openxmlformats.org/officeDocument/2006/relationships/hyperlink" Target="https://www.wbginvestmentclimate.org/advisory-services/investment-generation/investment-policy-and-promotion/gipb/upload/Tourism-GIPB-re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2D6FA-58BB-4B49-B2F9-175972B1272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6B48545D-785A-3846-AAF4-AC6200B0E3D1}">
      <dgm:prSet phldrT="[Text]"/>
      <dgm:spPr/>
      <dgm:t>
        <a:bodyPr/>
        <a:lstStyle/>
        <a:p>
          <a:r>
            <a:rPr lang="en-US"/>
            <a:t>Step 1: Scoping</a:t>
          </a:r>
        </a:p>
      </dgm:t>
    </dgm:pt>
    <dgm:pt modelId="{883A58C6-01C1-254A-887F-200A58AE3599}" type="parTrans" cxnId="{7B9A0633-1AED-464B-8441-E54FF02A7D7D}">
      <dgm:prSet/>
      <dgm:spPr/>
      <dgm:t>
        <a:bodyPr/>
        <a:lstStyle/>
        <a:p>
          <a:endParaRPr lang="en-US"/>
        </a:p>
      </dgm:t>
    </dgm:pt>
    <dgm:pt modelId="{CE07943A-908D-864E-8D84-19C9DFC6A046}" type="sibTrans" cxnId="{7B9A0633-1AED-464B-8441-E54FF02A7D7D}">
      <dgm:prSet/>
      <dgm:spPr/>
      <dgm:t>
        <a:bodyPr/>
        <a:lstStyle/>
        <a:p>
          <a:endParaRPr lang="en-US"/>
        </a:p>
      </dgm:t>
    </dgm:pt>
    <dgm:pt modelId="{ADF70F01-E271-8D4E-8097-EC196C8B15D9}">
      <dgm:prSet phldrT="[Text]" custT="1"/>
      <dgm:spPr/>
      <dgm:t>
        <a:bodyPr/>
        <a:lstStyle/>
        <a:p>
          <a:r>
            <a:rPr lang="en-US" sz="800"/>
            <a:t>Goals, motivations and objectives</a:t>
          </a:r>
        </a:p>
      </dgm:t>
    </dgm:pt>
    <dgm:pt modelId="{CDA03D56-40C0-6F43-A5C2-73C5B9F10B0C}" type="parTrans" cxnId="{18E539F8-80F0-A243-8671-24024EFCC637}">
      <dgm:prSet/>
      <dgm:spPr/>
      <dgm:t>
        <a:bodyPr/>
        <a:lstStyle/>
        <a:p>
          <a:endParaRPr lang="en-US"/>
        </a:p>
      </dgm:t>
    </dgm:pt>
    <dgm:pt modelId="{673D64B7-3BFF-FE4A-B1AE-CE231B86ED37}" type="sibTrans" cxnId="{18E539F8-80F0-A243-8671-24024EFCC637}">
      <dgm:prSet/>
      <dgm:spPr/>
      <dgm:t>
        <a:bodyPr/>
        <a:lstStyle/>
        <a:p>
          <a:endParaRPr lang="en-US"/>
        </a:p>
      </dgm:t>
    </dgm:pt>
    <dgm:pt modelId="{D91BEC05-A33E-F245-BBA1-2E08D98E3404}">
      <dgm:prSet phldrT="[Text]" custT="1"/>
      <dgm:spPr/>
      <dgm:t>
        <a:bodyPr/>
        <a:lstStyle/>
        <a:p>
          <a:r>
            <a:rPr lang="en-US" sz="800"/>
            <a:t>Concessions experience</a:t>
          </a:r>
        </a:p>
      </dgm:t>
    </dgm:pt>
    <dgm:pt modelId="{54B587F7-0169-AC41-AEAD-C81A6D0B9471}" type="parTrans" cxnId="{D33E1596-9CDB-B242-B83E-C4A07B7EBCB7}">
      <dgm:prSet/>
      <dgm:spPr/>
      <dgm:t>
        <a:bodyPr/>
        <a:lstStyle/>
        <a:p>
          <a:endParaRPr lang="en-US"/>
        </a:p>
      </dgm:t>
    </dgm:pt>
    <dgm:pt modelId="{FC382E7E-7919-B94A-ABD2-29C2341524BE}" type="sibTrans" cxnId="{D33E1596-9CDB-B242-B83E-C4A07B7EBCB7}">
      <dgm:prSet/>
      <dgm:spPr/>
      <dgm:t>
        <a:bodyPr/>
        <a:lstStyle/>
        <a:p>
          <a:endParaRPr lang="en-US"/>
        </a:p>
      </dgm:t>
    </dgm:pt>
    <dgm:pt modelId="{7229D938-C19D-154D-BABD-2F119A0D2959}">
      <dgm:prSet phldrT="[Text]"/>
      <dgm:spPr/>
      <dgm:t>
        <a:bodyPr/>
        <a:lstStyle/>
        <a:p>
          <a:r>
            <a:rPr lang="en-US"/>
            <a:t>Step 2: Design and Feasibility</a:t>
          </a:r>
        </a:p>
      </dgm:t>
    </dgm:pt>
    <dgm:pt modelId="{27AD5E26-A1E5-2645-9957-EF4561C4E732}" type="parTrans" cxnId="{4E36DC14-7B64-0149-BF3C-BB77E4129F4C}">
      <dgm:prSet/>
      <dgm:spPr/>
      <dgm:t>
        <a:bodyPr/>
        <a:lstStyle/>
        <a:p>
          <a:endParaRPr lang="en-US"/>
        </a:p>
      </dgm:t>
    </dgm:pt>
    <dgm:pt modelId="{B1752ACC-18F3-484E-AA5A-3BCAB0C1FF5D}" type="sibTrans" cxnId="{4E36DC14-7B64-0149-BF3C-BB77E4129F4C}">
      <dgm:prSet/>
      <dgm:spPr/>
      <dgm:t>
        <a:bodyPr/>
        <a:lstStyle/>
        <a:p>
          <a:endParaRPr lang="en-US"/>
        </a:p>
      </dgm:t>
    </dgm:pt>
    <dgm:pt modelId="{474CEA97-7CE1-1945-9268-299E403F8210}">
      <dgm:prSet phldrT="[Text]" custT="1"/>
      <dgm:spPr/>
      <dgm:t>
        <a:bodyPr/>
        <a:lstStyle/>
        <a:p>
          <a:r>
            <a:rPr lang="en-US" sz="800"/>
            <a:t>Policy and legislative framework</a:t>
          </a:r>
        </a:p>
      </dgm:t>
    </dgm:pt>
    <dgm:pt modelId="{661B1391-BF60-214B-87AF-CEC7DAFCF8C3}" type="parTrans" cxnId="{0E747366-1B7B-8A45-838D-FEE62590EFF6}">
      <dgm:prSet/>
      <dgm:spPr/>
      <dgm:t>
        <a:bodyPr/>
        <a:lstStyle/>
        <a:p>
          <a:endParaRPr lang="en-US"/>
        </a:p>
      </dgm:t>
    </dgm:pt>
    <dgm:pt modelId="{5319A32D-A952-0A4C-9A8F-821A43B53B67}" type="sibTrans" cxnId="{0E747366-1B7B-8A45-838D-FEE62590EFF6}">
      <dgm:prSet/>
      <dgm:spPr/>
      <dgm:t>
        <a:bodyPr/>
        <a:lstStyle/>
        <a:p>
          <a:endParaRPr lang="en-US"/>
        </a:p>
      </dgm:t>
    </dgm:pt>
    <dgm:pt modelId="{0E7B5FA1-DFD2-F749-978B-014FEE5862EF}">
      <dgm:prSet phldrT="[Text]" custT="1"/>
      <dgm:spPr/>
      <dgm:t>
        <a:bodyPr/>
        <a:lstStyle/>
        <a:p>
          <a:r>
            <a:rPr lang="en-US" sz="800"/>
            <a:t>Viability and market assessment</a:t>
          </a:r>
        </a:p>
      </dgm:t>
    </dgm:pt>
    <dgm:pt modelId="{D4A94061-F98D-7F4F-868A-AD4FC149D7F3}" type="parTrans" cxnId="{A4775AA6-37C0-9747-A677-2420E2AA270F}">
      <dgm:prSet/>
      <dgm:spPr/>
      <dgm:t>
        <a:bodyPr/>
        <a:lstStyle/>
        <a:p>
          <a:endParaRPr lang="en-US"/>
        </a:p>
      </dgm:t>
    </dgm:pt>
    <dgm:pt modelId="{519F0779-528B-804F-9BAE-E4B85470133A}" type="sibTrans" cxnId="{A4775AA6-37C0-9747-A677-2420E2AA270F}">
      <dgm:prSet/>
      <dgm:spPr/>
      <dgm:t>
        <a:bodyPr/>
        <a:lstStyle/>
        <a:p>
          <a:endParaRPr lang="en-US"/>
        </a:p>
      </dgm:t>
    </dgm:pt>
    <dgm:pt modelId="{AAD77D7D-FB64-9544-89A1-E67BEE948839}">
      <dgm:prSet phldrT="[Text]"/>
      <dgm:spPr/>
      <dgm:t>
        <a:bodyPr/>
        <a:lstStyle/>
        <a:p>
          <a:r>
            <a:rPr lang="en-US"/>
            <a:t>Step 3: Procurement strategy</a:t>
          </a:r>
        </a:p>
      </dgm:t>
    </dgm:pt>
    <dgm:pt modelId="{E62B27BF-D095-BF41-A540-1F785916C01F}" type="parTrans" cxnId="{4CC825F8-8226-5D43-AA3A-9C85EE2AF458}">
      <dgm:prSet/>
      <dgm:spPr/>
      <dgm:t>
        <a:bodyPr/>
        <a:lstStyle/>
        <a:p>
          <a:endParaRPr lang="en-US"/>
        </a:p>
      </dgm:t>
    </dgm:pt>
    <dgm:pt modelId="{AD8807D2-43EE-CF42-BB41-C46BD1CCB200}" type="sibTrans" cxnId="{4CC825F8-8226-5D43-AA3A-9C85EE2AF458}">
      <dgm:prSet/>
      <dgm:spPr/>
      <dgm:t>
        <a:bodyPr/>
        <a:lstStyle/>
        <a:p>
          <a:endParaRPr lang="en-US"/>
        </a:p>
      </dgm:t>
    </dgm:pt>
    <dgm:pt modelId="{537B3A1D-6C92-FE48-9B42-268D99FB5323}">
      <dgm:prSet phldrT="[Text]" custT="1"/>
      <dgm:spPr/>
      <dgm:t>
        <a:bodyPr/>
        <a:lstStyle/>
        <a:p>
          <a:r>
            <a:rPr lang="en-US" sz="800"/>
            <a:t>Investment strategy</a:t>
          </a:r>
        </a:p>
      </dgm:t>
    </dgm:pt>
    <dgm:pt modelId="{78449643-4073-844A-8110-8E6AD8EF9DAD}" type="parTrans" cxnId="{BCEAA083-3406-3E45-B028-74C3235239C6}">
      <dgm:prSet/>
      <dgm:spPr/>
      <dgm:t>
        <a:bodyPr/>
        <a:lstStyle/>
        <a:p>
          <a:endParaRPr lang="en-US"/>
        </a:p>
      </dgm:t>
    </dgm:pt>
    <dgm:pt modelId="{E8871910-7504-2E4A-9B08-E48146F6C849}" type="sibTrans" cxnId="{BCEAA083-3406-3E45-B028-74C3235239C6}">
      <dgm:prSet/>
      <dgm:spPr/>
      <dgm:t>
        <a:bodyPr/>
        <a:lstStyle/>
        <a:p>
          <a:endParaRPr lang="en-US"/>
        </a:p>
      </dgm:t>
    </dgm:pt>
    <dgm:pt modelId="{BA1A9D59-086C-1043-A5EC-CA39CB7604F5}">
      <dgm:prSet phldrT="[Text]" custT="1"/>
      <dgm:spPr/>
      <dgm:t>
        <a:bodyPr/>
        <a:lstStyle/>
        <a:p>
          <a:r>
            <a:rPr lang="en-US" sz="800"/>
            <a:t>Potential barriers</a:t>
          </a:r>
        </a:p>
      </dgm:t>
    </dgm:pt>
    <dgm:pt modelId="{426A25A8-5B2C-5A42-B42F-326A02A9451B}" type="parTrans" cxnId="{F0FE3D87-DDD1-EE43-BCCB-72479C7C84B1}">
      <dgm:prSet/>
      <dgm:spPr/>
      <dgm:t>
        <a:bodyPr/>
        <a:lstStyle/>
        <a:p>
          <a:endParaRPr lang="en-US"/>
        </a:p>
      </dgm:t>
    </dgm:pt>
    <dgm:pt modelId="{DE6C54F4-D74E-CB4B-83A9-24180251CB74}" type="sibTrans" cxnId="{F0FE3D87-DDD1-EE43-BCCB-72479C7C84B1}">
      <dgm:prSet/>
      <dgm:spPr/>
      <dgm:t>
        <a:bodyPr/>
        <a:lstStyle/>
        <a:p>
          <a:endParaRPr lang="en-US"/>
        </a:p>
      </dgm:t>
    </dgm:pt>
    <dgm:pt modelId="{B7BE52CD-A134-B844-B6A5-7ADCD8D3262B}">
      <dgm:prSet phldrT="[Text]" custT="1"/>
      <dgm:spPr/>
      <dgm:t>
        <a:bodyPr/>
        <a:lstStyle/>
        <a:p>
          <a:r>
            <a:rPr lang="en-US" sz="800"/>
            <a:t>Whether to proceed or not</a:t>
          </a:r>
        </a:p>
      </dgm:t>
    </dgm:pt>
    <dgm:pt modelId="{44B15B51-C2CC-264D-AC36-DAD1C9B382D6}" type="parTrans" cxnId="{A521EAC7-8D23-8948-9284-56B68D5B2023}">
      <dgm:prSet/>
      <dgm:spPr/>
      <dgm:t>
        <a:bodyPr/>
        <a:lstStyle/>
        <a:p>
          <a:endParaRPr lang="en-US"/>
        </a:p>
      </dgm:t>
    </dgm:pt>
    <dgm:pt modelId="{143AD93F-44F6-2F47-8DFA-65CDAD18E655}" type="sibTrans" cxnId="{A521EAC7-8D23-8948-9284-56B68D5B2023}">
      <dgm:prSet/>
      <dgm:spPr/>
      <dgm:t>
        <a:bodyPr/>
        <a:lstStyle/>
        <a:p>
          <a:endParaRPr lang="en-US"/>
        </a:p>
      </dgm:t>
    </dgm:pt>
    <dgm:pt modelId="{E6FA5C1B-67E5-5448-8925-C921DA6D225F}">
      <dgm:prSet phldrT="[Text]" custT="1"/>
      <dgm:spPr/>
      <dgm:t>
        <a:bodyPr/>
        <a:lstStyle/>
        <a:p>
          <a:r>
            <a:rPr lang="en-US" sz="800"/>
            <a:t>Spatial planning</a:t>
          </a:r>
        </a:p>
      </dgm:t>
    </dgm:pt>
    <dgm:pt modelId="{F4DFD421-CC41-9245-8705-1D80139BBC7D}" type="parTrans" cxnId="{39E404D7-5ABD-1749-B054-90824D4AFB1F}">
      <dgm:prSet/>
      <dgm:spPr/>
      <dgm:t>
        <a:bodyPr/>
        <a:lstStyle/>
        <a:p>
          <a:endParaRPr lang="en-US"/>
        </a:p>
      </dgm:t>
    </dgm:pt>
    <dgm:pt modelId="{68B04A37-D14D-3948-A7E2-71D3FCBFD985}" type="sibTrans" cxnId="{39E404D7-5ABD-1749-B054-90824D4AFB1F}">
      <dgm:prSet/>
      <dgm:spPr/>
      <dgm:t>
        <a:bodyPr/>
        <a:lstStyle/>
        <a:p>
          <a:endParaRPr lang="en-US"/>
        </a:p>
      </dgm:t>
    </dgm:pt>
    <dgm:pt modelId="{59911300-3C3E-B04D-AD08-F60F35935997}">
      <dgm:prSet phldrT="[Text]" custT="1"/>
      <dgm:spPr/>
      <dgm:t>
        <a:bodyPr/>
        <a:lstStyle/>
        <a:p>
          <a:r>
            <a:rPr lang="en-US" sz="800"/>
            <a:t>Tourism product types</a:t>
          </a:r>
        </a:p>
      </dgm:t>
    </dgm:pt>
    <dgm:pt modelId="{B57FCF70-0742-A74B-A2E5-4B28AF22906C}" type="parTrans" cxnId="{7400D308-AF9D-1840-89F6-2E40E460F4F2}">
      <dgm:prSet/>
      <dgm:spPr/>
      <dgm:t>
        <a:bodyPr/>
        <a:lstStyle/>
        <a:p>
          <a:endParaRPr lang="en-US"/>
        </a:p>
      </dgm:t>
    </dgm:pt>
    <dgm:pt modelId="{22EE31D5-C488-9941-ABA2-8F9E07A86977}" type="sibTrans" cxnId="{7400D308-AF9D-1840-89F6-2E40E460F4F2}">
      <dgm:prSet/>
      <dgm:spPr/>
      <dgm:t>
        <a:bodyPr/>
        <a:lstStyle/>
        <a:p>
          <a:endParaRPr lang="en-US"/>
        </a:p>
      </dgm:t>
    </dgm:pt>
    <dgm:pt modelId="{AC1AC31F-9877-4944-B8E1-00A9E50328F9}">
      <dgm:prSet phldrT="[Text]" custT="1"/>
      <dgm:spPr/>
      <dgm:t>
        <a:bodyPr/>
        <a:lstStyle/>
        <a:p>
          <a:r>
            <a:rPr lang="en-US" sz="800"/>
            <a:t>Concession model selection</a:t>
          </a:r>
        </a:p>
      </dgm:t>
    </dgm:pt>
    <dgm:pt modelId="{59909AE2-5E21-EE4B-8A45-BBBCEEEA5968}" type="parTrans" cxnId="{309AFA9E-6C08-D846-B0A2-86762F8BD034}">
      <dgm:prSet/>
      <dgm:spPr/>
      <dgm:t>
        <a:bodyPr/>
        <a:lstStyle/>
        <a:p>
          <a:endParaRPr lang="en-US"/>
        </a:p>
      </dgm:t>
    </dgm:pt>
    <dgm:pt modelId="{A6BDCC1F-F63E-8D48-AD5A-00964879F74F}" type="sibTrans" cxnId="{309AFA9E-6C08-D846-B0A2-86762F8BD034}">
      <dgm:prSet/>
      <dgm:spPr/>
      <dgm:t>
        <a:bodyPr/>
        <a:lstStyle/>
        <a:p>
          <a:endParaRPr lang="en-US"/>
        </a:p>
      </dgm:t>
    </dgm:pt>
    <dgm:pt modelId="{F035B2CC-1131-A646-B72C-6F69EDE03D89}">
      <dgm:prSet phldrT="[Text]" custT="1"/>
      <dgm:spPr/>
      <dgm:t>
        <a:bodyPr/>
        <a:lstStyle/>
        <a:p>
          <a:r>
            <a:rPr lang="en-US" sz="800"/>
            <a:t>Development impact </a:t>
          </a:r>
        </a:p>
      </dgm:t>
    </dgm:pt>
    <dgm:pt modelId="{B2484958-A2C5-EF46-A054-19DD2081529D}" type="parTrans" cxnId="{39CDEEEB-C7DE-BA44-B44E-A9BB8CB3896D}">
      <dgm:prSet/>
      <dgm:spPr/>
      <dgm:t>
        <a:bodyPr/>
        <a:lstStyle/>
        <a:p>
          <a:endParaRPr lang="en-US"/>
        </a:p>
      </dgm:t>
    </dgm:pt>
    <dgm:pt modelId="{7A0DCC4C-8741-9743-8D1D-48E8EA4211E5}" type="sibTrans" cxnId="{39CDEEEB-C7DE-BA44-B44E-A9BB8CB3896D}">
      <dgm:prSet/>
      <dgm:spPr/>
      <dgm:t>
        <a:bodyPr/>
        <a:lstStyle/>
        <a:p>
          <a:endParaRPr lang="en-US"/>
        </a:p>
      </dgm:t>
    </dgm:pt>
    <dgm:pt modelId="{860FEFA2-805E-8146-8F6F-C89870E609B4}">
      <dgm:prSet phldrT="[Text]" custT="1"/>
      <dgm:spPr/>
      <dgm:t>
        <a:bodyPr/>
        <a:lstStyle/>
        <a:p>
          <a:r>
            <a:rPr lang="en-US" sz="800"/>
            <a:t>Risk</a:t>
          </a:r>
        </a:p>
      </dgm:t>
    </dgm:pt>
    <dgm:pt modelId="{5441421D-8C72-1546-82BC-9C6002E09212}" type="parTrans" cxnId="{433BF3EC-F54D-4848-B39C-4AEA01D1E9D0}">
      <dgm:prSet/>
      <dgm:spPr/>
      <dgm:t>
        <a:bodyPr/>
        <a:lstStyle/>
        <a:p>
          <a:endParaRPr lang="en-US"/>
        </a:p>
      </dgm:t>
    </dgm:pt>
    <dgm:pt modelId="{82D0DE9A-2307-134B-A361-3D5200A19FB1}" type="sibTrans" cxnId="{433BF3EC-F54D-4848-B39C-4AEA01D1E9D0}">
      <dgm:prSet/>
      <dgm:spPr/>
      <dgm:t>
        <a:bodyPr/>
        <a:lstStyle/>
        <a:p>
          <a:endParaRPr lang="en-US"/>
        </a:p>
      </dgm:t>
    </dgm:pt>
    <dgm:pt modelId="{2744A291-D2B7-BB41-8FF6-88E9D2EB64C1}">
      <dgm:prSet phldrT="[Text]" custT="1"/>
      <dgm:spPr/>
      <dgm:t>
        <a:bodyPr/>
        <a:lstStyle/>
        <a:p>
          <a:r>
            <a:rPr lang="en-US" sz="800"/>
            <a:t>Transaction strategy</a:t>
          </a:r>
        </a:p>
      </dgm:t>
    </dgm:pt>
    <dgm:pt modelId="{1D36B099-1BEE-7145-9762-56C0153EAF00}" type="parTrans" cxnId="{59B960FD-6877-9E45-BB6F-90B7C4AFE798}">
      <dgm:prSet/>
      <dgm:spPr/>
      <dgm:t>
        <a:bodyPr/>
        <a:lstStyle/>
        <a:p>
          <a:endParaRPr lang="en-US"/>
        </a:p>
      </dgm:t>
    </dgm:pt>
    <dgm:pt modelId="{B269073A-0F29-084E-8452-D81756D96549}" type="sibTrans" cxnId="{59B960FD-6877-9E45-BB6F-90B7C4AFE798}">
      <dgm:prSet/>
      <dgm:spPr/>
      <dgm:t>
        <a:bodyPr/>
        <a:lstStyle/>
        <a:p>
          <a:endParaRPr lang="en-US"/>
        </a:p>
      </dgm:t>
    </dgm:pt>
    <dgm:pt modelId="{4B5559DE-A344-D94E-866E-BE462C306648}">
      <dgm:prSet phldrT="[Text]" custT="1"/>
      <dgm:spPr/>
      <dgm:t>
        <a:bodyPr/>
        <a:lstStyle/>
        <a:p>
          <a:r>
            <a:rPr lang="en-US" sz="800"/>
            <a:t>Development of transaction materials</a:t>
          </a:r>
        </a:p>
      </dgm:t>
    </dgm:pt>
    <dgm:pt modelId="{B8EE96B6-5D68-0D47-B6D6-F49891BF5C99}" type="parTrans" cxnId="{4085DFB7-ECF7-4041-A62F-992C5D11EA84}">
      <dgm:prSet/>
      <dgm:spPr/>
      <dgm:t>
        <a:bodyPr/>
        <a:lstStyle/>
        <a:p>
          <a:endParaRPr lang="en-US"/>
        </a:p>
      </dgm:t>
    </dgm:pt>
    <dgm:pt modelId="{056C91E1-B714-404B-9C83-F3A8F7A4E62E}" type="sibTrans" cxnId="{4085DFB7-ECF7-4041-A62F-992C5D11EA84}">
      <dgm:prSet/>
      <dgm:spPr/>
      <dgm:t>
        <a:bodyPr/>
        <a:lstStyle/>
        <a:p>
          <a:endParaRPr lang="en-US"/>
        </a:p>
      </dgm:t>
    </dgm:pt>
    <dgm:pt modelId="{2D52F10F-ECEE-EB42-A722-9456D3CD8F0E}">
      <dgm:prSet phldrT="[Text]" custT="1"/>
      <dgm:spPr/>
      <dgm:t>
        <a:bodyPr/>
        <a:lstStyle/>
        <a:p>
          <a:r>
            <a:rPr lang="en-US" sz="800"/>
            <a:t>Evaluation committee development</a:t>
          </a:r>
        </a:p>
      </dgm:t>
    </dgm:pt>
    <dgm:pt modelId="{2EE550D6-7932-A749-BE19-1A4F10EFD0EF}" type="parTrans" cxnId="{38472656-D860-8848-9C8F-C625C3460360}">
      <dgm:prSet/>
      <dgm:spPr/>
      <dgm:t>
        <a:bodyPr/>
        <a:lstStyle/>
        <a:p>
          <a:endParaRPr lang="en-US"/>
        </a:p>
      </dgm:t>
    </dgm:pt>
    <dgm:pt modelId="{5235DF6A-DDAC-BF4D-B45F-44FA80AA9DB6}" type="sibTrans" cxnId="{38472656-D860-8848-9C8F-C625C3460360}">
      <dgm:prSet/>
      <dgm:spPr/>
      <dgm:t>
        <a:bodyPr/>
        <a:lstStyle/>
        <a:p>
          <a:endParaRPr lang="en-US"/>
        </a:p>
      </dgm:t>
    </dgm:pt>
    <dgm:pt modelId="{B5C993B4-E12B-F64E-BE30-F99C9127597D}">
      <dgm:prSet phldrT="[Text]"/>
      <dgm:spPr/>
      <dgm:t>
        <a:bodyPr/>
        <a:lstStyle/>
        <a:p>
          <a:r>
            <a:rPr lang="en-US"/>
            <a:t>Step 4: Transaction management</a:t>
          </a:r>
        </a:p>
      </dgm:t>
    </dgm:pt>
    <dgm:pt modelId="{E40478D3-CEC8-4E4F-AE2B-D358058AB1CC}" type="parTrans" cxnId="{0408790A-D43C-A94B-8E46-D1D7C80CE0E8}">
      <dgm:prSet/>
      <dgm:spPr/>
      <dgm:t>
        <a:bodyPr/>
        <a:lstStyle/>
        <a:p>
          <a:endParaRPr lang="en-US"/>
        </a:p>
      </dgm:t>
    </dgm:pt>
    <dgm:pt modelId="{347CD5A2-7DB6-354A-8A60-DB4FA2026281}" type="sibTrans" cxnId="{0408790A-D43C-A94B-8E46-D1D7C80CE0E8}">
      <dgm:prSet/>
      <dgm:spPr/>
      <dgm:t>
        <a:bodyPr/>
        <a:lstStyle/>
        <a:p>
          <a:endParaRPr lang="en-US"/>
        </a:p>
      </dgm:t>
    </dgm:pt>
    <dgm:pt modelId="{F94D4B6B-CC21-C243-AE8E-F94492BA6195}">
      <dgm:prSet phldrT="[Text]" custT="1"/>
      <dgm:spPr/>
      <dgm:t>
        <a:bodyPr/>
        <a:lstStyle/>
        <a:p>
          <a:r>
            <a:rPr lang="en-US" sz="800"/>
            <a:t>Procurement process</a:t>
          </a:r>
        </a:p>
      </dgm:t>
    </dgm:pt>
    <dgm:pt modelId="{1CF59C12-54D3-2944-AC38-2B27581A533C}" type="parTrans" cxnId="{45A1D889-7576-634D-8124-034D03846CE4}">
      <dgm:prSet/>
      <dgm:spPr/>
      <dgm:t>
        <a:bodyPr/>
        <a:lstStyle/>
        <a:p>
          <a:endParaRPr lang="en-US"/>
        </a:p>
      </dgm:t>
    </dgm:pt>
    <dgm:pt modelId="{E33B4FAB-0710-BF4B-B31A-0CD3E52993C7}" type="sibTrans" cxnId="{45A1D889-7576-634D-8124-034D03846CE4}">
      <dgm:prSet/>
      <dgm:spPr/>
      <dgm:t>
        <a:bodyPr/>
        <a:lstStyle/>
        <a:p>
          <a:endParaRPr lang="en-US"/>
        </a:p>
      </dgm:t>
    </dgm:pt>
    <dgm:pt modelId="{1DDFEE3C-1B22-4245-872A-52B68096A2A1}">
      <dgm:prSet phldrT="[Text]" custT="1"/>
      <dgm:spPr/>
      <dgm:t>
        <a:bodyPr/>
        <a:lstStyle/>
        <a:p>
          <a:r>
            <a:rPr lang="en-US" sz="800"/>
            <a:t>Win-win deals and things to avoid</a:t>
          </a:r>
        </a:p>
      </dgm:t>
    </dgm:pt>
    <dgm:pt modelId="{5A9CDDE2-5D29-9746-BC27-F65BE412D18B}" type="parTrans" cxnId="{1394089B-FA35-354E-985B-6255430E2EF3}">
      <dgm:prSet/>
      <dgm:spPr/>
      <dgm:t>
        <a:bodyPr/>
        <a:lstStyle/>
        <a:p>
          <a:endParaRPr lang="en-US"/>
        </a:p>
      </dgm:t>
    </dgm:pt>
    <dgm:pt modelId="{093B4FC7-8B1B-B34D-8839-43C7C85DF102}" type="sibTrans" cxnId="{1394089B-FA35-354E-985B-6255430E2EF3}">
      <dgm:prSet/>
      <dgm:spPr/>
      <dgm:t>
        <a:bodyPr/>
        <a:lstStyle/>
        <a:p>
          <a:endParaRPr lang="en-US"/>
        </a:p>
      </dgm:t>
    </dgm:pt>
    <dgm:pt modelId="{42A55C89-FF3A-EC44-ACC6-1A65F3338A62}">
      <dgm:prSet phldrT="[Text]"/>
      <dgm:spPr/>
      <dgm:t>
        <a:bodyPr/>
        <a:lstStyle/>
        <a:p>
          <a:r>
            <a:rPr lang="en-US"/>
            <a:t>Step 5: Contract management</a:t>
          </a:r>
        </a:p>
      </dgm:t>
    </dgm:pt>
    <dgm:pt modelId="{F1CD37B5-DAD2-354F-820A-AF39D263D6B3}" type="parTrans" cxnId="{437B47C8-51B4-8F4C-B44A-56F6186FE975}">
      <dgm:prSet/>
      <dgm:spPr/>
      <dgm:t>
        <a:bodyPr/>
        <a:lstStyle/>
        <a:p>
          <a:endParaRPr lang="en-US"/>
        </a:p>
      </dgm:t>
    </dgm:pt>
    <dgm:pt modelId="{4AE07EEE-A044-8542-977D-E0DC566DD4A3}" type="sibTrans" cxnId="{437B47C8-51B4-8F4C-B44A-56F6186FE975}">
      <dgm:prSet/>
      <dgm:spPr/>
      <dgm:t>
        <a:bodyPr/>
        <a:lstStyle/>
        <a:p>
          <a:endParaRPr lang="en-US"/>
        </a:p>
      </dgm:t>
    </dgm:pt>
    <dgm:pt modelId="{8DACD88F-18AB-D44D-BA0F-DEEFCA6A1021}">
      <dgm:prSet phldrT="[Text]" custT="1"/>
      <dgm:spPr/>
      <dgm:t>
        <a:bodyPr/>
        <a:lstStyle/>
        <a:p>
          <a:r>
            <a:rPr lang="en-US" sz="800"/>
            <a:t>Capacity and skills</a:t>
          </a:r>
        </a:p>
      </dgm:t>
    </dgm:pt>
    <dgm:pt modelId="{BB47090C-6457-6B4E-B0DF-43AC81CC5938}" type="parTrans" cxnId="{E4022ED1-707A-E041-A8C8-E373F1AD83DD}">
      <dgm:prSet/>
      <dgm:spPr/>
      <dgm:t>
        <a:bodyPr/>
        <a:lstStyle/>
        <a:p>
          <a:endParaRPr lang="en-US"/>
        </a:p>
      </dgm:t>
    </dgm:pt>
    <dgm:pt modelId="{C890F46F-979A-8E47-9444-24702E97832B}" type="sibTrans" cxnId="{E4022ED1-707A-E041-A8C8-E373F1AD83DD}">
      <dgm:prSet/>
      <dgm:spPr/>
      <dgm:t>
        <a:bodyPr/>
        <a:lstStyle/>
        <a:p>
          <a:endParaRPr lang="en-US"/>
        </a:p>
      </dgm:t>
    </dgm:pt>
    <dgm:pt modelId="{72F9BBC7-67BC-244E-9186-38E288B979EB}">
      <dgm:prSet phldrT="[Text]" custT="1"/>
      <dgm:spPr/>
      <dgm:t>
        <a:bodyPr/>
        <a:lstStyle/>
        <a:p>
          <a:r>
            <a:rPr lang="en-US" sz="800"/>
            <a:t>Manuals</a:t>
          </a:r>
        </a:p>
      </dgm:t>
    </dgm:pt>
    <dgm:pt modelId="{8075D1D5-3645-E14E-978F-37F22CA59C6E}" type="parTrans" cxnId="{74BFF6E2-0356-8344-8D85-015879239CDA}">
      <dgm:prSet/>
      <dgm:spPr/>
      <dgm:t>
        <a:bodyPr/>
        <a:lstStyle/>
        <a:p>
          <a:endParaRPr lang="en-US"/>
        </a:p>
      </dgm:t>
    </dgm:pt>
    <dgm:pt modelId="{3F438407-6AA7-494D-AE6F-7052FEE68617}" type="sibTrans" cxnId="{74BFF6E2-0356-8344-8D85-015879239CDA}">
      <dgm:prSet/>
      <dgm:spPr/>
      <dgm:t>
        <a:bodyPr/>
        <a:lstStyle/>
        <a:p>
          <a:endParaRPr lang="en-US"/>
        </a:p>
      </dgm:t>
    </dgm:pt>
    <dgm:pt modelId="{A0105B2A-6F5E-8847-AB78-D96DF172DE95}">
      <dgm:prSet phldrT="[Text]" custT="1"/>
      <dgm:spPr/>
      <dgm:t>
        <a:bodyPr/>
        <a:lstStyle/>
        <a:p>
          <a:r>
            <a:rPr lang="en-US" sz="800"/>
            <a:t>End of concession and next steps</a:t>
          </a:r>
        </a:p>
      </dgm:t>
    </dgm:pt>
    <dgm:pt modelId="{DA40A98B-1630-FA4E-A66D-307087DB3542}" type="parTrans" cxnId="{6CCBA2E2-53E7-6848-AA4B-02A3FEF524BB}">
      <dgm:prSet/>
      <dgm:spPr/>
      <dgm:t>
        <a:bodyPr/>
        <a:lstStyle/>
        <a:p>
          <a:endParaRPr lang="en-US"/>
        </a:p>
      </dgm:t>
    </dgm:pt>
    <dgm:pt modelId="{0BC73C6A-9676-A748-B17B-9606224EA362}" type="sibTrans" cxnId="{6CCBA2E2-53E7-6848-AA4B-02A3FEF524BB}">
      <dgm:prSet/>
      <dgm:spPr/>
      <dgm:t>
        <a:bodyPr/>
        <a:lstStyle/>
        <a:p>
          <a:endParaRPr lang="en-US"/>
        </a:p>
      </dgm:t>
    </dgm:pt>
    <dgm:pt modelId="{90C10C42-7E59-9C41-8E2D-4F13A61E5554}">
      <dgm:prSet phldrT="[Text]" custT="1"/>
      <dgm:spPr/>
      <dgm:t>
        <a:bodyPr/>
        <a:lstStyle/>
        <a:p>
          <a:r>
            <a:rPr lang="en-US" sz="800"/>
            <a:t>Stakeholder engagement</a:t>
          </a:r>
        </a:p>
      </dgm:t>
    </dgm:pt>
    <dgm:pt modelId="{0F2397A2-CCB7-8147-9563-5B7E2792D1BB}" type="parTrans" cxnId="{4D68158B-F369-9F42-BE05-BD1D79D87AA1}">
      <dgm:prSet/>
      <dgm:spPr/>
    </dgm:pt>
    <dgm:pt modelId="{E4702638-E44F-0944-BCE9-F6E2CACD4D03}" type="sibTrans" cxnId="{4D68158B-F369-9F42-BE05-BD1D79D87AA1}">
      <dgm:prSet/>
      <dgm:spPr/>
    </dgm:pt>
    <dgm:pt modelId="{428F09B0-3390-284C-832D-CAE99C094465}" type="pres">
      <dgm:prSet presAssocID="{5162D6FA-58BB-4B49-B2F9-175972B12724}" presName="linearFlow" presStyleCnt="0">
        <dgm:presLayoutVars>
          <dgm:dir/>
          <dgm:animLvl val="lvl"/>
          <dgm:resizeHandles val="exact"/>
        </dgm:presLayoutVars>
      </dgm:prSet>
      <dgm:spPr/>
      <dgm:t>
        <a:bodyPr/>
        <a:lstStyle/>
        <a:p>
          <a:endParaRPr lang="en-US"/>
        </a:p>
      </dgm:t>
    </dgm:pt>
    <dgm:pt modelId="{CA026B3D-6835-3A42-A6D0-465C10E8242F}" type="pres">
      <dgm:prSet presAssocID="{6B48545D-785A-3846-AAF4-AC6200B0E3D1}" presName="composite" presStyleCnt="0"/>
      <dgm:spPr/>
    </dgm:pt>
    <dgm:pt modelId="{E9570D06-6D70-C34E-A29B-436B69AC095B}" type="pres">
      <dgm:prSet presAssocID="{6B48545D-785A-3846-AAF4-AC6200B0E3D1}" presName="parentText" presStyleLbl="alignNode1" presStyleIdx="0" presStyleCnt="5">
        <dgm:presLayoutVars>
          <dgm:chMax val="1"/>
          <dgm:bulletEnabled val="1"/>
        </dgm:presLayoutVars>
      </dgm:prSet>
      <dgm:spPr/>
      <dgm:t>
        <a:bodyPr/>
        <a:lstStyle/>
        <a:p>
          <a:endParaRPr lang="en-US"/>
        </a:p>
      </dgm:t>
    </dgm:pt>
    <dgm:pt modelId="{FA6E9BCF-C9F4-7240-AB6C-2402D35AD945}" type="pres">
      <dgm:prSet presAssocID="{6B48545D-785A-3846-AAF4-AC6200B0E3D1}" presName="descendantText" presStyleLbl="alignAcc1" presStyleIdx="0" presStyleCnt="5">
        <dgm:presLayoutVars>
          <dgm:bulletEnabled val="1"/>
        </dgm:presLayoutVars>
      </dgm:prSet>
      <dgm:spPr/>
      <dgm:t>
        <a:bodyPr/>
        <a:lstStyle/>
        <a:p>
          <a:endParaRPr lang="en-US"/>
        </a:p>
      </dgm:t>
    </dgm:pt>
    <dgm:pt modelId="{F176FC9B-07FC-8547-ACF8-C4CD43801669}" type="pres">
      <dgm:prSet presAssocID="{CE07943A-908D-864E-8D84-19C9DFC6A046}" presName="sp" presStyleCnt="0"/>
      <dgm:spPr/>
    </dgm:pt>
    <dgm:pt modelId="{F0F56F1D-002D-DA45-8242-4A2C5B2DDCFF}" type="pres">
      <dgm:prSet presAssocID="{7229D938-C19D-154D-BABD-2F119A0D2959}" presName="composite" presStyleCnt="0"/>
      <dgm:spPr/>
    </dgm:pt>
    <dgm:pt modelId="{73A63B60-0437-AB41-8887-010B2F5C7552}" type="pres">
      <dgm:prSet presAssocID="{7229D938-C19D-154D-BABD-2F119A0D2959}" presName="parentText" presStyleLbl="alignNode1" presStyleIdx="1" presStyleCnt="5" custLinFactNeighborY="-14445">
        <dgm:presLayoutVars>
          <dgm:chMax val="1"/>
          <dgm:bulletEnabled val="1"/>
        </dgm:presLayoutVars>
      </dgm:prSet>
      <dgm:spPr/>
      <dgm:t>
        <a:bodyPr/>
        <a:lstStyle/>
        <a:p>
          <a:endParaRPr lang="en-US"/>
        </a:p>
      </dgm:t>
    </dgm:pt>
    <dgm:pt modelId="{3B2BD76E-BB1F-7947-A580-E88B24E0BC29}" type="pres">
      <dgm:prSet presAssocID="{7229D938-C19D-154D-BABD-2F119A0D2959}" presName="descendantText" presStyleLbl="alignAcc1" presStyleIdx="1" presStyleCnt="5" custScaleY="195687" custLinFactNeighborY="-15883">
        <dgm:presLayoutVars>
          <dgm:bulletEnabled val="1"/>
        </dgm:presLayoutVars>
      </dgm:prSet>
      <dgm:spPr/>
      <dgm:t>
        <a:bodyPr/>
        <a:lstStyle/>
        <a:p>
          <a:endParaRPr lang="en-US"/>
        </a:p>
      </dgm:t>
    </dgm:pt>
    <dgm:pt modelId="{D3C7B53C-7404-7548-9B5D-88CFCCC64F51}" type="pres">
      <dgm:prSet presAssocID="{B1752ACC-18F3-484E-AA5A-3BCAB0C1FF5D}" presName="sp" presStyleCnt="0"/>
      <dgm:spPr/>
    </dgm:pt>
    <dgm:pt modelId="{98CF19DA-D7F6-6A40-8E45-65D5CA8EAC3C}" type="pres">
      <dgm:prSet presAssocID="{AAD77D7D-FB64-9544-89A1-E67BEE948839}" presName="composite" presStyleCnt="0"/>
      <dgm:spPr/>
    </dgm:pt>
    <dgm:pt modelId="{8C02DC8D-A5EF-EB4D-8A82-3F69209E861D}" type="pres">
      <dgm:prSet presAssocID="{AAD77D7D-FB64-9544-89A1-E67BEE948839}" presName="parentText" presStyleLbl="alignNode1" presStyleIdx="2" presStyleCnt="5">
        <dgm:presLayoutVars>
          <dgm:chMax val="1"/>
          <dgm:bulletEnabled val="1"/>
        </dgm:presLayoutVars>
      </dgm:prSet>
      <dgm:spPr/>
      <dgm:t>
        <a:bodyPr/>
        <a:lstStyle/>
        <a:p>
          <a:endParaRPr lang="en-US"/>
        </a:p>
      </dgm:t>
    </dgm:pt>
    <dgm:pt modelId="{56527179-1005-3444-9568-3F1643A1ADF9}" type="pres">
      <dgm:prSet presAssocID="{AAD77D7D-FB64-9544-89A1-E67BEE948839}" presName="descendantText" presStyleLbl="alignAcc1" presStyleIdx="2" presStyleCnt="5" custScaleY="107796" custLinFactNeighborX="-675" custLinFactNeighborY="6844">
        <dgm:presLayoutVars>
          <dgm:bulletEnabled val="1"/>
        </dgm:presLayoutVars>
      </dgm:prSet>
      <dgm:spPr/>
      <dgm:t>
        <a:bodyPr/>
        <a:lstStyle/>
        <a:p>
          <a:endParaRPr lang="en-US"/>
        </a:p>
      </dgm:t>
    </dgm:pt>
    <dgm:pt modelId="{BBEBA8EB-6358-6045-B53A-4DCC6BFEC5BB}" type="pres">
      <dgm:prSet presAssocID="{AD8807D2-43EE-CF42-BB41-C46BD1CCB200}" presName="sp" presStyleCnt="0"/>
      <dgm:spPr/>
    </dgm:pt>
    <dgm:pt modelId="{04119643-F138-7341-84B5-CB5F635798AB}" type="pres">
      <dgm:prSet presAssocID="{B5C993B4-E12B-F64E-BE30-F99C9127597D}" presName="composite" presStyleCnt="0"/>
      <dgm:spPr/>
    </dgm:pt>
    <dgm:pt modelId="{833FF24C-E71E-E04F-91F1-1C6859871847}" type="pres">
      <dgm:prSet presAssocID="{B5C993B4-E12B-F64E-BE30-F99C9127597D}" presName="parentText" presStyleLbl="alignNode1" presStyleIdx="3" presStyleCnt="5">
        <dgm:presLayoutVars>
          <dgm:chMax val="1"/>
          <dgm:bulletEnabled val="1"/>
        </dgm:presLayoutVars>
      </dgm:prSet>
      <dgm:spPr/>
      <dgm:t>
        <a:bodyPr/>
        <a:lstStyle/>
        <a:p>
          <a:endParaRPr lang="en-US"/>
        </a:p>
      </dgm:t>
    </dgm:pt>
    <dgm:pt modelId="{42856FA0-2189-E341-89C0-BB9DC4A1F4D8}" type="pres">
      <dgm:prSet presAssocID="{B5C993B4-E12B-F64E-BE30-F99C9127597D}" presName="descendantText" presStyleLbl="alignAcc1" presStyleIdx="3" presStyleCnt="5">
        <dgm:presLayoutVars>
          <dgm:bulletEnabled val="1"/>
        </dgm:presLayoutVars>
      </dgm:prSet>
      <dgm:spPr/>
      <dgm:t>
        <a:bodyPr/>
        <a:lstStyle/>
        <a:p>
          <a:endParaRPr lang="en-US"/>
        </a:p>
      </dgm:t>
    </dgm:pt>
    <dgm:pt modelId="{513819AD-EEA5-4A49-8F97-8237DE2DD566}" type="pres">
      <dgm:prSet presAssocID="{347CD5A2-7DB6-354A-8A60-DB4FA2026281}" presName="sp" presStyleCnt="0"/>
      <dgm:spPr/>
    </dgm:pt>
    <dgm:pt modelId="{E3F18649-1820-D142-AD72-7076710A1ABB}" type="pres">
      <dgm:prSet presAssocID="{42A55C89-FF3A-EC44-ACC6-1A65F3338A62}" presName="composite" presStyleCnt="0"/>
      <dgm:spPr/>
    </dgm:pt>
    <dgm:pt modelId="{76B2B06B-0BC3-1E4E-812B-B8AC973742F5}" type="pres">
      <dgm:prSet presAssocID="{42A55C89-FF3A-EC44-ACC6-1A65F3338A62}" presName="parentText" presStyleLbl="alignNode1" presStyleIdx="4" presStyleCnt="5">
        <dgm:presLayoutVars>
          <dgm:chMax val="1"/>
          <dgm:bulletEnabled val="1"/>
        </dgm:presLayoutVars>
      </dgm:prSet>
      <dgm:spPr/>
      <dgm:t>
        <a:bodyPr/>
        <a:lstStyle/>
        <a:p>
          <a:endParaRPr lang="en-US"/>
        </a:p>
      </dgm:t>
    </dgm:pt>
    <dgm:pt modelId="{7823496A-F112-A54E-B9AB-C45FE44E4C35}" type="pres">
      <dgm:prSet presAssocID="{42A55C89-FF3A-EC44-ACC6-1A65F3338A62}" presName="descendantText" presStyleLbl="alignAcc1" presStyleIdx="4" presStyleCnt="5">
        <dgm:presLayoutVars>
          <dgm:bulletEnabled val="1"/>
        </dgm:presLayoutVars>
      </dgm:prSet>
      <dgm:spPr/>
      <dgm:t>
        <a:bodyPr/>
        <a:lstStyle/>
        <a:p>
          <a:endParaRPr lang="en-US"/>
        </a:p>
      </dgm:t>
    </dgm:pt>
  </dgm:ptLst>
  <dgm:cxnLst>
    <dgm:cxn modelId="{03D3C928-C11C-4E6B-B073-713BF64AA564}" type="presOf" srcId="{BA1A9D59-086C-1043-A5EC-CA39CB7604F5}" destId="{FA6E9BCF-C9F4-7240-AB6C-2402D35AD945}" srcOrd="0" destOrd="2" presId="urn:microsoft.com/office/officeart/2005/8/layout/chevron2"/>
    <dgm:cxn modelId="{BCEAA083-3406-3E45-B028-74C3235239C6}" srcId="{AAD77D7D-FB64-9544-89A1-E67BEE948839}" destId="{537B3A1D-6C92-FE48-9B42-268D99FB5323}" srcOrd="0" destOrd="0" parTransId="{78449643-4073-844A-8110-8E6AD8EF9DAD}" sibTransId="{E8871910-7504-2E4A-9B08-E48146F6C849}"/>
    <dgm:cxn modelId="{3E41C61C-D3F2-44B7-889E-466852690841}" type="presOf" srcId="{2744A291-D2B7-BB41-8FF6-88E9D2EB64C1}" destId="{56527179-1005-3444-9568-3F1643A1ADF9}" srcOrd="0" destOrd="1" presId="urn:microsoft.com/office/officeart/2005/8/layout/chevron2"/>
    <dgm:cxn modelId="{437B47C8-51B4-8F4C-B44A-56F6186FE975}" srcId="{5162D6FA-58BB-4B49-B2F9-175972B12724}" destId="{42A55C89-FF3A-EC44-ACC6-1A65F3338A62}" srcOrd="4" destOrd="0" parTransId="{F1CD37B5-DAD2-354F-820A-AF39D263D6B3}" sibTransId="{4AE07EEE-A044-8542-977D-E0DC566DD4A3}"/>
    <dgm:cxn modelId="{0408790A-D43C-A94B-8E46-D1D7C80CE0E8}" srcId="{5162D6FA-58BB-4B49-B2F9-175972B12724}" destId="{B5C993B4-E12B-F64E-BE30-F99C9127597D}" srcOrd="3" destOrd="0" parTransId="{E40478D3-CEC8-4E4F-AE2B-D358058AB1CC}" sibTransId="{347CD5A2-7DB6-354A-8A60-DB4FA2026281}"/>
    <dgm:cxn modelId="{2FC1778B-EC9A-492C-B81D-5E930A9F3203}" type="presOf" srcId="{0E7B5FA1-DFD2-F749-978B-014FEE5862EF}" destId="{3B2BD76E-BB1F-7947-A580-E88B24E0BC29}" srcOrd="0" destOrd="7" presId="urn:microsoft.com/office/officeart/2005/8/layout/chevron2"/>
    <dgm:cxn modelId="{A4775AA6-37C0-9747-A677-2420E2AA270F}" srcId="{7229D938-C19D-154D-BABD-2F119A0D2959}" destId="{0E7B5FA1-DFD2-F749-978B-014FEE5862EF}" srcOrd="7" destOrd="0" parTransId="{D4A94061-F98D-7F4F-868A-AD4FC149D7F3}" sibTransId="{519F0779-528B-804F-9BAE-E4B85470133A}"/>
    <dgm:cxn modelId="{C80A1F5F-4D8C-4793-BE9A-941167043F8F}" type="presOf" srcId="{860FEFA2-805E-8146-8F6F-C89870E609B4}" destId="{3B2BD76E-BB1F-7947-A580-E88B24E0BC29}" srcOrd="0" destOrd="5" presId="urn:microsoft.com/office/officeart/2005/8/layout/chevron2"/>
    <dgm:cxn modelId="{309AFA9E-6C08-D846-B0A2-86762F8BD034}" srcId="{7229D938-C19D-154D-BABD-2F119A0D2959}" destId="{AC1AC31F-9877-4944-B8E1-00A9E50328F9}" srcOrd="3" destOrd="0" parTransId="{59909AE2-5E21-EE4B-8A45-BBBCEEEA5968}" sibTransId="{A6BDCC1F-F63E-8D48-AD5A-00964879F74F}"/>
    <dgm:cxn modelId="{74BFF6E2-0356-8344-8D85-015879239CDA}" srcId="{42A55C89-FF3A-EC44-ACC6-1A65F3338A62}" destId="{72F9BBC7-67BC-244E-9186-38E288B979EB}" srcOrd="1" destOrd="0" parTransId="{8075D1D5-3645-E14E-978F-37F22CA59C6E}" sibTransId="{3F438407-6AA7-494D-AE6F-7052FEE68617}"/>
    <dgm:cxn modelId="{4E9D29B9-E06E-46B0-AE51-C7305C5FBFD3}" type="presOf" srcId="{42A55C89-FF3A-EC44-ACC6-1A65F3338A62}" destId="{76B2B06B-0BC3-1E4E-812B-B8AC973742F5}" srcOrd="0" destOrd="0" presId="urn:microsoft.com/office/officeart/2005/8/layout/chevron2"/>
    <dgm:cxn modelId="{4085DFB7-ECF7-4041-A62F-992C5D11EA84}" srcId="{AAD77D7D-FB64-9544-89A1-E67BEE948839}" destId="{4B5559DE-A344-D94E-866E-BE462C306648}" srcOrd="2" destOrd="0" parTransId="{B8EE96B6-5D68-0D47-B6D6-F49891BF5C99}" sibTransId="{056C91E1-B714-404B-9C83-F3A8F7A4E62E}"/>
    <dgm:cxn modelId="{1F07DAA0-C305-4AC1-8896-285CDE3E0468}" type="presOf" srcId="{5162D6FA-58BB-4B49-B2F9-175972B12724}" destId="{428F09B0-3390-284C-832D-CAE99C094465}" srcOrd="0" destOrd="0" presId="urn:microsoft.com/office/officeart/2005/8/layout/chevron2"/>
    <dgm:cxn modelId="{0E747366-1B7B-8A45-838D-FEE62590EFF6}" srcId="{7229D938-C19D-154D-BABD-2F119A0D2959}" destId="{474CEA97-7CE1-1945-9268-299E403F8210}" srcOrd="0" destOrd="0" parTransId="{661B1391-BF60-214B-87AF-CEC7DAFCF8C3}" sibTransId="{5319A32D-A952-0A4C-9A8F-821A43B53B67}"/>
    <dgm:cxn modelId="{7B9A0633-1AED-464B-8441-E54FF02A7D7D}" srcId="{5162D6FA-58BB-4B49-B2F9-175972B12724}" destId="{6B48545D-785A-3846-AAF4-AC6200B0E3D1}" srcOrd="0" destOrd="0" parTransId="{883A58C6-01C1-254A-887F-200A58AE3599}" sibTransId="{CE07943A-908D-864E-8D84-19C9DFC6A046}"/>
    <dgm:cxn modelId="{38472656-D860-8848-9C8F-C625C3460360}" srcId="{AAD77D7D-FB64-9544-89A1-E67BEE948839}" destId="{2D52F10F-ECEE-EB42-A722-9456D3CD8F0E}" srcOrd="3" destOrd="0" parTransId="{2EE550D6-7932-A749-BE19-1A4F10EFD0EF}" sibTransId="{5235DF6A-DDAC-BF4D-B45F-44FA80AA9DB6}"/>
    <dgm:cxn modelId="{4CC825F8-8226-5D43-AA3A-9C85EE2AF458}" srcId="{5162D6FA-58BB-4B49-B2F9-175972B12724}" destId="{AAD77D7D-FB64-9544-89A1-E67BEE948839}" srcOrd="2" destOrd="0" parTransId="{E62B27BF-D095-BF41-A540-1F785916C01F}" sibTransId="{AD8807D2-43EE-CF42-BB41-C46BD1CCB200}"/>
    <dgm:cxn modelId="{95F481C3-45E0-474B-8539-8DB6855C05D8}" type="presOf" srcId="{59911300-3C3E-B04D-AD08-F60F35935997}" destId="{3B2BD76E-BB1F-7947-A580-E88B24E0BC29}" srcOrd="0" destOrd="2" presId="urn:microsoft.com/office/officeart/2005/8/layout/chevron2"/>
    <dgm:cxn modelId="{1394089B-FA35-354E-985B-6255430E2EF3}" srcId="{B5C993B4-E12B-F64E-BE30-F99C9127597D}" destId="{1DDFEE3C-1B22-4245-872A-52B68096A2A1}" srcOrd="1" destOrd="0" parTransId="{5A9CDDE2-5D29-9746-BC27-F65BE412D18B}" sibTransId="{093B4FC7-8B1B-B34D-8839-43C7C85DF102}"/>
    <dgm:cxn modelId="{7E0F569D-2823-41F1-9F7C-EF732EC1F86B}" type="presOf" srcId="{2D52F10F-ECEE-EB42-A722-9456D3CD8F0E}" destId="{56527179-1005-3444-9568-3F1643A1ADF9}" srcOrd="0" destOrd="3" presId="urn:microsoft.com/office/officeart/2005/8/layout/chevron2"/>
    <dgm:cxn modelId="{A0D33E47-16AF-4D15-B048-713C72DBB7DC}" type="presOf" srcId="{F035B2CC-1131-A646-B72C-6F69EDE03D89}" destId="{3B2BD76E-BB1F-7947-A580-E88B24E0BC29}" srcOrd="0" destOrd="4" presId="urn:microsoft.com/office/officeart/2005/8/layout/chevron2"/>
    <dgm:cxn modelId="{F0FE3D87-DDD1-EE43-BCCB-72479C7C84B1}" srcId="{6B48545D-785A-3846-AAF4-AC6200B0E3D1}" destId="{BA1A9D59-086C-1043-A5EC-CA39CB7604F5}" srcOrd="2" destOrd="0" parTransId="{426A25A8-5B2C-5A42-B42F-326A02A9451B}" sibTransId="{DE6C54F4-D74E-CB4B-83A9-24180251CB74}"/>
    <dgm:cxn modelId="{FC28FBBF-5D37-41B0-B816-530F4E64CB9D}" type="presOf" srcId="{4B5559DE-A344-D94E-866E-BE462C306648}" destId="{56527179-1005-3444-9568-3F1643A1ADF9}" srcOrd="0" destOrd="2" presId="urn:microsoft.com/office/officeart/2005/8/layout/chevron2"/>
    <dgm:cxn modelId="{82CA1FAE-4D94-4542-9BDC-B5DD7B025DDF}" type="presOf" srcId="{D91BEC05-A33E-F245-BBA1-2E08D98E3404}" destId="{FA6E9BCF-C9F4-7240-AB6C-2402D35AD945}" srcOrd="0" destOrd="1" presId="urn:microsoft.com/office/officeart/2005/8/layout/chevron2"/>
    <dgm:cxn modelId="{5BE1831B-2D96-43BC-8E02-911E543546BB}" type="presOf" srcId="{B7BE52CD-A134-B844-B6A5-7ADCD8D3262B}" destId="{FA6E9BCF-C9F4-7240-AB6C-2402D35AD945}" srcOrd="0" destOrd="3" presId="urn:microsoft.com/office/officeart/2005/8/layout/chevron2"/>
    <dgm:cxn modelId="{B597AA61-774A-47DC-AF93-3D62649ED744}" type="presOf" srcId="{AC1AC31F-9877-4944-B8E1-00A9E50328F9}" destId="{3B2BD76E-BB1F-7947-A580-E88B24E0BC29}" srcOrd="0" destOrd="3" presId="urn:microsoft.com/office/officeart/2005/8/layout/chevron2"/>
    <dgm:cxn modelId="{A81DE9C3-5A7B-4E7A-A3B3-B33FABEC3505}" type="presOf" srcId="{1DDFEE3C-1B22-4245-872A-52B68096A2A1}" destId="{42856FA0-2189-E341-89C0-BB9DC4A1F4D8}" srcOrd="0" destOrd="1" presId="urn:microsoft.com/office/officeart/2005/8/layout/chevron2"/>
    <dgm:cxn modelId="{862B0F3D-A29F-4873-8899-B3134069A8CB}" type="presOf" srcId="{A0105B2A-6F5E-8847-AB78-D96DF172DE95}" destId="{7823496A-F112-A54E-B9AB-C45FE44E4C35}" srcOrd="0" destOrd="2" presId="urn:microsoft.com/office/officeart/2005/8/layout/chevron2"/>
    <dgm:cxn modelId="{852FCD36-237C-4CE2-8B47-C8C2728607DD}" type="presOf" srcId="{B5C993B4-E12B-F64E-BE30-F99C9127597D}" destId="{833FF24C-E71E-E04F-91F1-1C6859871847}" srcOrd="0" destOrd="0" presId="urn:microsoft.com/office/officeart/2005/8/layout/chevron2"/>
    <dgm:cxn modelId="{4EA386AE-B0FE-44EF-9414-1BEC28361AD5}" type="presOf" srcId="{72F9BBC7-67BC-244E-9186-38E288B979EB}" destId="{7823496A-F112-A54E-B9AB-C45FE44E4C35}" srcOrd="0" destOrd="1" presId="urn:microsoft.com/office/officeart/2005/8/layout/chevron2"/>
    <dgm:cxn modelId="{E2B44C8B-269B-4275-85EE-C55B8F6A5731}" type="presOf" srcId="{ADF70F01-E271-8D4E-8097-EC196C8B15D9}" destId="{FA6E9BCF-C9F4-7240-AB6C-2402D35AD945}" srcOrd="0" destOrd="0" presId="urn:microsoft.com/office/officeart/2005/8/layout/chevron2"/>
    <dgm:cxn modelId="{D33E1596-9CDB-B242-B83E-C4A07B7EBCB7}" srcId="{6B48545D-785A-3846-AAF4-AC6200B0E3D1}" destId="{D91BEC05-A33E-F245-BBA1-2E08D98E3404}" srcOrd="1" destOrd="0" parTransId="{54B587F7-0169-AC41-AEAD-C81A6D0B9471}" sibTransId="{FC382E7E-7919-B94A-ABD2-29C2341524BE}"/>
    <dgm:cxn modelId="{59B960FD-6877-9E45-BB6F-90B7C4AFE798}" srcId="{AAD77D7D-FB64-9544-89A1-E67BEE948839}" destId="{2744A291-D2B7-BB41-8FF6-88E9D2EB64C1}" srcOrd="1" destOrd="0" parTransId="{1D36B099-1BEE-7145-9762-56C0153EAF00}" sibTransId="{B269073A-0F29-084E-8452-D81756D96549}"/>
    <dgm:cxn modelId="{7400D308-AF9D-1840-89F6-2E40E460F4F2}" srcId="{7229D938-C19D-154D-BABD-2F119A0D2959}" destId="{59911300-3C3E-B04D-AD08-F60F35935997}" srcOrd="2" destOrd="0" parTransId="{B57FCF70-0742-A74B-A2E5-4B28AF22906C}" sibTransId="{22EE31D5-C488-9941-ABA2-8F9E07A86977}"/>
    <dgm:cxn modelId="{A521EAC7-8D23-8948-9284-56B68D5B2023}" srcId="{6B48545D-785A-3846-AAF4-AC6200B0E3D1}" destId="{B7BE52CD-A134-B844-B6A5-7ADCD8D3262B}" srcOrd="3" destOrd="0" parTransId="{44B15B51-C2CC-264D-AC36-DAD1C9B382D6}" sibTransId="{143AD93F-44F6-2F47-8DFA-65CDAD18E655}"/>
    <dgm:cxn modelId="{C9115CA9-B3FE-4AFA-9242-42292ADE6B85}" type="presOf" srcId="{537B3A1D-6C92-FE48-9B42-268D99FB5323}" destId="{56527179-1005-3444-9568-3F1643A1ADF9}" srcOrd="0" destOrd="0" presId="urn:microsoft.com/office/officeart/2005/8/layout/chevron2"/>
    <dgm:cxn modelId="{2547615C-5919-44BE-AF18-6A36F7DAD58B}" type="presOf" srcId="{474CEA97-7CE1-1945-9268-299E403F8210}" destId="{3B2BD76E-BB1F-7947-A580-E88B24E0BC29}" srcOrd="0" destOrd="0" presId="urn:microsoft.com/office/officeart/2005/8/layout/chevron2"/>
    <dgm:cxn modelId="{39CDEEEB-C7DE-BA44-B44E-A9BB8CB3896D}" srcId="{7229D938-C19D-154D-BABD-2F119A0D2959}" destId="{F035B2CC-1131-A646-B72C-6F69EDE03D89}" srcOrd="4" destOrd="0" parTransId="{B2484958-A2C5-EF46-A054-19DD2081529D}" sibTransId="{7A0DCC4C-8741-9743-8D1D-48E8EA4211E5}"/>
    <dgm:cxn modelId="{45A1D889-7576-634D-8124-034D03846CE4}" srcId="{B5C993B4-E12B-F64E-BE30-F99C9127597D}" destId="{F94D4B6B-CC21-C243-AE8E-F94492BA6195}" srcOrd="0" destOrd="0" parTransId="{1CF59C12-54D3-2944-AC38-2B27581A533C}" sibTransId="{E33B4FAB-0710-BF4B-B31A-0CD3E52993C7}"/>
    <dgm:cxn modelId="{839E3A1E-CE0D-47C0-BBF7-BF7E69B5099D}" type="presOf" srcId="{E6FA5C1B-67E5-5448-8925-C921DA6D225F}" destId="{3B2BD76E-BB1F-7947-A580-E88B24E0BC29}" srcOrd="0" destOrd="1" presId="urn:microsoft.com/office/officeart/2005/8/layout/chevron2"/>
    <dgm:cxn modelId="{E4022ED1-707A-E041-A8C8-E373F1AD83DD}" srcId="{42A55C89-FF3A-EC44-ACC6-1A65F3338A62}" destId="{8DACD88F-18AB-D44D-BA0F-DEEFCA6A1021}" srcOrd="0" destOrd="0" parTransId="{BB47090C-6457-6B4E-B0DF-43AC81CC5938}" sibTransId="{C890F46F-979A-8E47-9444-24702E97832B}"/>
    <dgm:cxn modelId="{2DAAEA53-6735-4D34-A6E6-7F49ABB374C5}" type="presOf" srcId="{6B48545D-785A-3846-AAF4-AC6200B0E3D1}" destId="{E9570D06-6D70-C34E-A29B-436B69AC095B}" srcOrd="0" destOrd="0" presId="urn:microsoft.com/office/officeart/2005/8/layout/chevron2"/>
    <dgm:cxn modelId="{4D68158B-F369-9F42-BE05-BD1D79D87AA1}" srcId="{7229D938-C19D-154D-BABD-2F119A0D2959}" destId="{90C10C42-7E59-9C41-8E2D-4F13A61E5554}" srcOrd="6" destOrd="0" parTransId="{0F2397A2-CCB7-8147-9563-5B7E2792D1BB}" sibTransId="{E4702638-E44F-0944-BCE9-F6E2CACD4D03}"/>
    <dgm:cxn modelId="{6CCBA2E2-53E7-6848-AA4B-02A3FEF524BB}" srcId="{42A55C89-FF3A-EC44-ACC6-1A65F3338A62}" destId="{A0105B2A-6F5E-8847-AB78-D96DF172DE95}" srcOrd="2" destOrd="0" parTransId="{DA40A98B-1630-FA4E-A66D-307087DB3542}" sibTransId="{0BC73C6A-9676-A748-B17B-9606224EA362}"/>
    <dgm:cxn modelId="{B682E41D-73D9-4C64-8F60-7E73F5365A88}" type="presOf" srcId="{8DACD88F-18AB-D44D-BA0F-DEEFCA6A1021}" destId="{7823496A-F112-A54E-B9AB-C45FE44E4C35}" srcOrd="0" destOrd="0" presId="urn:microsoft.com/office/officeart/2005/8/layout/chevron2"/>
    <dgm:cxn modelId="{433BF3EC-F54D-4848-B39C-4AEA01D1E9D0}" srcId="{7229D938-C19D-154D-BABD-2F119A0D2959}" destId="{860FEFA2-805E-8146-8F6F-C89870E609B4}" srcOrd="5" destOrd="0" parTransId="{5441421D-8C72-1546-82BC-9C6002E09212}" sibTransId="{82D0DE9A-2307-134B-A361-3D5200A19FB1}"/>
    <dgm:cxn modelId="{39E404D7-5ABD-1749-B054-90824D4AFB1F}" srcId="{7229D938-C19D-154D-BABD-2F119A0D2959}" destId="{E6FA5C1B-67E5-5448-8925-C921DA6D225F}" srcOrd="1" destOrd="0" parTransId="{F4DFD421-CC41-9245-8705-1D80139BBC7D}" sibTransId="{68B04A37-D14D-3948-A7E2-71D3FCBFD985}"/>
    <dgm:cxn modelId="{AC109773-D650-8B49-8455-52CA535A7FBD}" type="presOf" srcId="{90C10C42-7E59-9C41-8E2D-4F13A61E5554}" destId="{3B2BD76E-BB1F-7947-A580-E88B24E0BC29}" srcOrd="0" destOrd="6" presId="urn:microsoft.com/office/officeart/2005/8/layout/chevron2"/>
    <dgm:cxn modelId="{72026A95-5D37-42DC-AAB2-67EABC57049D}" type="presOf" srcId="{AAD77D7D-FB64-9544-89A1-E67BEE948839}" destId="{8C02DC8D-A5EF-EB4D-8A82-3F69209E861D}" srcOrd="0" destOrd="0" presId="urn:microsoft.com/office/officeart/2005/8/layout/chevron2"/>
    <dgm:cxn modelId="{18E539F8-80F0-A243-8671-24024EFCC637}" srcId="{6B48545D-785A-3846-AAF4-AC6200B0E3D1}" destId="{ADF70F01-E271-8D4E-8097-EC196C8B15D9}" srcOrd="0" destOrd="0" parTransId="{CDA03D56-40C0-6F43-A5C2-73C5B9F10B0C}" sibTransId="{673D64B7-3BFF-FE4A-B1AE-CE231B86ED37}"/>
    <dgm:cxn modelId="{4E36DC14-7B64-0149-BF3C-BB77E4129F4C}" srcId="{5162D6FA-58BB-4B49-B2F9-175972B12724}" destId="{7229D938-C19D-154D-BABD-2F119A0D2959}" srcOrd="1" destOrd="0" parTransId="{27AD5E26-A1E5-2645-9957-EF4561C4E732}" sibTransId="{B1752ACC-18F3-484E-AA5A-3BCAB0C1FF5D}"/>
    <dgm:cxn modelId="{1E3A46CF-8159-4183-8B97-41C00D1AD6C0}" type="presOf" srcId="{F94D4B6B-CC21-C243-AE8E-F94492BA6195}" destId="{42856FA0-2189-E341-89C0-BB9DC4A1F4D8}" srcOrd="0" destOrd="0" presId="urn:microsoft.com/office/officeart/2005/8/layout/chevron2"/>
    <dgm:cxn modelId="{7C38F03A-8480-48F5-A5AC-BCB2D2C4E0B2}" type="presOf" srcId="{7229D938-C19D-154D-BABD-2F119A0D2959}" destId="{73A63B60-0437-AB41-8887-010B2F5C7552}" srcOrd="0" destOrd="0" presId="urn:microsoft.com/office/officeart/2005/8/layout/chevron2"/>
    <dgm:cxn modelId="{0E85278A-CD1A-43E7-8B99-A7C21F2C40C7}" type="presParOf" srcId="{428F09B0-3390-284C-832D-CAE99C094465}" destId="{CA026B3D-6835-3A42-A6D0-465C10E8242F}" srcOrd="0" destOrd="0" presId="urn:microsoft.com/office/officeart/2005/8/layout/chevron2"/>
    <dgm:cxn modelId="{5E561124-7534-486D-BB6C-051A44A3902D}" type="presParOf" srcId="{CA026B3D-6835-3A42-A6D0-465C10E8242F}" destId="{E9570D06-6D70-C34E-A29B-436B69AC095B}" srcOrd="0" destOrd="0" presId="urn:microsoft.com/office/officeart/2005/8/layout/chevron2"/>
    <dgm:cxn modelId="{7B998891-6A2B-4EE2-BE06-6C28DC37C638}" type="presParOf" srcId="{CA026B3D-6835-3A42-A6D0-465C10E8242F}" destId="{FA6E9BCF-C9F4-7240-AB6C-2402D35AD945}" srcOrd="1" destOrd="0" presId="urn:microsoft.com/office/officeart/2005/8/layout/chevron2"/>
    <dgm:cxn modelId="{85921D66-0334-45BC-8019-6BF5778EE588}" type="presParOf" srcId="{428F09B0-3390-284C-832D-CAE99C094465}" destId="{F176FC9B-07FC-8547-ACF8-C4CD43801669}" srcOrd="1" destOrd="0" presId="urn:microsoft.com/office/officeart/2005/8/layout/chevron2"/>
    <dgm:cxn modelId="{FB15D159-F749-4CBE-9DB1-23531CF30890}" type="presParOf" srcId="{428F09B0-3390-284C-832D-CAE99C094465}" destId="{F0F56F1D-002D-DA45-8242-4A2C5B2DDCFF}" srcOrd="2" destOrd="0" presId="urn:microsoft.com/office/officeart/2005/8/layout/chevron2"/>
    <dgm:cxn modelId="{8B1C0FC0-A938-4A74-90E5-3F8450092864}" type="presParOf" srcId="{F0F56F1D-002D-DA45-8242-4A2C5B2DDCFF}" destId="{73A63B60-0437-AB41-8887-010B2F5C7552}" srcOrd="0" destOrd="0" presId="urn:microsoft.com/office/officeart/2005/8/layout/chevron2"/>
    <dgm:cxn modelId="{084CF2E8-7F3E-4DC0-93B4-E344A887C679}" type="presParOf" srcId="{F0F56F1D-002D-DA45-8242-4A2C5B2DDCFF}" destId="{3B2BD76E-BB1F-7947-A580-E88B24E0BC29}" srcOrd="1" destOrd="0" presId="urn:microsoft.com/office/officeart/2005/8/layout/chevron2"/>
    <dgm:cxn modelId="{CE3992BB-D3B2-42E4-92E3-8814D3E945DD}" type="presParOf" srcId="{428F09B0-3390-284C-832D-CAE99C094465}" destId="{D3C7B53C-7404-7548-9B5D-88CFCCC64F51}" srcOrd="3" destOrd="0" presId="urn:microsoft.com/office/officeart/2005/8/layout/chevron2"/>
    <dgm:cxn modelId="{F706C5C3-9E5C-441E-95FF-AD1834252452}" type="presParOf" srcId="{428F09B0-3390-284C-832D-CAE99C094465}" destId="{98CF19DA-D7F6-6A40-8E45-65D5CA8EAC3C}" srcOrd="4" destOrd="0" presId="urn:microsoft.com/office/officeart/2005/8/layout/chevron2"/>
    <dgm:cxn modelId="{B55E643E-D1BA-470B-A1BA-2B59A5B7D1BE}" type="presParOf" srcId="{98CF19DA-D7F6-6A40-8E45-65D5CA8EAC3C}" destId="{8C02DC8D-A5EF-EB4D-8A82-3F69209E861D}" srcOrd="0" destOrd="0" presId="urn:microsoft.com/office/officeart/2005/8/layout/chevron2"/>
    <dgm:cxn modelId="{38A53AB5-018B-4A94-BBC6-C168BA2AA877}" type="presParOf" srcId="{98CF19DA-D7F6-6A40-8E45-65D5CA8EAC3C}" destId="{56527179-1005-3444-9568-3F1643A1ADF9}" srcOrd="1" destOrd="0" presId="urn:microsoft.com/office/officeart/2005/8/layout/chevron2"/>
    <dgm:cxn modelId="{CDDE7C9C-505A-45DC-8982-6BA6E17AF7DC}" type="presParOf" srcId="{428F09B0-3390-284C-832D-CAE99C094465}" destId="{BBEBA8EB-6358-6045-B53A-4DCC6BFEC5BB}" srcOrd="5" destOrd="0" presId="urn:microsoft.com/office/officeart/2005/8/layout/chevron2"/>
    <dgm:cxn modelId="{75D0310D-1E10-489C-A7FE-20D1C7AB4D84}" type="presParOf" srcId="{428F09B0-3390-284C-832D-CAE99C094465}" destId="{04119643-F138-7341-84B5-CB5F635798AB}" srcOrd="6" destOrd="0" presId="urn:microsoft.com/office/officeart/2005/8/layout/chevron2"/>
    <dgm:cxn modelId="{D127ABCF-25E8-4342-AA28-7B3DB8089B8C}" type="presParOf" srcId="{04119643-F138-7341-84B5-CB5F635798AB}" destId="{833FF24C-E71E-E04F-91F1-1C6859871847}" srcOrd="0" destOrd="0" presId="urn:microsoft.com/office/officeart/2005/8/layout/chevron2"/>
    <dgm:cxn modelId="{6A96779E-5E96-4930-B898-AF6CDCB15253}" type="presParOf" srcId="{04119643-F138-7341-84B5-CB5F635798AB}" destId="{42856FA0-2189-E341-89C0-BB9DC4A1F4D8}" srcOrd="1" destOrd="0" presId="urn:microsoft.com/office/officeart/2005/8/layout/chevron2"/>
    <dgm:cxn modelId="{4BE5BB1D-AF76-4BC6-900E-67F29D51B816}" type="presParOf" srcId="{428F09B0-3390-284C-832D-CAE99C094465}" destId="{513819AD-EEA5-4A49-8F97-8237DE2DD566}" srcOrd="7" destOrd="0" presId="urn:microsoft.com/office/officeart/2005/8/layout/chevron2"/>
    <dgm:cxn modelId="{85F94C5A-4A50-447B-857B-3EEE7FEDA816}" type="presParOf" srcId="{428F09B0-3390-284C-832D-CAE99C094465}" destId="{E3F18649-1820-D142-AD72-7076710A1ABB}" srcOrd="8" destOrd="0" presId="urn:microsoft.com/office/officeart/2005/8/layout/chevron2"/>
    <dgm:cxn modelId="{CFB46406-72CE-41F1-AE12-63302F25A87C}" type="presParOf" srcId="{E3F18649-1820-D142-AD72-7076710A1ABB}" destId="{76B2B06B-0BC3-1E4E-812B-B8AC973742F5}" srcOrd="0" destOrd="0" presId="urn:microsoft.com/office/officeart/2005/8/layout/chevron2"/>
    <dgm:cxn modelId="{C2789D51-4C5E-4BD2-BEC0-A1F79D86074B}" type="presParOf" srcId="{E3F18649-1820-D142-AD72-7076710A1ABB}" destId="{7823496A-F112-A54E-B9AB-C45FE44E4C35}"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Case studies on tourism concessions with substantial development impacts (Section 3.1.2 and 3.1.1)</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2AE4AC66-E161-3E47-A1CE-5B5436BAA62D}">
      <dgm:prSet phldrT="[Text]"/>
      <dgm:spPr/>
      <dgm:t>
        <a:bodyPr/>
        <a:lstStyle/>
        <a:p>
          <a:r>
            <a:rPr lang="en-US"/>
            <a:t>Links to guidance on improving development impacts of tourism, including joint ventures and value chain links (Section 3.1.2)</a:t>
          </a:r>
        </a:p>
      </dgm:t>
    </dgm:pt>
    <dgm:pt modelId="{4ABA0785-FE0B-FC4F-A681-C69BD1DB183B}" type="parTrans" cxnId="{1E6199D2-1C13-BC4D-9BEB-48BF1C3F5F5E}">
      <dgm:prSet/>
      <dgm:spPr/>
      <dgm:t>
        <a:bodyPr/>
        <a:lstStyle/>
        <a:p>
          <a:endParaRPr lang="en-US"/>
        </a:p>
      </dgm:t>
    </dgm:pt>
    <dgm:pt modelId="{FD893C4D-0DF2-184B-91DA-DE4EF535DFCB}" type="sibTrans" cxnId="{1E6199D2-1C13-BC4D-9BEB-48BF1C3F5F5E}">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5000"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251D7845-4ACD-CD4A-AA77-D712E86E16D9}" type="presOf" srcId="{0A016187-6EB2-E84C-9164-0DEE07C78BD3}" destId="{A9379DD6-745E-9848-BCF2-F21FAC005BC8}"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F36B45F9-286F-0E43-A282-B723462B1859}" type="presOf" srcId="{2AE4AC66-E161-3E47-A1CE-5B5436BAA62D}" destId="{BDA074F8-79B5-FD4D-BAE5-7D3BB635FF80}" srcOrd="0" destOrd="1" presId="urn:microsoft.com/office/officeart/2005/8/layout/vList5"/>
    <dgm:cxn modelId="{1E6199D2-1C13-BC4D-9BEB-48BF1C3F5F5E}" srcId="{0A016187-6EB2-E84C-9164-0DEE07C78BD3}" destId="{2AE4AC66-E161-3E47-A1CE-5B5436BAA62D}" srcOrd="1" destOrd="0" parTransId="{4ABA0785-FE0B-FC4F-A681-C69BD1DB183B}" sibTransId="{FD893C4D-0DF2-184B-91DA-DE4EF535DFCB}"/>
    <dgm:cxn modelId="{19E03926-AA89-EF4D-9179-512885E5A375}" type="presOf" srcId="{E7A0CF74-1D69-3142-97CB-539F3F3C870F}" destId="{BDA074F8-79B5-FD4D-BAE5-7D3BB635FF80}" srcOrd="0" destOrd="0" presId="urn:microsoft.com/office/officeart/2005/8/layout/vList5"/>
    <dgm:cxn modelId="{1D87CFAD-75C6-C64E-BA31-055CAF394BEC}" type="presOf" srcId="{3BB90A57-91BA-DD43-B1E5-031BE2120FE0}" destId="{EAA83B40-5A66-C14E-869B-7B3A3B5F06E4}" srcOrd="0" destOrd="0" presId="urn:microsoft.com/office/officeart/2005/8/layout/vList5"/>
    <dgm:cxn modelId="{0ADE7AB4-3D4D-7445-B395-ED57BAB38518}" type="presParOf" srcId="{EAA83B40-5A66-C14E-869B-7B3A3B5F06E4}" destId="{B0D13C56-5C01-4A45-8EE1-3CDAB7C1C8E1}" srcOrd="0" destOrd="0" presId="urn:microsoft.com/office/officeart/2005/8/layout/vList5"/>
    <dgm:cxn modelId="{2BEC8939-3CF8-074A-8186-F792031A8274}" type="presParOf" srcId="{B0D13C56-5C01-4A45-8EE1-3CDAB7C1C8E1}" destId="{A9379DD6-745E-9848-BCF2-F21FAC005BC8}" srcOrd="0" destOrd="0" presId="urn:microsoft.com/office/officeart/2005/8/layout/vList5"/>
    <dgm:cxn modelId="{B2B5C92C-F86E-BE46-A2E1-A89A6E0E26AC}"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Risk assessment guidelines,  including matrices, and mitigation plans (section 3.1.2)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5000"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3636B96C-BCDB-DC4D-A771-012EC6F4B8C3}" srcId="{0A016187-6EB2-E84C-9164-0DEE07C78BD3}" destId="{E7A0CF74-1D69-3142-97CB-539F3F3C870F}" srcOrd="0" destOrd="0" parTransId="{FD4D89CD-AA26-3C43-975C-D8D6095F6939}" sibTransId="{EA3C378E-C759-4541-954A-F6A37C36D5E1}"/>
    <dgm:cxn modelId="{4255BE85-31C0-4F4F-9488-754292176B2F}" type="presOf" srcId="{0A016187-6EB2-E84C-9164-0DEE07C78BD3}" destId="{A9379DD6-745E-9848-BCF2-F21FAC005BC8}" srcOrd="0" destOrd="0" presId="urn:microsoft.com/office/officeart/2005/8/layout/vList5"/>
    <dgm:cxn modelId="{5D1FAFB8-9BAA-1D4D-B963-155D3BB1B155}" type="presOf" srcId="{E7A0CF74-1D69-3142-97CB-539F3F3C870F}" destId="{BDA074F8-79B5-FD4D-BAE5-7D3BB635FF80}" srcOrd="0" destOrd="0" presId="urn:microsoft.com/office/officeart/2005/8/layout/vList5"/>
    <dgm:cxn modelId="{429F1B19-977D-4341-81FE-2E467D1C4F98}" type="presOf" srcId="{3BB90A57-91BA-DD43-B1E5-031BE2120FE0}" destId="{EAA83B40-5A66-C14E-869B-7B3A3B5F06E4}" srcOrd="0" destOrd="0" presId="urn:microsoft.com/office/officeart/2005/8/layout/vList5"/>
    <dgm:cxn modelId="{57D58735-A805-DD47-A617-D8E476A96A3B}" type="presParOf" srcId="{EAA83B40-5A66-C14E-869B-7B3A3B5F06E4}" destId="{B0D13C56-5C01-4A45-8EE1-3CDAB7C1C8E1}" srcOrd="0" destOrd="0" presId="urn:microsoft.com/office/officeart/2005/8/layout/vList5"/>
    <dgm:cxn modelId="{1EEAE043-53A1-FD42-AD56-EFFEF8BA1B97}" type="presParOf" srcId="{B0D13C56-5C01-4A45-8EE1-3CDAB7C1C8E1}" destId="{A9379DD6-745E-9848-BCF2-F21FAC005BC8}" srcOrd="0" destOrd="0" presId="urn:microsoft.com/office/officeart/2005/8/layout/vList5"/>
    <dgm:cxn modelId="{52475F7A-9958-E640-A1C6-2139183E1832}"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Guidance on stakeholder engagement, identification and mapping  (section 3.1.2)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02565"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9DF50846-CA94-8140-8233-9E6E19B4C6E2}" type="presOf" srcId="{3BB90A57-91BA-DD43-B1E5-031BE2120FE0}" destId="{EAA83B40-5A66-C14E-869B-7B3A3B5F06E4}"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46938D24-CE88-F843-82A6-502549294F58}" srcId="{0A016187-6EB2-E84C-9164-0DEE07C78BD3}" destId="{F1D9C26B-479D-1D41-B83B-938E65ADCAC9}" srcOrd="1" destOrd="0" parTransId="{6B85CEB3-4309-3F4D-9913-F9286D92FDD9}" sibTransId="{4F833F32-5913-4C40-A1F1-DA5EB9AD0A0F}"/>
    <dgm:cxn modelId="{04A41FAC-4ADE-FC48-8154-705223C98BCF}" type="presOf" srcId="{F1D9C26B-479D-1D41-B83B-938E65ADCAC9}" destId="{BDA074F8-79B5-FD4D-BAE5-7D3BB635FF80}" srcOrd="0" destOrd="1" presId="urn:microsoft.com/office/officeart/2005/8/layout/vList5"/>
    <dgm:cxn modelId="{78EB1581-BE87-B44F-BC6D-A30CA7389856}" type="presOf" srcId="{E7A0CF74-1D69-3142-97CB-539F3F3C870F}" destId="{BDA074F8-79B5-FD4D-BAE5-7D3BB635FF80}" srcOrd="0" destOrd="0" presId="urn:microsoft.com/office/officeart/2005/8/layout/vList5"/>
    <dgm:cxn modelId="{66A407BF-6C36-BC4F-B916-A92A80FA79E1}" type="presOf" srcId="{0A016187-6EB2-E84C-9164-0DEE07C78BD3}" destId="{A9379DD6-745E-9848-BCF2-F21FAC005BC8}" srcOrd="0" destOrd="0" presId="urn:microsoft.com/office/officeart/2005/8/layout/vList5"/>
    <dgm:cxn modelId="{60D7E1B5-02FA-3D41-BC95-0C47545EB8C8}" type="presParOf" srcId="{EAA83B40-5A66-C14E-869B-7B3A3B5F06E4}" destId="{B0D13C56-5C01-4A45-8EE1-3CDAB7C1C8E1}" srcOrd="0" destOrd="0" presId="urn:microsoft.com/office/officeart/2005/8/layout/vList5"/>
    <dgm:cxn modelId="{14DE85D3-36A1-A343-831D-9CB1BFFEA933}" type="presParOf" srcId="{B0D13C56-5C01-4A45-8EE1-3CDAB7C1C8E1}" destId="{A9379DD6-745E-9848-BCF2-F21FAC005BC8}" srcOrd="0" destOrd="0" presId="urn:microsoft.com/office/officeart/2005/8/layout/vList5"/>
    <dgm:cxn modelId="{C38A8355-4C17-AC40-A98E-A83D68E3C3BE}"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Tools for viability and market assessment, and literature on bankable projects (section 3.1.2)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EF63B35-7DFD-7442-AAD2-5BB2F0FC32FC}">
      <dgm:prSet phldrT="[Text]"/>
      <dgm:spPr/>
      <dgm:t>
        <a:bodyPr/>
        <a:lstStyle/>
        <a:p>
          <a:r>
            <a:rPr lang="en-US"/>
            <a:t>Resources for background information on supply and demand and investment climate (section 3.1.2)</a:t>
          </a:r>
        </a:p>
      </dgm:t>
    </dgm:pt>
    <dgm:pt modelId="{9609BD52-24BE-6741-ACC8-B1A03DDCBA54}" type="parTrans" cxnId="{FB013858-F2DE-2A49-8CB7-1285C95483C8}">
      <dgm:prSet/>
      <dgm:spPr/>
      <dgm:t>
        <a:bodyPr/>
        <a:lstStyle/>
        <a:p>
          <a:endParaRPr lang="en-ZA"/>
        </a:p>
      </dgm:t>
    </dgm:pt>
    <dgm:pt modelId="{DAB9718C-AAC9-0E4A-AC1E-DE0C9C972693}" type="sibTrans" cxnId="{FB013858-F2DE-2A49-8CB7-1285C95483C8}">
      <dgm:prSet/>
      <dgm:spPr/>
      <dgm:t>
        <a:bodyPr/>
        <a:lstStyle/>
        <a:p>
          <a:endParaRPr lang="en-ZA"/>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5000"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3636B96C-BCDB-DC4D-A771-012EC6F4B8C3}" srcId="{0A016187-6EB2-E84C-9164-0DEE07C78BD3}" destId="{E7A0CF74-1D69-3142-97CB-539F3F3C870F}" srcOrd="0" destOrd="0" parTransId="{FD4D89CD-AA26-3C43-975C-D8D6095F6939}" sibTransId="{EA3C378E-C759-4541-954A-F6A37C36D5E1}"/>
    <dgm:cxn modelId="{4E0A924E-D84B-3E4E-8D8D-EB762392CACE}" type="presOf" srcId="{FEF63B35-7DFD-7442-AAD2-5BB2F0FC32FC}" destId="{BDA074F8-79B5-FD4D-BAE5-7D3BB635FF80}" srcOrd="0" destOrd="1" presId="urn:microsoft.com/office/officeart/2005/8/layout/vList5"/>
    <dgm:cxn modelId="{FB013858-F2DE-2A49-8CB7-1285C95483C8}" srcId="{0A016187-6EB2-E84C-9164-0DEE07C78BD3}" destId="{FEF63B35-7DFD-7442-AAD2-5BB2F0FC32FC}" srcOrd="1" destOrd="0" parTransId="{9609BD52-24BE-6741-ACC8-B1A03DDCBA54}" sibTransId="{DAB9718C-AAC9-0E4A-AC1E-DE0C9C972693}"/>
    <dgm:cxn modelId="{51402FE7-2529-0343-A177-598F57670C6E}" type="presOf" srcId="{3BB90A57-91BA-DD43-B1E5-031BE2120FE0}" destId="{EAA83B40-5A66-C14E-869B-7B3A3B5F06E4}" srcOrd="0" destOrd="0" presId="urn:microsoft.com/office/officeart/2005/8/layout/vList5"/>
    <dgm:cxn modelId="{318E321A-F2F3-C24E-9239-59F57FB8321D}" type="presOf" srcId="{0A016187-6EB2-E84C-9164-0DEE07C78BD3}" destId="{A9379DD6-745E-9848-BCF2-F21FAC005BC8}" srcOrd="0" destOrd="0" presId="urn:microsoft.com/office/officeart/2005/8/layout/vList5"/>
    <dgm:cxn modelId="{04C38A6E-0849-2C4B-A117-FF7BDD50A532}" type="presOf" srcId="{E7A0CF74-1D69-3142-97CB-539F3F3C870F}" destId="{BDA074F8-79B5-FD4D-BAE5-7D3BB635FF80}" srcOrd="0" destOrd="0" presId="urn:microsoft.com/office/officeart/2005/8/layout/vList5"/>
    <dgm:cxn modelId="{801B5BCC-08F6-314E-A9CB-947173AB23BA}" type="presParOf" srcId="{EAA83B40-5A66-C14E-869B-7B3A3B5F06E4}" destId="{B0D13C56-5C01-4A45-8EE1-3CDAB7C1C8E1}" srcOrd="0" destOrd="0" presId="urn:microsoft.com/office/officeart/2005/8/layout/vList5"/>
    <dgm:cxn modelId="{CC5DFFC8-7F24-CE41-88E2-5723F5A66140}" type="presParOf" srcId="{B0D13C56-5C01-4A45-8EE1-3CDAB7C1C8E1}" destId="{A9379DD6-745E-9848-BCF2-F21FAC005BC8}" srcOrd="0" destOrd="0" presId="urn:microsoft.com/office/officeart/2005/8/layout/vList5"/>
    <dgm:cxn modelId="{DEDE7C3C-A746-4B4C-81CE-95782B562E0A}"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162D6FA-58BB-4B49-B2F9-175972B1272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6B48545D-785A-3846-AAF4-AC6200B0E3D1}">
      <dgm:prSet phldrT="[Text]"/>
      <dgm:spPr/>
      <dgm:t>
        <a:bodyPr/>
        <a:lstStyle/>
        <a:p>
          <a:r>
            <a:rPr lang="en-US"/>
            <a:t>Step 3: Procurment strategy</a:t>
          </a:r>
        </a:p>
      </dgm:t>
    </dgm:pt>
    <dgm:pt modelId="{883A58C6-01C1-254A-887F-200A58AE3599}" type="parTrans" cxnId="{7B9A0633-1AED-464B-8441-E54FF02A7D7D}">
      <dgm:prSet/>
      <dgm:spPr/>
      <dgm:t>
        <a:bodyPr/>
        <a:lstStyle/>
        <a:p>
          <a:endParaRPr lang="en-US"/>
        </a:p>
      </dgm:t>
    </dgm:pt>
    <dgm:pt modelId="{CE07943A-908D-864E-8D84-19C9DFC6A046}" type="sibTrans" cxnId="{7B9A0633-1AED-464B-8441-E54FF02A7D7D}">
      <dgm:prSet/>
      <dgm:spPr/>
      <dgm:t>
        <a:bodyPr/>
        <a:lstStyle/>
        <a:p>
          <a:endParaRPr lang="en-US"/>
        </a:p>
      </dgm:t>
    </dgm:pt>
    <dgm:pt modelId="{ADF70F01-E271-8D4E-8097-EC196C8B15D9}">
      <dgm:prSet phldrT="[Text]" custT="1"/>
      <dgm:spPr/>
      <dgm:t>
        <a:bodyPr/>
        <a:lstStyle/>
        <a:p>
          <a:r>
            <a:rPr lang="en-US" sz="800"/>
            <a:t>Investment strategy</a:t>
          </a:r>
        </a:p>
      </dgm:t>
    </dgm:pt>
    <dgm:pt modelId="{CDA03D56-40C0-6F43-A5C2-73C5B9F10B0C}" type="parTrans" cxnId="{18E539F8-80F0-A243-8671-24024EFCC637}">
      <dgm:prSet/>
      <dgm:spPr/>
      <dgm:t>
        <a:bodyPr/>
        <a:lstStyle/>
        <a:p>
          <a:endParaRPr lang="en-US"/>
        </a:p>
      </dgm:t>
    </dgm:pt>
    <dgm:pt modelId="{673D64B7-3BFF-FE4A-B1AE-CE231B86ED37}" type="sibTrans" cxnId="{18E539F8-80F0-A243-8671-24024EFCC637}">
      <dgm:prSet/>
      <dgm:spPr/>
      <dgm:t>
        <a:bodyPr/>
        <a:lstStyle/>
        <a:p>
          <a:endParaRPr lang="en-US"/>
        </a:p>
      </dgm:t>
    </dgm:pt>
    <dgm:pt modelId="{B7BE52CD-A134-B844-B6A5-7ADCD8D3262B}">
      <dgm:prSet phldrT="[Text]" custT="1"/>
      <dgm:spPr/>
      <dgm:t>
        <a:bodyPr/>
        <a:lstStyle/>
        <a:p>
          <a:r>
            <a:rPr lang="en-US" sz="800"/>
            <a:t>Evaluation committee development</a:t>
          </a:r>
        </a:p>
      </dgm:t>
    </dgm:pt>
    <dgm:pt modelId="{44B15B51-C2CC-264D-AC36-DAD1C9B382D6}" type="parTrans" cxnId="{A521EAC7-8D23-8948-9284-56B68D5B2023}">
      <dgm:prSet/>
      <dgm:spPr/>
      <dgm:t>
        <a:bodyPr/>
        <a:lstStyle/>
        <a:p>
          <a:endParaRPr lang="en-US"/>
        </a:p>
      </dgm:t>
    </dgm:pt>
    <dgm:pt modelId="{143AD93F-44F6-2F47-8DFA-65CDAD18E655}" type="sibTrans" cxnId="{A521EAC7-8D23-8948-9284-56B68D5B2023}">
      <dgm:prSet/>
      <dgm:spPr/>
      <dgm:t>
        <a:bodyPr/>
        <a:lstStyle/>
        <a:p>
          <a:endParaRPr lang="en-US"/>
        </a:p>
      </dgm:t>
    </dgm:pt>
    <dgm:pt modelId="{BA1A9D59-086C-1043-A5EC-CA39CB7604F5}">
      <dgm:prSet phldrT="[Text]" custT="1"/>
      <dgm:spPr/>
      <dgm:t>
        <a:bodyPr/>
        <a:lstStyle/>
        <a:p>
          <a:r>
            <a:rPr lang="en-US" sz="800"/>
            <a:t>Development of transaction materials</a:t>
          </a:r>
        </a:p>
      </dgm:t>
    </dgm:pt>
    <dgm:pt modelId="{DE6C54F4-D74E-CB4B-83A9-24180251CB74}" type="sibTrans" cxnId="{F0FE3D87-DDD1-EE43-BCCB-72479C7C84B1}">
      <dgm:prSet/>
      <dgm:spPr/>
      <dgm:t>
        <a:bodyPr/>
        <a:lstStyle/>
        <a:p>
          <a:endParaRPr lang="en-US"/>
        </a:p>
      </dgm:t>
    </dgm:pt>
    <dgm:pt modelId="{426A25A8-5B2C-5A42-B42F-326A02A9451B}" type="parTrans" cxnId="{F0FE3D87-DDD1-EE43-BCCB-72479C7C84B1}">
      <dgm:prSet/>
      <dgm:spPr/>
      <dgm:t>
        <a:bodyPr/>
        <a:lstStyle/>
        <a:p>
          <a:endParaRPr lang="en-US"/>
        </a:p>
      </dgm:t>
    </dgm:pt>
    <dgm:pt modelId="{D91BEC05-A33E-F245-BBA1-2E08D98E3404}">
      <dgm:prSet phldrT="[Text]" custT="1"/>
      <dgm:spPr/>
      <dgm:t>
        <a:bodyPr/>
        <a:lstStyle/>
        <a:p>
          <a:r>
            <a:rPr lang="en-US" sz="800"/>
            <a:t>Transaction strategy</a:t>
          </a:r>
        </a:p>
      </dgm:t>
    </dgm:pt>
    <dgm:pt modelId="{FC382E7E-7919-B94A-ABD2-29C2341524BE}" type="sibTrans" cxnId="{D33E1596-9CDB-B242-B83E-C4A07B7EBCB7}">
      <dgm:prSet/>
      <dgm:spPr/>
      <dgm:t>
        <a:bodyPr/>
        <a:lstStyle/>
        <a:p>
          <a:endParaRPr lang="en-US"/>
        </a:p>
      </dgm:t>
    </dgm:pt>
    <dgm:pt modelId="{54B587F7-0169-AC41-AEAD-C81A6D0B9471}" type="parTrans" cxnId="{D33E1596-9CDB-B242-B83E-C4A07B7EBCB7}">
      <dgm:prSet/>
      <dgm:spPr/>
      <dgm:t>
        <a:bodyPr/>
        <a:lstStyle/>
        <a:p>
          <a:endParaRPr lang="en-US"/>
        </a:p>
      </dgm:t>
    </dgm:pt>
    <dgm:pt modelId="{428F09B0-3390-284C-832D-CAE99C094465}" type="pres">
      <dgm:prSet presAssocID="{5162D6FA-58BB-4B49-B2F9-175972B12724}" presName="linearFlow" presStyleCnt="0">
        <dgm:presLayoutVars>
          <dgm:dir/>
          <dgm:animLvl val="lvl"/>
          <dgm:resizeHandles val="exact"/>
        </dgm:presLayoutVars>
      </dgm:prSet>
      <dgm:spPr/>
      <dgm:t>
        <a:bodyPr/>
        <a:lstStyle/>
        <a:p>
          <a:endParaRPr lang="en-US"/>
        </a:p>
      </dgm:t>
    </dgm:pt>
    <dgm:pt modelId="{CA026B3D-6835-3A42-A6D0-465C10E8242F}" type="pres">
      <dgm:prSet presAssocID="{6B48545D-785A-3846-AAF4-AC6200B0E3D1}" presName="composite" presStyleCnt="0"/>
      <dgm:spPr/>
    </dgm:pt>
    <dgm:pt modelId="{E9570D06-6D70-C34E-A29B-436B69AC095B}" type="pres">
      <dgm:prSet presAssocID="{6B48545D-785A-3846-AAF4-AC6200B0E3D1}" presName="parentText" presStyleLbl="alignNode1" presStyleIdx="0" presStyleCnt="1">
        <dgm:presLayoutVars>
          <dgm:chMax val="1"/>
          <dgm:bulletEnabled val="1"/>
        </dgm:presLayoutVars>
      </dgm:prSet>
      <dgm:spPr/>
      <dgm:t>
        <a:bodyPr/>
        <a:lstStyle/>
        <a:p>
          <a:endParaRPr lang="en-US"/>
        </a:p>
      </dgm:t>
    </dgm:pt>
    <dgm:pt modelId="{FA6E9BCF-C9F4-7240-AB6C-2402D35AD945}" type="pres">
      <dgm:prSet presAssocID="{6B48545D-785A-3846-AAF4-AC6200B0E3D1}" presName="descendantText" presStyleLbl="alignAcc1" presStyleIdx="0" presStyleCnt="1">
        <dgm:presLayoutVars>
          <dgm:bulletEnabled val="1"/>
        </dgm:presLayoutVars>
      </dgm:prSet>
      <dgm:spPr/>
      <dgm:t>
        <a:bodyPr/>
        <a:lstStyle/>
        <a:p>
          <a:endParaRPr lang="en-US"/>
        </a:p>
      </dgm:t>
    </dgm:pt>
  </dgm:ptLst>
  <dgm:cxnLst>
    <dgm:cxn modelId="{18F58E6F-870B-4ADE-B2FA-6D8367432477}" type="presOf" srcId="{ADF70F01-E271-8D4E-8097-EC196C8B15D9}" destId="{FA6E9BCF-C9F4-7240-AB6C-2402D35AD945}" srcOrd="0" destOrd="0" presId="urn:microsoft.com/office/officeart/2005/8/layout/chevron2"/>
    <dgm:cxn modelId="{5EDEA4B4-8C94-4011-BF40-B555224A56F9}" type="presOf" srcId="{5162D6FA-58BB-4B49-B2F9-175972B12724}" destId="{428F09B0-3390-284C-832D-CAE99C094465}" srcOrd="0" destOrd="0" presId="urn:microsoft.com/office/officeart/2005/8/layout/chevron2"/>
    <dgm:cxn modelId="{06BD13D7-AB37-46A8-ABB0-9577A52EE31C}" type="presOf" srcId="{BA1A9D59-086C-1043-A5EC-CA39CB7604F5}" destId="{FA6E9BCF-C9F4-7240-AB6C-2402D35AD945}" srcOrd="0" destOrd="2" presId="urn:microsoft.com/office/officeart/2005/8/layout/chevron2"/>
    <dgm:cxn modelId="{7B9A0633-1AED-464B-8441-E54FF02A7D7D}" srcId="{5162D6FA-58BB-4B49-B2F9-175972B12724}" destId="{6B48545D-785A-3846-AAF4-AC6200B0E3D1}" srcOrd="0" destOrd="0" parTransId="{883A58C6-01C1-254A-887F-200A58AE3599}" sibTransId="{CE07943A-908D-864E-8D84-19C9DFC6A046}"/>
    <dgm:cxn modelId="{E75DCA87-B3B1-4C17-A6C7-80B670BCFFD1}" type="presOf" srcId="{B7BE52CD-A134-B844-B6A5-7ADCD8D3262B}" destId="{FA6E9BCF-C9F4-7240-AB6C-2402D35AD945}" srcOrd="0" destOrd="3" presId="urn:microsoft.com/office/officeart/2005/8/layout/chevron2"/>
    <dgm:cxn modelId="{C8061881-63F3-42EC-A1FD-250DCC1DA8D9}" type="presOf" srcId="{6B48545D-785A-3846-AAF4-AC6200B0E3D1}" destId="{E9570D06-6D70-C34E-A29B-436B69AC095B}" srcOrd="0" destOrd="0" presId="urn:microsoft.com/office/officeart/2005/8/layout/chevron2"/>
    <dgm:cxn modelId="{D33E1596-9CDB-B242-B83E-C4A07B7EBCB7}" srcId="{6B48545D-785A-3846-AAF4-AC6200B0E3D1}" destId="{D91BEC05-A33E-F245-BBA1-2E08D98E3404}" srcOrd="1" destOrd="0" parTransId="{54B587F7-0169-AC41-AEAD-C81A6D0B9471}" sibTransId="{FC382E7E-7919-B94A-ABD2-29C2341524BE}"/>
    <dgm:cxn modelId="{F0FE3D87-DDD1-EE43-BCCB-72479C7C84B1}" srcId="{6B48545D-785A-3846-AAF4-AC6200B0E3D1}" destId="{BA1A9D59-086C-1043-A5EC-CA39CB7604F5}" srcOrd="2" destOrd="0" parTransId="{426A25A8-5B2C-5A42-B42F-326A02A9451B}" sibTransId="{DE6C54F4-D74E-CB4B-83A9-24180251CB74}"/>
    <dgm:cxn modelId="{18E539F8-80F0-A243-8671-24024EFCC637}" srcId="{6B48545D-785A-3846-AAF4-AC6200B0E3D1}" destId="{ADF70F01-E271-8D4E-8097-EC196C8B15D9}" srcOrd="0" destOrd="0" parTransId="{CDA03D56-40C0-6F43-A5C2-73C5B9F10B0C}" sibTransId="{673D64B7-3BFF-FE4A-B1AE-CE231B86ED37}"/>
    <dgm:cxn modelId="{E1B4CBF3-7C57-4091-BF14-491381FCA80D}" type="presOf" srcId="{D91BEC05-A33E-F245-BBA1-2E08D98E3404}" destId="{FA6E9BCF-C9F4-7240-AB6C-2402D35AD945}" srcOrd="0" destOrd="1" presId="urn:microsoft.com/office/officeart/2005/8/layout/chevron2"/>
    <dgm:cxn modelId="{A521EAC7-8D23-8948-9284-56B68D5B2023}" srcId="{6B48545D-785A-3846-AAF4-AC6200B0E3D1}" destId="{B7BE52CD-A134-B844-B6A5-7ADCD8D3262B}" srcOrd="3" destOrd="0" parTransId="{44B15B51-C2CC-264D-AC36-DAD1C9B382D6}" sibTransId="{143AD93F-44F6-2F47-8DFA-65CDAD18E655}"/>
    <dgm:cxn modelId="{75A8FD2C-1EAF-4E63-8814-489BA5AABAB8}" type="presParOf" srcId="{428F09B0-3390-284C-832D-CAE99C094465}" destId="{CA026B3D-6835-3A42-A6D0-465C10E8242F}" srcOrd="0" destOrd="0" presId="urn:microsoft.com/office/officeart/2005/8/layout/chevron2"/>
    <dgm:cxn modelId="{013284FB-C06A-43F7-8AF9-936FBAE79413}" type="presParOf" srcId="{CA026B3D-6835-3A42-A6D0-465C10E8242F}" destId="{E9570D06-6D70-C34E-A29B-436B69AC095B}" srcOrd="0" destOrd="0" presId="urn:microsoft.com/office/officeart/2005/8/layout/chevron2"/>
    <dgm:cxn modelId="{294677CA-C759-40F6-8BD4-83B4EC270244}" type="presParOf" srcId="{CA026B3D-6835-3A42-A6D0-465C10E8242F}" destId="{FA6E9BCF-C9F4-7240-AB6C-2402D35AD945}" srcOrd="1" destOrd="0" presId="urn:microsoft.com/office/officeart/2005/8/layout/chevron2"/>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Guidance on materials to include in investment promotion pacakges, and examples (section 3.1.3) </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A11B8F05-F365-2A44-98AE-6A10E8401D50}" type="presOf" srcId="{0A016187-6EB2-E84C-9164-0DEE07C78BD3}" destId="{A9379DD6-745E-9848-BCF2-F21FAC005BC8}" srcOrd="0" destOrd="0" presId="urn:microsoft.com/office/officeart/2005/8/layout/vList5"/>
    <dgm:cxn modelId="{D817B28C-DB00-2A4D-96B9-A0C01651AAF5}" type="presOf" srcId="{E7A0CF74-1D69-3142-97CB-539F3F3C870F}" destId="{BDA074F8-79B5-FD4D-BAE5-7D3BB635FF80}"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AE1E6898-AA12-C241-A0CC-42AFE5C7A6CF}" type="presOf" srcId="{3BB90A57-91BA-DD43-B1E5-031BE2120FE0}" destId="{EAA83B40-5A66-C14E-869B-7B3A3B5F06E4}" srcOrd="0" destOrd="0" presId="urn:microsoft.com/office/officeart/2005/8/layout/vList5"/>
    <dgm:cxn modelId="{AA289305-A7D3-5244-90EC-7864DC2DB0E3}" type="presParOf" srcId="{EAA83B40-5A66-C14E-869B-7B3A3B5F06E4}" destId="{B0D13C56-5C01-4A45-8EE1-3CDAB7C1C8E1}" srcOrd="0" destOrd="0" presId="urn:microsoft.com/office/officeart/2005/8/layout/vList5"/>
    <dgm:cxn modelId="{24A87FCF-D53B-DC4D-B207-EFB718FF04CD}" type="presParOf" srcId="{B0D13C56-5C01-4A45-8EE1-3CDAB7C1C8E1}" destId="{A9379DD6-745E-9848-BCF2-F21FAC005BC8}" srcOrd="0" destOrd="0" presId="urn:microsoft.com/office/officeart/2005/8/layout/vList5"/>
    <dgm:cxn modelId="{FF9AD68E-683C-AB4A-A395-2FA827EE56C5}"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755BFB2E-E6F9-2246-BE24-23C0AF8C6E80}">
      <dgm:prSet phldrT="[Text]"/>
      <dgm:spPr/>
      <dgm:t>
        <a:bodyPr/>
        <a:lstStyle/>
        <a:p>
          <a:r>
            <a:rPr lang="en-US"/>
            <a:t>Guidance on dealing with unsolicited proposals, and case study example (section 3.1.3)</a:t>
          </a:r>
        </a:p>
      </dgm:t>
    </dgm:pt>
    <dgm:pt modelId="{F061F5A8-4401-FA46-B122-6AC598922DAF}" type="parTrans" cxnId="{99EC5C56-0635-CD44-8CD7-8FF9A60AC128}">
      <dgm:prSet/>
      <dgm:spPr/>
      <dgm:t>
        <a:bodyPr/>
        <a:lstStyle/>
        <a:p>
          <a:endParaRPr lang="en-US"/>
        </a:p>
      </dgm:t>
    </dgm:pt>
    <dgm:pt modelId="{B5DFD4AB-F96E-784E-9F3D-C7B81E924123}" type="sibTrans" cxnId="{99EC5C56-0635-CD44-8CD7-8FF9A60AC12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5000"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99EC5C56-0635-CD44-8CD7-8FF9A60AC128}" srcId="{0A016187-6EB2-E84C-9164-0DEE07C78BD3}" destId="{755BFB2E-E6F9-2246-BE24-23C0AF8C6E80}" srcOrd="0" destOrd="0" parTransId="{F061F5A8-4401-FA46-B122-6AC598922DAF}" sibTransId="{B5DFD4AB-F96E-784E-9F3D-C7B81E924123}"/>
    <dgm:cxn modelId="{0040D81F-75E6-C44D-989D-CE87710341BF}" type="presOf" srcId="{0A016187-6EB2-E84C-9164-0DEE07C78BD3}" destId="{A9379DD6-745E-9848-BCF2-F21FAC005BC8}" srcOrd="0" destOrd="0" presId="urn:microsoft.com/office/officeart/2005/8/layout/vList5"/>
    <dgm:cxn modelId="{11ACF6DB-A524-114E-A8A1-688A896AB2DB}" type="presOf" srcId="{3BB90A57-91BA-DD43-B1E5-031BE2120FE0}" destId="{EAA83B40-5A66-C14E-869B-7B3A3B5F06E4}" srcOrd="0" destOrd="0" presId="urn:microsoft.com/office/officeart/2005/8/layout/vList5"/>
    <dgm:cxn modelId="{F77C86AA-DF39-004B-B6A0-967866736D0B}" type="presOf" srcId="{755BFB2E-E6F9-2246-BE24-23C0AF8C6E80}" destId="{BDA074F8-79B5-FD4D-BAE5-7D3BB635FF80}" srcOrd="0" destOrd="0" presId="urn:microsoft.com/office/officeart/2005/8/layout/vList5"/>
    <dgm:cxn modelId="{C9B3E504-F385-6B4E-90B5-D979A346ACE3}" type="presParOf" srcId="{EAA83B40-5A66-C14E-869B-7B3A3B5F06E4}" destId="{B0D13C56-5C01-4A45-8EE1-3CDAB7C1C8E1}" srcOrd="0" destOrd="0" presId="urn:microsoft.com/office/officeart/2005/8/layout/vList5"/>
    <dgm:cxn modelId="{7BF5FC1C-FE22-F840-8EB8-677A28D58DC1}" type="presParOf" srcId="{B0D13C56-5C01-4A45-8EE1-3CDAB7C1C8E1}" destId="{A9379DD6-745E-9848-BCF2-F21FAC005BC8}" srcOrd="0" destOrd="0" presId="urn:microsoft.com/office/officeart/2005/8/layout/vList5"/>
    <dgm:cxn modelId="{7958A742-5DF3-BE45-8364-B48CB02A510A}"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Template EoIs, Prequalification requests, RfPs, concession agreements and screening checklists (section 3.2)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3FB1367B-336F-7E47-87D6-3C48FFA54EAB}">
      <dgm:prSet phldrT="[Text]"/>
      <dgm:spPr/>
      <dgm:t>
        <a:bodyPr/>
        <a:lstStyle/>
        <a:p>
          <a:r>
            <a:rPr lang="en-US"/>
            <a:t>Sample promotional materials (section 3.1.3)</a:t>
          </a:r>
        </a:p>
      </dgm:t>
    </dgm:pt>
    <dgm:pt modelId="{1312E325-9419-FF4D-BD0D-68ABA2263B57}" type="parTrans" cxnId="{B95385C7-264E-9443-AA42-B2C348828C8B}">
      <dgm:prSet/>
      <dgm:spPr/>
      <dgm:t>
        <a:bodyPr/>
        <a:lstStyle/>
        <a:p>
          <a:endParaRPr lang="en-US"/>
        </a:p>
      </dgm:t>
    </dgm:pt>
    <dgm:pt modelId="{129C3B7B-80F4-FE48-BD88-C450CA375577}" type="sibTrans" cxnId="{B95385C7-264E-9443-AA42-B2C348828C8B}">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5000" custLinFactNeighborX="-20501">
        <dgm:presLayoutVars>
          <dgm:bulletEnabled val="1"/>
        </dgm:presLayoutVars>
      </dgm:prSet>
      <dgm:spPr/>
      <dgm:t>
        <a:bodyPr/>
        <a:lstStyle/>
        <a:p>
          <a:endParaRPr lang="en-US"/>
        </a:p>
      </dgm:t>
    </dgm:pt>
  </dgm:ptLst>
  <dgm:cxnLst>
    <dgm:cxn modelId="{44385DAB-B6C7-2547-8349-C409C99CF76A}" type="presOf" srcId="{0A016187-6EB2-E84C-9164-0DEE07C78BD3}" destId="{A9379DD6-745E-9848-BCF2-F21FAC005BC8}" srcOrd="0" destOrd="0" presId="urn:microsoft.com/office/officeart/2005/8/layout/vList5"/>
    <dgm:cxn modelId="{B95385C7-264E-9443-AA42-B2C348828C8B}" srcId="{0A016187-6EB2-E84C-9164-0DEE07C78BD3}" destId="{3FB1367B-336F-7E47-87D6-3C48FFA54EAB}" srcOrd="1" destOrd="0" parTransId="{1312E325-9419-FF4D-BD0D-68ABA2263B57}" sibTransId="{129C3B7B-80F4-FE48-BD88-C450CA375577}"/>
    <dgm:cxn modelId="{C7480F9D-8E5F-EC43-B41D-83F748F42362}" srcId="{3BB90A57-91BA-DD43-B1E5-031BE2120FE0}" destId="{0A016187-6EB2-E84C-9164-0DEE07C78BD3}" srcOrd="0" destOrd="0" parTransId="{2E40F723-BCFE-BB48-9E48-967A71C118A8}" sibTransId="{D94882D0-DCF8-9440-99DA-B0194F52FDA0}"/>
    <dgm:cxn modelId="{7504051C-7AE4-C446-9D1F-9842E68C9B3F}" type="presOf" srcId="{E7A0CF74-1D69-3142-97CB-539F3F3C870F}" destId="{BDA074F8-79B5-FD4D-BAE5-7D3BB635FF80}" srcOrd="0" destOrd="0" presId="urn:microsoft.com/office/officeart/2005/8/layout/vList5"/>
    <dgm:cxn modelId="{8DDC99FE-6454-AC44-8736-0A152A4DDBBB}" type="presOf" srcId="{F1D9C26B-479D-1D41-B83B-938E65ADCAC9}" destId="{BDA074F8-79B5-FD4D-BAE5-7D3BB635FF80}" srcOrd="0" destOrd="2" presId="urn:microsoft.com/office/officeart/2005/8/layout/vList5"/>
    <dgm:cxn modelId="{6D624365-0610-F146-BAF7-3AD87006885A}" type="presOf" srcId="{3FB1367B-336F-7E47-87D6-3C48FFA54EAB}" destId="{BDA074F8-79B5-FD4D-BAE5-7D3BB635FF80}" srcOrd="0" destOrd="1" presId="urn:microsoft.com/office/officeart/2005/8/layout/vList5"/>
    <dgm:cxn modelId="{CCFFF852-660C-8945-82E4-685E8D2862DC}" type="presOf" srcId="{3BB90A57-91BA-DD43-B1E5-031BE2120FE0}" destId="{EAA83B40-5A66-C14E-869B-7B3A3B5F06E4}"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46938D24-CE88-F843-82A6-502549294F58}" srcId="{0A016187-6EB2-E84C-9164-0DEE07C78BD3}" destId="{F1D9C26B-479D-1D41-B83B-938E65ADCAC9}" srcOrd="2" destOrd="0" parTransId="{6B85CEB3-4309-3F4D-9913-F9286D92FDD9}" sibTransId="{4F833F32-5913-4C40-A1F1-DA5EB9AD0A0F}"/>
    <dgm:cxn modelId="{2E7F2151-BC9B-8A4F-8584-BCC4C59C17B1}" type="presParOf" srcId="{EAA83B40-5A66-C14E-869B-7B3A3B5F06E4}" destId="{B0D13C56-5C01-4A45-8EE1-3CDAB7C1C8E1}" srcOrd="0" destOrd="0" presId="urn:microsoft.com/office/officeart/2005/8/layout/vList5"/>
    <dgm:cxn modelId="{D9D32F90-57E1-5149-A295-60C643ED4EAF}" type="presParOf" srcId="{B0D13C56-5C01-4A45-8EE1-3CDAB7C1C8E1}" destId="{A9379DD6-745E-9848-BCF2-F21FAC005BC8}" srcOrd="0" destOrd="0" presId="urn:microsoft.com/office/officeart/2005/8/layout/vList5"/>
    <dgm:cxn modelId="{28253A94-41A3-D14A-8B0E-2DBBA59E29B6}"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Evaulation committee scoresheets and spreadsheets (section 3.1.3)</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326F56A2-F9C1-BA44-B6BB-0385FED53756}" type="presOf" srcId="{0A016187-6EB2-E84C-9164-0DEE07C78BD3}" destId="{A9379DD6-745E-9848-BCF2-F21FAC005BC8}"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DCE07F04-3764-5548-9BA5-55B1B06B9338}" type="presOf" srcId="{3BB90A57-91BA-DD43-B1E5-031BE2120FE0}" destId="{EAA83B40-5A66-C14E-869B-7B3A3B5F06E4}" srcOrd="0" destOrd="0" presId="urn:microsoft.com/office/officeart/2005/8/layout/vList5"/>
    <dgm:cxn modelId="{E47D8C17-AF58-B340-95DC-7E76CA52F66D}" type="presOf" srcId="{F1D9C26B-479D-1D41-B83B-938E65ADCAC9}" destId="{BDA074F8-79B5-FD4D-BAE5-7D3BB635FF80}" srcOrd="0" destOrd="1" presId="urn:microsoft.com/office/officeart/2005/8/layout/vList5"/>
    <dgm:cxn modelId="{46938D24-CE88-F843-82A6-502549294F58}" srcId="{0A016187-6EB2-E84C-9164-0DEE07C78BD3}" destId="{F1D9C26B-479D-1D41-B83B-938E65ADCAC9}" srcOrd="1" destOrd="0" parTransId="{6B85CEB3-4309-3F4D-9913-F9286D92FDD9}" sibTransId="{4F833F32-5913-4C40-A1F1-DA5EB9AD0A0F}"/>
    <dgm:cxn modelId="{C900C59E-F5DB-8744-A92E-B786A98A9389}" type="presOf" srcId="{E7A0CF74-1D69-3142-97CB-539F3F3C870F}" destId="{BDA074F8-79B5-FD4D-BAE5-7D3BB635FF80}" srcOrd="0" destOrd="0" presId="urn:microsoft.com/office/officeart/2005/8/layout/vList5"/>
    <dgm:cxn modelId="{2A6ACC96-DEAB-5942-88C6-1A8973948166}" type="presParOf" srcId="{EAA83B40-5A66-C14E-869B-7B3A3B5F06E4}" destId="{B0D13C56-5C01-4A45-8EE1-3CDAB7C1C8E1}" srcOrd="0" destOrd="0" presId="urn:microsoft.com/office/officeart/2005/8/layout/vList5"/>
    <dgm:cxn modelId="{CF9C61E9-010D-B54F-8515-0DE4D5D6F633}" type="presParOf" srcId="{B0D13C56-5C01-4A45-8EE1-3CDAB7C1C8E1}" destId="{A9379DD6-745E-9848-BCF2-F21FAC005BC8}" srcOrd="0" destOrd="0" presId="urn:microsoft.com/office/officeart/2005/8/layout/vList5"/>
    <dgm:cxn modelId="{8E13BD1B-BEAC-5B4D-BF28-E89B317F53F2}"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162D6FA-58BB-4B49-B2F9-175972B1272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6B48545D-785A-3846-AAF4-AC6200B0E3D1}">
      <dgm:prSet phldrT="[Text]"/>
      <dgm:spPr/>
      <dgm:t>
        <a:bodyPr/>
        <a:lstStyle/>
        <a:p>
          <a:r>
            <a:rPr lang="en-US"/>
            <a:t>Step 4: Transaction management</a:t>
          </a:r>
        </a:p>
      </dgm:t>
    </dgm:pt>
    <dgm:pt modelId="{883A58C6-01C1-254A-887F-200A58AE3599}" type="parTrans" cxnId="{7B9A0633-1AED-464B-8441-E54FF02A7D7D}">
      <dgm:prSet/>
      <dgm:spPr/>
      <dgm:t>
        <a:bodyPr/>
        <a:lstStyle/>
        <a:p>
          <a:endParaRPr lang="en-US"/>
        </a:p>
      </dgm:t>
    </dgm:pt>
    <dgm:pt modelId="{CE07943A-908D-864E-8D84-19C9DFC6A046}" type="sibTrans" cxnId="{7B9A0633-1AED-464B-8441-E54FF02A7D7D}">
      <dgm:prSet/>
      <dgm:spPr/>
      <dgm:t>
        <a:bodyPr/>
        <a:lstStyle/>
        <a:p>
          <a:endParaRPr lang="en-US"/>
        </a:p>
      </dgm:t>
    </dgm:pt>
    <dgm:pt modelId="{ADF70F01-E271-8D4E-8097-EC196C8B15D9}">
      <dgm:prSet phldrT="[Text]" custT="1"/>
      <dgm:spPr/>
      <dgm:t>
        <a:bodyPr/>
        <a:lstStyle/>
        <a:p>
          <a:r>
            <a:rPr lang="en-US" sz="800"/>
            <a:t>Procurement process</a:t>
          </a:r>
        </a:p>
      </dgm:t>
    </dgm:pt>
    <dgm:pt modelId="{CDA03D56-40C0-6F43-A5C2-73C5B9F10B0C}" type="parTrans" cxnId="{18E539F8-80F0-A243-8671-24024EFCC637}">
      <dgm:prSet/>
      <dgm:spPr/>
      <dgm:t>
        <a:bodyPr/>
        <a:lstStyle/>
        <a:p>
          <a:endParaRPr lang="en-US"/>
        </a:p>
      </dgm:t>
    </dgm:pt>
    <dgm:pt modelId="{673D64B7-3BFF-FE4A-B1AE-CE231B86ED37}" type="sibTrans" cxnId="{18E539F8-80F0-A243-8671-24024EFCC637}">
      <dgm:prSet/>
      <dgm:spPr/>
      <dgm:t>
        <a:bodyPr/>
        <a:lstStyle/>
        <a:p>
          <a:endParaRPr lang="en-US"/>
        </a:p>
      </dgm:t>
    </dgm:pt>
    <dgm:pt modelId="{D91BEC05-A33E-F245-BBA1-2E08D98E3404}">
      <dgm:prSet phldrT="[Text]" custT="1"/>
      <dgm:spPr/>
      <dgm:t>
        <a:bodyPr/>
        <a:lstStyle/>
        <a:p>
          <a:r>
            <a:rPr lang="en-US" sz="800"/>
            <a:t>Win-win deals and things to avoid</a:t>
          </a:r>
        </a:p>
      </dgm:t>
    </dgm:pt>
    <dgm:pt modelId="{54B587F7-0169-AC41-AEAD-C81A6D0B9471}" type="parTrans" cxnId="{D33E1596-9CDB-B242-B83E-C4A07B7EBCB7}">
      <dgm:prSet/>
      <dgm:spPr/>
      <dgm:t>
        <a:bodyPr/>
        <a:lstStyle/>
        <a:p>
          <a:endParaRPr lang="en-US"/>
        </a:p>
      </dgm:t>
    </dgm:pt>
    <dgm:pt modelId="{FC382E7E-7919-B94A-ABD2-29C2341524BE}" type="sibTrans" cxnId="{D33E1596-9CDB-B242-B83E-C4A07B7EBCB7}">
      <dgm:prSet/>
      <dgm:spPr/>
      <dgm:t>
        <a:bodyPr/>
        <a:lstStyle/>
        <a:p>
          <a:endParaRPr lang="en-US"/>
        </a:p>
      </dgm:t>
    </dgm:pt>
    <dgm:pt modelId="{428F09B0-3390-284C-832D-CAE99C094465}" type="pres">
      <dgm:prSet presAssocID="{5162D6FA-58BB-4B49-B2F9-175972B12724}" presName="linearFlow" presStyleCnt="0">
        <dgm:presLayoutVars>
          <dgm:dir/>
          <dgm:animLvl val="lvl"/>
          <dgm:resizeHandles val="exact"/>
        </dgm:presLayoutVars>
      </dgm:prSet>
      <dgm:spPr/>
      <dgm:t>
        <a:bodyPr/>
        <a:lstStyle/>
        <a:p>
          <a:endParaRPr lang="en-US"/>
        </a:p>
      </dgm:t>
    </dgm:pt>
    <dgm:pt modelId="{CA026B3D-6835-3A42-A6D0-465C10E8242F}" type="pres">
      <dgm:prSet presAssocID="{6B48545D-785A-3846-AAF4-AC6200B0E3D1}" presName="composite" presStyleCnt="0"/>
      <dgm:spPr/>
    </dgm:pt>
    <dgm:pt modelId="{E9570D06-6D70-C34E-A29B-436B69AC095B}" type="pres">
      <dgm:prSet presAssocID="{6B48545D-785A-3846-AAF4-AC6200B0E3D1}" presName="parentText" presStyleLbl="alignNode1" presStyleIdx="0" presStyleCnt="1">
        <dgm:presLayoutVars>
          <dgm:chMax val="1"/>
          <dgm:bulletEnabled val="1"/>
        </dgm:presLayoutVars>
      </dgm:prSet>
      <dgm:spPr/>
      <dgm:t>
        <a:bodyPr/>
        <a:lstStyle/>
        <a:p>
          <a:endParaRPr lang="en-US"/>
        </a:p>
      </dgm:t>
    </dgm:pt>
    <dgm:pt modelId="{FA6E9BCF-C9F4-7240-AB6C-2402D35AD945}" type="pres">
      <dgm:prSet presAssocID="{6B48545D-785A-3846-AAF4-AC6200B0E3D1}" presName="descendantText" presStyleLbl="alignAcc1" presStyleIdx="0" presStyleCnt="1">
        <dgm:presLayoutVars>
          <dgm:bulletEnabled val="1"/>
        </dgm:presLayoutVars>
      </dgm:prSet>
      <dgm:spPr/>
      <dgm:t>
        <a:bodyPr/>
        <a:lstStyle/>
        <a:p>
          <a:endParaRPr lang="en-US"/>
        </a:p>
      </dgm:t>
    </dgm:pt>
  </dgm:ptLst>
  <dgm:cxnLst>
    <dgm:cxn modelId="{BB109C1A-C5FB-4B0C-9AF6-1102A48C0690}" type="presOf" srcId="{6B48545D-785A-3846-AAF4-AC6200B0E3D1}" destId="{E9570D06-6D70-C34E-A29B-436B69AC095B}" srcOrd="0" destOrd="0" presId="urn:microsoft.com/office/officeart/2005/8/layout/chevron2"/>
    <dgm:cxn modelId="{7B9A0633-1AED-464B-8441-E54FF02A7D7D}" srcId="{5162D6FA-58BB-4B49-B2F9-175972B12724}" destId="{6B48545D-785A-3846-AAF4-AC6200B0E3D1}" srcOrd="0" destOrd="0" parTransId="{883A58C6-01C1-254A-887F-200A58AE3599}" sibTransId="{CE07943A-908D-864E-8D84-19C9DFC6A046}"/>
    <dgm:cxn modelId="{C5295D9C-7437-44DA-A2B8-3979FD0B1E81}" type="presOf" srcId="{D91BEC05-A33E-F245-BBA1-2E08D98E3404}" destId="{FA6E9BCF-C9F4-7240-AB6C-2402D35AD945}" srcOrd="0" destOrd="1" presId="urn:microsoft.com/office/officeart/2005/8/layout/chevron2"/>
    <dgm:cxn modelId="{D33E1596-9CDB-B242-B83E-C4A07B7EBCB7}" srcId="{6B48545D-785A-3846-AAF4-AC6200B0E3D1}" destId="{D91BEC05-A33E-F245-BBA1-2E08D98E3404}" srcOrd="1" destOrd="0" parTransId="{54B587F7-0169-AC41-AEAD-C81A6D0B9471}" sibTransId="{FC382E7E-7919-B94A-ABD2-29C2341524BE}"/>
    <dgm:cxn modelId="{EE0092A8-6EE8-4490-B6DA-3AAF06AE44C5}" type="presOf" srcId="{5162D6FA-58BB-4B49-B2F9-175972B12724}" destId="{428F09B0-3390-284C-832D-CAE99C094465}" srcOrd="0" destOrd="0" presId="urn:microsoft.com/office/officeart/2005/8/layout/chevron2"/>
    <dgm:cxn modelId="{F985DD05-4D0A-47B8-96D0-CAF26D7EDEAA}" type="presOf" srcId="{ADF70F01-E271-8D4E-8097-EC196C8B15D9}" destId="{FA6E9BCF-C9F4-7240-AB6C-2402D35AD945}" srcOrd="0" destOrd="0" presId="urn:microsoft.com/office/officeart/2005/8/layout/chevron2"/>
    <dgm:cxn modelId="{18E539F8-80F0-A243-8671-24024EFCC637}" srcId="{6B48545D-785A-3846-AAF4-AC6200B0E3D1}" destId="{ADF70F01-E271-8D4E-8097-EC196C8B15D9}" srcOrd="0" destOrd="0" parTransId="{CDA03D56-40C0-6F43-A5C2-73C5B9F10B0C}" sibTransId="{673D64B7-3BFF-FE4A-B1AE-CE231B86ED37}"/>
    <dgm:cxn modelId="{C25AB9A7-BAB0-43FF-AF9A-C3E2669AE83C}" type="presParOf" srcId="{428F09B0-3390-284C-832D-CAE99C094465}" destId="{CA026B3D-6835-3A42-A6D0-465C10E8242F}" srcOrd="0" destOrd="0" presId="urn:microsoft.com/office/officeart/2005/8/layout/chevron2"/>
    <dgm:cxn modelId="{CD765B34-D9AF-4D34-A410-D96B0545ED6E}" type="presParOf" srcId="{CA026B3D-6835-3A42-A6D0-465C10E8242F}" destId="{E9570D06-6D70-C34E-A29B-436B69AC095B}" srcOrd="0" destOrd="0" presId="urn:microsoft.com/office/officeart/2005/8/layout/chevron2"/>
    <dgm:cxn modelId="{0C019E5C-6C50-40D6-9E6E-D9F07BDBF633}" type="presParOf" srcId="{CA026B3D-6835-3A42-A6D0-465C10E8242F}" destId="{FA6E9BCF-C9F4-7240-AB6C-2402D35AD945}" srcOrd="1" destOrd="0" presId="urn:microsoft.com/office/officeart/2005/8/layout/chevron2"/>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62D6FA-58BB-4B49-B2F9-175972B1272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6B48545D-785A-3846-AAF4-AC6200B0E3D1}">
      <dgm:prSet phldrT="[Text]"/>
      <dgm:spPr/>
      <dgm:t>
        <a:bodyPr/>
        <a:lstStyle/>
        <a:p>
          <a:r>
            <a:rPr lang="en-US"/>
            <a:t>Step 1: Scoping</a:t>
          </a:r>
        </a:p>
      </dgm:t>
    </dgm:pt>
    <dgm:pt modelId="{883A58C6-01C1-254A-887F-200A58AE3599}" type="parTrans" cxnId="{7B9A0633-1AED-464B-8441-E54FF02A7D7D}">
      <dgm:prSet/>
      <dgm:spPr/>
      <dgm:t>
        <a:bodyPr/>
        <a:lstStyle/>
        <a:p>
          <a:endParaRPr lang="en-US"/>
        </a:p>
      </dgm:t>
    </dgm:pt>
    <dgm:pt modelId="{CE07943A-908D-864E-8D84-19C9DFC6A046}" type="sibTrans" cxnId="{7B9A0633-1AED-464B-8441-E54FF02A7D7D}">
      <dgm:prSet/>
      <dgm:spPr/>
      <dgm:t>
        <a:bodyPr/>
        <a:lstStyle/>
        <a:p>
          <a:endParaRPr lang="en-US"/>
        </a:p>
      </dgm:t>
    </dgm:pt>
    <dgm:pt modelId="{ADF70F01-E271-8D4E-8097-EC196C8B15D9}">
      <dgm:prSet phldrT="[Text]" custT="1"/>
      <dgm:spPr/>
      <dgm:t>
        <a:bodyPr/>
        <a:lstStyle/>
        <a:p>
          <a:r>
            <a:rPr lang="en-US" sz="800"/>
            <a:t>Goals, motivations and objectives</a:t>
          </a:r>
        </a:p>
      </dgm:t>
    </dgm:pt>
    <dgm:pt modelId="{CDA03D56-40C0-6F43-A5C2-73C5B9F10B0C}" type="parTrans" cxnId="{18E539F8-80F0-A243-8671-24024EFCC637}">
      <dgm:prSet/>
      <dgm:spPr/>
      <dgm:t>
        <a:bodyPr/>
        <a:lstStyle/>
        <a:p>
          <a:endParaRPr lang="en-US"/>
        </a:p>
      </dgm:t>
    </dgm:pt>
    <dgm:pt modelId="{673D64B7-3BFF-FE4A-B1AE-CE231B86ED37}" type="sibTrans" cxnId="{18E539F8-80F0-A243-8671-24024EFCC637}">
      <dgm:prSet/>
      <dgm:spPr/>
      <dgm:t>
        <a:bodyPr/>
        <a:lstStyle/>
        <a:p>
          <a:endParaRPr lang="en-US"/>
        </a:p>
      </dgm:t>
    </dgm:pt>
    <dgm:pt modelId="{D91BEC05-A33E-F245-BBA1-2E08D98E3404}">
      <dgm:prSet phldrT="[Text]" custT="1"/>
      <dgm:spPr/>
      <dgm:t>
        <a:bodyPr/>
        <a:lstStyle/>
        <a:p>
          <a:r>
            <a:rPr lang="en-US" sz="800"/>
            <a:t>Concessions experience</a:t>
          </a:r>
        </a:p>
      </dgm:t>
    </dgm:pt>
    <dgm:pt modelId="{54B587F7-0169-AC41-AEAD-C81A6D0B9471}" type="parTrans" cxnId="{D33E1596-9CDB-B242-B83E-C4A07B7EBCB7}">
      <dgm:prSet/>
      <dgm:spPr/>
      <dgm:t>
        <a:bodyPr/>
        <a:lstStyle/>
        <a:p>
          <a:endParaRPr lang="en-US"/>
        </a:p>
      </dgm:t>
    </dgm:pt>
    <dgm:pt modelId="{FC382E7E-7919-B94A-ABD2-29C2341524BE}" type="sibTrans" cxnId="{D33E1596-9CDB-B242-B83E-C4A07B7EBCB7}">
      <dgm:prSet/>
      <dgm:spPr/>
      <dgm:t>
        <a:bodyPr/>
        <a:lstStyle/>
        <a:p>
          <a:endParaRPr lang="en-US"/>
        </a:p>
      </dgm:t>
    </dgm:pt>
    <dgm:pt modelId="{BA1A9D59-086C-1043-A5EC-CA39CB7604F5}">
      <dgm:prSet phldrT="[Text]" custT="1"/>
      <dgm:spPr/>
      <dgm:t>
        <a:bodyPr/>
        <a:lstStyle/>
        <a:p>
          <a:r>
            <a:rPr lang="en-US" sz="800"/>
            <a:t>Potential barriers</a:t>
          </a:r>
        </a:p>
      </dgm:t>
    </dgm:pt>
    <dgm:pt modelId="{426A25A8-5B2C-5A42-B42F-326A02A9451B}" type="parTrans" cxnId="{F0FE3D87-DDD1-EE43-BCCB-72479C7C84B1}">
      <dgm:prSet/>
      <dgm:spPr/>
      <dgm:t>
        <a:bodyPr/>
        <a:lstStyle/>
        <a:p>
          <a:endParaRPr lang="en-US"/>
        </a:p>
      </dgm:t>
    </dgm:pt>
    <dgm:pt modelId="{DE6C54F4-D74E-CB4B-83A9-24180251CB74}" type="sibTrans" cxnId="{F0FE3D87-DDD1-EE43-BCCB-72479C7C84B1}">
      <dgm:prSet/>
      <dgm:spPr/>
      <dgm:t>
        <a:bodyPr/>
        <a:lstStyle/>
        <a:p>
          <a:endParaRPr lang="en-US"/>
        </a:p>
      </dgm:t>
    </dgm:pt>
    <dgm:pt modelId="{B7BE52CD-A134-B844-B6A5-7ADCD8D3262B}">
      <dgm:prSet phldrT="[Text]" custT="1"/>
      <dgm:spPr/>
      <dgm:t>
        <a:bodyPr/>
        <a:lstStyle/>
        <a:p>
          <a:r>
            <a:rPr lang="en-US" sz="800"/>
            <a:t>Whether to proceed or not</a:t>
          </a:r>
        </a:p>
      </dgm:t>
    </dgm:pt>
    <dgm:pt modelId="{44B15B51-C2CC-264D-AC36-DAD1C9B382D6}" type="parTrans" cxnId="{A521EAC7-8D23-8948-9284-56B68D5B2023}">
      <dgm:prSet/>
      <dgm:spPr/>
      <dgm:t>
        <a:bodyPr/>
        <a:lstStyle/>
        <a:p>
          <a:endParaRPr lang="en-US"/>
        </a:p>
      </dgm:t>
    </dgm:pt>
    <dgm:pt modelId="{143AD93F-44F6-2F47-8DFA-65CDAD18E655}" type="sibTrans" cxnId="{A521EAC7-8D23-8948-9284-56B68D5B2023}">
      <dgm:prSet/>
      <dgm:spPr/>
      <dgm:t>
        <a:bodyPr/>
        <a:lstStyle/>
        <a:p>
          <a:endParaRPr lang="en-US"/>
        </a:p>
      </dgm:t>
    </dgm:pt>
    <dgm:pt modelId="{428F09B0-3390-284C-832D-CAE99C094465}" type="pres">
      <dgm:prSet presAssocID="{5162D6FA-58BB-4B49-B2F9-175972B12724}" presName="linearFlow" presStyleCnt="0">
        <dgm:presLayoutVars>
          <dgm:dir/>
          <dgm:animLvl val="lvl"/>
          <dgm:resizeHandles val="exact"/>
        </dgm:presLayoutVars>
      </dgm:prSet>
      <dgm:spPr/>
      <dgm:t>
        <a:bodyPr/>
        <a:lstStyle/>
        <a:p>
          <a:endParaRPr lang="en-US"/>
        </a:p>
      </dgm:t>
    </dgm:pt>
    <dgm:pt modelId="{CA026B3D-6835-3A42-A6D0-465C10E8242F}" type="pres">
      <dgm:prSet presAssocID="{6B48545D-785A-3846-AAF4-AC6200B0E3D1}" presName="composite" presStyleCnt="0"/>
      <dgm:spPr/>
    </dgm:pt>
    <dgm:pt modelId="{E9570D06-6D70-C34E-A29B-436B69AC095B}" type="pres">
      <dgm:prSet presAssocID="{6B48545D-785A-3846-AAF4-AC6200B0E3D1}" presName="parentText" presStyleLbl="alignNode1" presStyleIdx="0" presStyleCnt="1">
        <dgm:presLayoutVars>
          <dgm:chMax val="1"/>
          <dgm:bulletEnabled val="1"/>
        </dgm:presLayoutVars>
      </dgm:prSet>
      <dgm:spPr/>
      <dgm:t>
        <a:bodyPr/>
        <a:lstStyle/>
        <a:p>
          <a:endParaRPr lang="en-US"/>
        </a:p>
      </dgm:t>
    </dgm:pt>
    <dgm:pt modelId="{FA6E9BCF-C9F4-7240-AB6C-2402D35AD945}" type="pres">
      <dgm:prSet presAssocID="{6B48545D-785A-3846-AAF4-AC6200B0E3D1}" presName="descendantText" presStyleLbl="alignAcc1" presStyleIdx="0" presStyleCnt="1">
        <dgm:presLayoutVars>
          <dgm:bulletEnabled val="1"/>
        </dgm:presLayoutVars>
      </dgm:prSet>
      <dgm:spPr/>
      <dgm:t>
        <a:bodyPr/>
        <a:lstStyle/>
        <a:p>
          <a:endParaRPr lang="en-US"/>
        </a:p>
      </dgm:t>
    </dgm:pt>
  </dgm:ptLst>
  <dgm:cxnLst>
    <dgm:cxn modelId="{F3764F2E-7CCE-425D-ACFA-3FE16C8B116F}" type="presOf" srcId="{D91BEC05-A33E-F245-BBA1-2E08D98E3404}" destId="{FA6E9BCF-C9F4-7240-AB6C-2402D35AD945}" srcOrd="0" destOrd="1" presId="urn:microsoft.com/office/officeart/2005/8/layout/chevron2"/>
    <dgm:cxn modelId="{7B9A0633-1AED-464B-8441-E54FF02A7D7D}" srcId="{5162D6FA-58BB-4B49-B2F9-175972B12724}" destId="{6B48545D-785A-3846-AAF4-AC6200B0E3D1}" srcOrd="0" destOrd="0" parTransId="{883A58C6-01C1-254A-887F-200A58AE3599}" sibTransId="{CE07943A-908D-864E-8D84-19C9DFC6A046}"/>
    <dgm:cxn modelId="{D33E1596-9CDB-B242-B83E-C4A07B7EBCB7}" srcId="{6B48545D-785A-3846-AAF4-AC6200B0E3D1}" destId="{D91BEC05-A33E-F245-BBA1-2E08D98E3404}" srcOrd="1" destOrd="0" parTransId="{54B587F7-0169-AC41-AEAD-C81A6D0B9471}" sibTransId="{FC382E7E-7919-B94A-ABD2-29C2341524BE}"/>
    <dgm:cxn modelId="{B2F77FA7-3CDB-4292-AC46-B0212A5F79E6}" type="presOf" srcId="{ADF70F01-E271-8D4E-8097-EC196C8B15D9}" destId="{FA6E9BCF-C9F4-7240-AB6C-2402D35AD945}" srcOrd="0" destOrd="0" presId="urn:microsoft.com/office/officeart/2005/8/layout/chevron2"/>
    <dgm:cxn modelId="{2CB740A0-A8E3-409E-B0F9-7D1F80FB11D4}" type="presOf" srcId="{6B48545D-785A-3846-AAF4-AC6200B0E3D1}" destId="{E9570D06-6D70-C34E-A29B-436B69AC095B}" srcOrd="0" destOrd="0" presId="urn:microsoft.com/office/officeart/2005/8/layout/chevron2"/>
    <dgm:cxn modelId="{F0FE3D87-DDD1-EE43-BCCB-72479C7C84B1}" srcId="{6B48545D-785A-3846-AAF4-AC6200B0E3D1}" destId="{BA1A9D59-086C-1043-A5EC-CA39CB7604F5}" srcOrd="2" destOrd="0" parTransId="{426A25A8-5B2C-5A42-B42F-326A02A9451B}" sibTransId="{DE6C54F4-D74E-CB4B-83A9-24180251CB74}"/>
    <dgm:cxn modelId="{18E539F8-80F0-A243-8671-24024EFCC637}" srcId="{6B48545D-785A-3846-AAF4-AC6200B0E3D1}" destId="{ADF70F01-E271-8D4E-8097-EC196C8B15D9}" srcOrd="0" destOrd="0" parTransId="{CDA03D56-40C0-6F43-A5C2-73C5B9F10B0C}" sibTransId="{673D64B7-3BFF-FE4A-B1AE-CE231B86ED37}"/>
    <dgm:cxn modelId="{30B3E2B6-CDEC-4790-95E6-69D1FCBC167A}" type="presOf" srcId="{5162D6FA-58BB-4B49-B2F9-175972B12724}" destId="{428F09B0-3390-284C-832D-CAE99C094465}" srcOrd="0" destOrd="0" presId="urn:microsoft.com/office/officeart/2005/8/layout/chevron2"/>
    <dgm:cxn modelId="{A521EAC7-8D23-8948-9284-56B68D5B2023}" srcId="{6B48545D-785A-3846-AAF4-AC6200B0E3D1}" destId="{B7BE52CD-A134-B844-B6A5-7ADCD8D3262B}" srcOrd="3" destOrd="0" parTransId="{44B15B51-C2CC-264D-AC36-DAD1C9B382D6}" sibTransId="{143AD93F-44F6-2F47-8DFA-65CDAD18E655}"/>
    <dgm:cxn modelId="{ED0A1F75-9318-429C-B286-1FBB8C71F714}" type="presOf" srcId="{B7BE52CD-A134-B844-B6A5-7ADCD8D3262B}" destId="{FA6E9BCF-C9F4-7240-AB6C-2402D35AD945}" srcOrd="0" destOrd="3" presId="urn:microsoft.com/office/officeart/2005/8/layout/chevron2"/>
    <dgm:cxn modelId="{A2402499-0088-4275-8825-EF80109FACCD}" type="presOf" srcId="{BA1A9D59-086C-1043-A5EC-CA39CB7604F5}" destId="{FA6E9BCF-C9F4-7240-AB6C-2402D35AD945}" srcOrd="0" destOrd="2" presId="urn:microsoft.com/office/officeart/2005/8/layout/chevron2"/>
    <dgm:cxn modelId="{EE1E6AC5-078C-46DC-BA69-56FBE6FBCEB7}" type="presParOf" srcId="{428F09B0-3390-284C-832D-CAE99C094465}" destId="{CA026B3D-6835-3A42-A6D0-465C10E8242F}" srcOrd="0" destOrd="0" presId="urn:microsoft.com/office/officeart/2005/8/layout/chevron2"/>
    <dgm:cxn modelId="{643509FB-F21F-4F9F-AFE5-5F7C5F6A76B7}" type="presParOf" srcId="{CA026B3D-6835-3A42-A6D0-465C10E8242F}" destId="{E9570D06-6D70-C34E-A29B-436B69AC095B}" srcOrd="0" destOrd="0" presId="urn:microsoft.com/office/officeart/2005/8/layout/chevron2"/>
    <dgm:cxn modelId="{A7EFA863-9DDF-4130-B58E-6A3ECA180EAB}" type="presParOf" srcId="{CA026B3D-6835-3A42-A6D0-465C10E8242F}" destId="{FA6E9BCF-C9F4-7240-AB6C-2402D35AD945}"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Concessionning toolkit for South Africa and Mozambique; guidlines for Namibia; and case studies (section 3.1.4)</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C46C426D-876E-BE4D-87C1-D2F791EF6B16}" type="presOf" srcId="{F1D9C26B-479D-1D41-B83B-938E65ADCAC9}" destId="{BDA074F8-79B5-FD4D-BAE5-7D3BB635FF80}" srcOrd="0" destOrd="1"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43506E5B-171C-984C-A29A-2EEF3D709E85}" type="presOf" srcId="{3BB90A57-91BA-DD43-B1E5-031BE2120FE0}" destId="{EAA83B40-5A66-C14E-869B-7B3A3B5F06E4}" srcOrd="0" destOrd="0" presId="urn:microsoft.com/office/officeart/2005/8/layout/vList5"/>
    <dgm:cxn modelId="{3EC9E127-457A-B941-AA82-178F2ABCA149}" type="presOf" srcId="{0A016187-6EB2-E84C-9164-0DEE07C78BD3}" destId="{A9379DD6-745E-9848-BCF2-F21FAC005BC8}" srcOrd="0" destOrd="0" presId="urn:microsoft.com/office/officeart/2005/8/layout/vList5"/>
    <dgm:cxn modelId="{CA3BFDEF-9A4F-1542-8684-E55B9BCE8499}" type="presOf" srcId="{E7A0CF74-1D69-3142-97CB-539F3F3C870F}" destId="{BDA074F8-79B5-FD4D-BAE5-7D3BB635FF80}" srcOrd="0" destOrd="0" presId="urn:microsoft.com/office/officeart/2005/8/layout/vList5"/>
    <dgm:cxn modelId="{46938D24-CE88-F843-82A6-502549294F58}" srcId="{0A016187-6EB2-E84C-9164-0DEE07C78BD3}" destId="{F1D9C26B-479D-1D41-B83B-938E65ADCAC9}" srcOrd="1" destOrd="0" parTransId="{6B85CEB3-4309-3F4D-9913-F9286D92FDD9}" sibTransId="{4F833F32-5913-4C40-A1F1-DA5EB9AD0A0F}"/>
    <dgm:cxn modelId="{3C70D3AE-051E-7D47-AD1B-B8B7AB067146}" type="presParOf" srcId="{EAA83B40-5A66-C14E-869B-7B3A3B5F06E4}" destId="{B0D13C56-5C01-4A45-8EE1-3CDAB7C1C8E1}" srcOrd="0" destOrd="0" presId="urn:microsoft.com/office/officeart/2005/8/layout/vList5"/>
    <dgm:cxn modelId="{F441AC8E-29A0-E64D-A1F3-EF6A96E80E72}" type="presParOf" srcId="{B0D13C56-5C01-4A45-8EE1-3CDAB7C1C8E1}" destId="{A9379DD6-745E-9848-BCF2-F21FAC005BC8}" srcOrd="0" destOrd="0" presId="urn:microsoft.com/office/officeart/2005/8/layout/vList5"/>
    <dgm:cxn modelId="{4F6CA63C-FC98-304A-A4B0-9F34C32F1B72}"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1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Guidance on engaging the private sector for PPPs (section 3.1.4)</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FB6800B5-AAE9-7D47-980F-82A851DDE9ED}">
      <dgm:prSet phldrT="[Text]"/>
      <dgm:spPr/>
      <dgm:t>
        <a:bodyPr/>
        <a:lstStyle/>
        <a:p>
          <a:r>
            <a:rPr lang="en-US"/>
            <a:t>Case studies (section 3.1.6)</a:t>
          </a:r>
        </a:p>
      </dgm:t>
    </dgm:pt>
    <dgm:pt modelId="{9B46E9B3-6D1F-7040-817F-33E2E223ADA3}" type="parTrans" cxnId="{37152885-0254-6541-9871-242F3AA1D8D5}">
      <dgm:prSet/>
      <dgm:spPr/>
      <dgm:t>
        <a:bodyPr/>
        <a:lstStyle/>
        <a:p>
          <a:endParaRPr lang="en-US"/>
        </a:p>
      </dgm:t>
    </dgm:pt>
    <dgm:pt modelId="{F5F06B41-A44C-C142-A507-131160A29382}" type="sibTrans" cxnId="{37152885-0254-6541-9871-242F3AA1D8D5}">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80653FC3-69AE-4F4B-ABC7-2E8B09B2D257}" type="presOf" srcId="{FB6800B5-AAE9-7D47-980F-82A851DDE9ED}" destId="{BDA074F8-79B5-FD4D-BAE5-7D3BB635FF80}" srcOrd="0" destOrd="1" presId="urn:microsoft.com/office/officeart/2005/8/layout/vList5"/>
    <dgm:cxn modelId="{3CFD8483-5605-F348-80E6-210A95F7E0FC}" type="presOf" srcId="{F1D9C26B-479D-1D41-B83B-938E65ADCAC9}" destId="{BDA074F8-79B5-FD4D-BAE5-7D3BB635FF80}" srcOrd="0" destOrd="2" presId="urn:microsoft.com/office/officeart/2005/8/layout/vList5"/>
    <dgm:cxn modelId="{BAC1918F-BACF-C04B-93C4-B28587B2C449}" type="presOf" srcId="{E7A0CF74-1D69-3142-97CB-539F3F3C870F}" destId="{BDA074F8-79B5-FD4D-BAE5-7D3BB635FF80}" srcOrd="0" destOrd="0" presId="urn:microsoft.com/office/officeart/2005/8/layout/vList5"/>
    <dgm:cxn modelId="{DEF71766-D0D7-5C4A-AE73-B92AC9F415A5}" type="presOf" srcId="{0A016187-6EB2-E84C-9164-0DEE07C78BD3}" destId="{A9379DD6-745E-9848-BCF2-F21FAC005BC8}"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37152885-0254-6541-9871-242F3AA1D8D5}" srcId="{0A016187-6EB2-E84C-9164-0DEE07C78BD3}" destId="{FB6800B5-AAE9-7D47-980F-82A851DDE9ED}" srcOrd="1" destOrd="0" parTransId="{9B46E9B3-6D1F-7040-817F-33E2E223ADA3}" sibTransId="{F5F06B41-A44C-C142-A507-131160A29382}"/>
    <dgm:cxn modelId="{BEFD421E-5106-C442-8FA5-46722C75C4BD}" type="presOf" srcId="{3BB90A57-91BA-DD43-B1E5-031BE2120FE0}" destId="{EAA83B40-5A66-C14E-869B-7B3A3B5F06E4}" srcOrd="0" destOrd="0" presId="urn:microsoft.com/office/officeart/2005/8/layout/vList5"/>
    <dgm:cxn modelId="{46938D24-CE88-F843-82A6-502549294F58}" srcId="{0A016187-6EB2-E84C-9164-0DEE07C78BD3}" destId="{F1D9C26B-479D-1D41-B83B-938E65ADCAC9}" srcOrd="2" destOrd="0" parTransId="{6B85CEB3-4309-3F4D-9913-F9286D92FDD9}" sibTransId="{4F833F32-5913-4C40-A1F1-DA5EB9AD0A0F}"/>
    <dgm:cxn modelId="{A950B5F4-FFEB-8F4A-888C-F974E329166B}" type="presParOf" srcId="{EAA83B40-5A66-C14E-869B-7B3A3B5F06E4}" destId="{B0D13C56-5C01-4A45-8EE1-3CDAB7C1C8E1}" srcOrd="0" destOrd="0" presId="urn:microsoft.com/office/officeart/2005/8/layout/vList5"/>
    <dgm:cxn modelId="{F583418C-1B16-944B-B76A-93F7A2D7F314}" type="presParOf" srcId="{B0D13C56-5C01-4A45-8EE1-3CDAB7C1C8E1}" destId="{A9379DD6-745E-9848-BCF2-F21FAC005BC8}" srcOrd="0" destOrd="0" presId="urn:microsoft.com/office/officeart/2005/8/layout/vList5"/>
    <dgm:cxn modelId="{B5E9DA7C-7F22-D64A-87CE-065F681E8527}"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5162D6FA-58BB-4B49-B2F9-175972B1272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6B48545D-785A-3846-AAF4-AC6200B0E3D1}">
      <dgm:prSet phldrT="[Text]"/>
      <dgm:spPr/>
      <dgm:t>
        <a:bodyPr/>
        <a:lstStyle/>
        <a:p>
          <a:r>
            <a:rPr lang="en-US"/>
            <a:t>Step 5: Contract management</a:t>
          </a:r>
        </a:p>
      </dgm:t>
    </dgm:pt>
    <dgm:pt modelId="{883A58C6-01C1-254A-887F-200A58AE3599}" type="parTrans" cxnId="{7B9A0633-1AED-464B-8441-E54FF02A7D7D}">
      <dgm:prSet/>
      <dgm:spPr/>
      <dgm:t>
        <a:bodyPr/>
        <a:lstStyle/>
        <a:p>
          <a:endParaRPr lang="en-US"/>
        </a:p>
      </dgm:t>
    </dgm:pt>
    <dgm:pt modelId="{CE07943A-908D-864E-8D84-19C9DFC6A046}" type="sibTrans" cxnId="{7B9A0633-1AED-464B-8441-E54FF02A7D7D}">
      <dgm:prSet/>
      <dgm:spPr/>
      <dgm:t>
        <a:bodyPr/>
        <a:lstStyle/>
        <a:p>
          <a:endParaRPr lang="en-US"/>
        </a:p>
      </dgm:t>
    </dgm:pt>
    <dgm:pt modelId="{ADF70F01-E271-8D4E-8097-EC196C8B15D9}">
      <dgm:prSet phldrT="[Text]" custT="1"/>
      <dgm:spPr/>
      <dgm:t>
        <a:bodyPr/>
        <a:lstStyle/>
        <a:p>
          <a:r>
            <a:rPr lang="en-US" sz="800"/>
            <a:t>Capacity and skills</a:t>
          </a:r>
        </a:p>
      </dgm:t>
    </dgm:pt>
    <dgm:pt modelId="{CDA03D56-40C0-6F43-A5C2-73C5B9F10B0C}" type="parTrans" cxnId="{18E539F8-80F0-A243-8671-24024EFCC637}">
      <dgm:prSet/>
      <dgm:spPr/>
      <dgm:t>
        <a:bodyPr/>
        <a:lstStyle/>
        <a:p>
          <a:endParaRPr lang="en-US"/>
        </a:p>
      </dgm:t>
    </dgm:pt>
    <dgm:pt modelId="{673D64B7-3BFF-FE4A-B1AE-CE231B86ED37}" type="sibTrans" cxnId="{18E539F8-80F0-A243-8671-24024EFCC637}">
      <dgm:prSet/>
      <dgm:spPr/>
      <dgm:t>
        <a:bodyPr/>
        <a:lstStyle/>
        <a:p>
          <a:endParaRPr lang="en-US"/>
        </a:p>
      </dgm:t>
    </dgm:pt>
    <dgm:pt modelId="{D91BEC05-A33E-F245-BBA1-2E08D98E3404}">
      <dgm:prSet phldrT="[Text]" custT="1"/>
      <dgm:spPr/>
      <dgm:t>
        <a:bodyPr/>
        <a:lstStyle/>
        <a:p>
          <a:r>
            <a:rPr lang="en-US" sz="800"/>
            <a:t>Manuals</a:t>
          </a:r>
        </a:p>
      </dgm:t>
    </dgm:pt>
    <dgm:pt modelId="{54B587F7-0169-AC41-AEAD-C81A6D0B9471}" type="parTrans" cxnId="{D33E1596-9CDB-B242-B83E-C4A07B7EBCB7}">
      <dgm:prSet/>
      <dgm:spPr/>
      <dgm:t>
        <a:bodyPr/>
        <a:lstStyle/>
        <a:p>
          <a:endParaRPr lang="en-US"/>
        </a:p>
      </dgm:t>
    </dgm:pt>
    <dgm:pt modelId="{FC382E7E-7919-B94A-ABD2-29C2341524BE}" type="sibTrans" cxnId="{D33E1596-9CDB-B242-B83E-C4A07B7EBCB7}">
      <dgm:prSet/>
      <dgm:spPr/>
      <dgm:t>
        <a:bodyPr/>
        <a:lstStyle/>
        <a:p>
          <a:endParaRPr lang="en-US"/>
        </a:p>
      </dgm:t>
    </dgm:pt>
    <dgm:pt modelId="{BA1A9D59-086C-1043-A5EC-CA39CB7604F5}">
      <dgm:prSet phldrT="[Text]" custT="1"/>
      <dgm:spPr/>
      <dgm:t>
        <a:bodyPr/>
        <a:lstStyle/>
        <a:p>
          <a:r>
            <a:rPr lang="en-US" sz="800"/>
            <a:t>End of concession and next steps</a:t>
          </a:r>
        </a:p>
      </dgm:t>
    </dgm:pt>
    <dgm:pt modelId="{426A25A8-5B2C-5A42-B42F-326A02A9451B}" type="parTrans" cxnId="{F0FE3D87-DDD1-EE43-BCCB-72479C7C84B1}">
      <dgm:prSet/>
      <dgm:spPr/>
      <dgm:t>
        <a:bodyPr/>
        <a:lstStyle/>
        <a:p>
          <a:endParaRPr lang="en-US"/>
        </a:p>
      </dgm:t>
    </dgm:pt>
    <dgm:pt modelId="{DE6C54F4-D74E-CB4B-83A9-24180251CB74}" type="sibTrans" cxnId="{F0FE3D87-DDD1-EE43-BCCB-72479C7C84B1}">
      <dgm:prSet/>
      <dgm:spPr/>
      <dgm:t>
        <a:bodyPr/>
        <a:lstStyle/>
        <a:p>
          <a:endParaRPr lang="en-US"/>
        </a:p>
      </dgm:t>
    </dgm:pt>
    <dgm:pt modelId="{428F09B0-3390-284C-832D-CAE99C094465}" type="pres">
      <dgm:prSet presAssocID="{5162D6FA-58BB-4B49-B2F9-175972B12724}" presName="linearFlow" presStyleCnt="0">
        <dgm:presLayoutVars>
          <dgm:dir/>
          <dgm:animLvl val="lvl"/>
          <dgm:resizeHandles val="exact"/>
        </dgm:presLayoutVars>
      </dgm:prSet>
      <dgm:spPr/>
      <dgm:t>
        <a:bodyPr/>
        <a:lstStyle/>
        <a:p>
          <a:endParaRPr lang="en-US"/>
        </a:p>
      </dgm:t>
    </dgm:pt>
    <dgm:pt modelId="{CA026B3D-6835-3A42-A6D0-465C10E8242F}" type="pres">
      <dgm:prSet presAssocID="{6B48545D-785A-3846-AAF4-AC6200B0E3D1}" presName="composite" presStyleCnt="0"/>
      <dgm:spPr/>
    </dgm:pt>
    <dgm:pt modelId="{E9570D06-6D70-C34E-A29B-436B69AC095B}" type="pres">
      <dgm:prSet presAssocID="{6B48545D-785A-3846-AAF4-AC6200B0E3D1}" presName="parentText" presStyleLbl="alignNode1" presStyleIdx="0" presStyleCnt="1" custLinFactNeighborX="-9756" custLinFactNeighborY="-5366">
        <dgm:presLayoutVars>
          <dgm:chMax val="1"/>
          <dgm:bulletEnabled val="1"/>
        </dgm:presLayoutVars>
      </dgm:prSet>
      <dgm:spPr/>
      <dgm:t>
        <a:bodyPr/>
        <a:lstStyle/>
        <a:p>
          <a:endParaRPr lang="en-US"/>
        </a:p>
      </dgm:t>
    </dgm:pt>
    <dgm:pt modelId="{FA6E9BCF-C9F4-7240-AB6C-2402D35AD945}" type="pres">
      <dgm:prSet presAssocID="{6B48545D-785A-3846-AAF4-AC6200B0E3D1}" presName="descendantText" presStyleLbl="alignAcc1" presStyleIdx="0" presStyleCnt="1" custLinFactNeighborX="284" custLinFactNeighborY="-8255">
        <dgm:presLayoutVars>
          <dgm:bulletEnabled val="1"/>
        </dgm:presLayoutVars>
      </dgm:prSet>
      <dgm:spPr/>
      <dgm:t>
        <a:bodyPr/>
        <a:lstStyle/>
        <a:p>
          <a:endParaRPr lang="en-US"/>
        </a:p>
      </dgm:t>
    </dgm:pt>
  </dgm:ptLst>
  <dgm:cxnLst>
    <dgm:cxn modelId="{2A0D6753-CD72-4F95-91AB-3F0B61E6920D}" type="presOf" srcId="{D91BEC05-A33E-F245-BBA1-2E08D98E3404}" destId="{FA6E9BCF-C9F4-7240-AB6C-2402D35AD945}" srcOrd="0" destOrd="1" presId="urn:microsoft.com/office/officeart/2005/8/layout/chevron2"/>
    <dgm:cxn modelId="{7B9A0633-1AED-464B-8441-E54FF02A7D7D}" srcId="{5162D6FA-58BB-4B49-B2F9-175972B12724}" destId="{6B48545D-785A-3846-AAF4-AC6200B0E3D1}" srcOrd="0" destOrd="0" parTransId="{883A58C6-01C1-254A-887F-200A58AE3599}" sibTransId="{CE07943A-908D-864E-8D84-19C9DFC6A046}"/>
    <dgm:cxn modelId="{D33E1596-9CDB-B242-B83E-C4A07B7EBCB7}" srcId="{6B48545D-785A-3846-AAF4-AC6200B0E3D1}" destId="{D91BEC05-A33E-F245-BBA1-2E08D98E3404}" srcOrd="1" destOrd="0" parTransId="{54B587F7-0169-AC41-AEAD-C81A6D0B9471}" sibTransId="{FC382E7E-7919-B94A-ABD2-29C2341524BE}"/>
    <dgm:cxn modelId="{BF6B1661-13C4-4800-9F03-8CD0F5E1B716}" type="presOf" srcId="{6B48545D-785A-3846-AAF4-AC6200B0E3D1}" destId="{E9570D06-6D70-C34E-A29B-436B69AC095B}" srcOrd="0" destOrd="0" presId="urn:microsoft.com/office/officeart/2005/8/layout/chevron2"/>
    <dgm:cxn modelId="{F0FE3D87-DDD1-EE43-BCCB-72479C7C84B1}" srcId="{6B48545D-785A-3846-AAF4-AC6200B0E3D1}" destId="{BA1A9D59-086C-1043-A5EC-CA39CB7604F5}" srcOrd="2" destOrd="0" parTransId="{426A25A8-5B2C-5A42-B42F-326A02A9451B}" sibTransId="{DE6C54F4-D74E-CB4B-83A9-24180251CB74}"/>
    <dgm:cxn modelId="{18E539F8-80F0-A243-8671-24024EFCC637}" srcId="{6B48545D-785A-3846-AAF4-AC6200B0E3D1}" destId="{ADF70F01-E271-8D4E-8097-EC196C8B15D9}" srcOrd="0" destOrd="0" parTransId="{CDA03D56-40C0-6F43-A5C2-73C5B9F10B0C}" sibTransId="{673D64B7-3BFF-FE4A-B1AE-CE231B86ED37}"/>
    <dgm:cxn modelId="{C5700A58-D317-46EE-B0B8-F13DFB43B309}" type="presOf" srcId="{BA1A9D59-086C-1043-A5EC-CA39CB7604F5}" destId="{FA6E9BCF-C9F4-7240-AB6C-2402D35AD945}" srcOrd="0" destOrd="2" presId="urn:microsoft.com/office/officeart/2005/8/layout/chevron2"/>
    <dgm:cxn modelId="{2347F033-0953-4915-98B5-4A17F7DFED04}" type="presOf" srcId="{5162D6FA-58BB-4B49-B2F9-175972B12724}" destId="{428F09B0-3390-284C-832D-CAE99C094465}" srcOrd="0" destOrd="0" presId="urn:microsoft.com/office/officeart/2005/8/layout/chevron2"/>
    <dgm:cxn modelId="{590AAB7C-E41C-4863-ACF3-93B8541C344C}" type="presOf" srcId="{ADF70F01-E271-8D4E-8097-EC196C8B15D9}" destId="{FA6E9BCF-C9F4-7240-AB6C-2402D35AD945}" srcOrd="0" destOrd="0" presId="urn:microsoft.com/office/officeart/2005/8/layout/chevron2"/>
    <dgm:cxn modelId="{87452108-9D36-4206-9362-772AE2B313EA}" type="presParOf" srcId="{428F09B0-3390-284C-832D-CAE99C094465}" destId="{CA026B3D-6835-3A42-A6D0-465C10E8242F}" srcOrd="0" destOrd="0" presId="urn:microsoft.com/office/officeart/2005/8/layout/chevron2"/>
    <dgm:cxn modelId="{6BB9D7C9-35EA-46C1-8159-EE153937FE82}" type="presParOf" srcId="{CA026B3D-6835-3A42-A6D0-465C10E8242F}" destId="{E9570D06-6D70-C34E-A29B-436B69AC095B}" srcOrd="0" destOrd="0" presId="urn:microsoft.com/office/officeart/2005/8/layout/chevron2"/>
    <dgm:cxn modelId="{F125136B-3E8E-4962-AF75-322B7A43DA6D}" type="presParOf" srcId="{CA026B3D-6835-3A42-A6D0-465C10E8242F}" destId="{FA6E9BCF-C9F4-7240-AB6C-2402D35AD945}" srcOrd="1" destOrd="0" presId="urn:microsoft.com/office/officeart/2005/8/layout/chevron2"/>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Concessionning training manual, for Lesotho, and presentation on skill requirements (Section 3.1.5)</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0E70118F-1DE4-F149-AD29-83B1B933C641}">
      <dgm:prSet phldrT="[Text]"/>
      <dgm:spPr/>
      <dgm:t>
        <a:bodyPr/>
        <a:lstStyle/>
        <a:p>
          <a:r>
            <a:rPr lang="en-US"/>
            <a:t>Template  terms of reference (section 3.2)</a:t>
          </a:r>
        </a:p>
      </dgm:t>
    </dgm:pt>
    <dgm:pt modelId="{DA70EADE-BAFF-5B47-8C63-0F9B0AF0C0BC}" type="parTrans" cxnId="{FB2CCBC9-6982-F84A-A67A-55A668BB4B39}">
      <dgm:prSet/>
      <dgm:spPr/>
      <dgm:t>
        <a:bodyPr/>
        <a:lstStyle/>
        <a:p>
          <a:endParaRPr lang="en-US"/>
        </a:p>
      </dgm:t>
    </dgm:pt>
    <dgm:pt modelId="{C32DE345-70D3-EB4F-842B-C28F73B9362C}" type="sibTrans" cxnId="{FB2CCBC9-6982-F84A-A67A-55A668BB4B39}">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CC8A36CF-BD8F-DF49-9832-739407303702}" type="presOf" srcId="{E7A0CF74-1D69-3142-97CB-539F3F3C870F}" destId="{BDA074F8-79B5-FD4D-BAE5-7D3BB635FF80}" srcOrd="0" destOrd="0" presId="urn:microsoft.com/office/officeart/2005/8/layout/vList5"/>
    <dgm:cxn modelId="{FB2CCBC9-6982-F84A-A67A-55A668BB4B39}" srcId="{0A016187-6EB2-E84C-9164-0DEE07C78BD3}" destId="{0E70118F-1DE4-F149-AD29-83B1B933C641}" srcOrd="1" destOrd="0" parTransId="{DA70EADE-BAFF-5B47-8C63-0F9B0AF0C0BC}" sibTransId="{C32DE345-70D3-EB4F-842B-C28F73B9362C}"/>
    <dgm:cxn modelId="{3636B96C-BCDB-DC4D-A771-012EC6F4B8C3}" srcId="{0A016187-6EB2-E84C-9164-0DEE07C78BD3}" destId="{E7A0CF74-1D69-3142-97CB-539F3F3C870F}" srcOrd="0" destOrd="0" parTransId="{FD4D89CD-AA26-3C43-975C-D8D6095F6939}" sibTransId="{EA3C378E-C759-4541-954A-F6A37C36D5E1}"/>
    <dgm:cxn modelId="{716D7DFA-388A-F949-B3DE-20B6ECE205CF}" type="presOf" srcId="{0E70118F-1DE4-F149-AD29-83B1B933C641}" destId="{BDA074F8-79B5-FD4D-BAE5-7D3BB635FF80}" srcOrd="0" destOrd="1" presId="urn:microsoft.com/office/officeart/2005/8/layout/vList5"/>
    <dgm:cxn modelId="{CF733AD9-2D9A-D140-8890-3156A03CCBB7}" type="presOf" srcId="{0A016187-6EB2-E84C-9164-0DEE07C78BD3}" destId="{A9379DD6-745E-9848-BCF2-F21FAC005BC8}" srcOrd="0" destOrd="0" presId="urn:microsoft.com/office/officeart/2005/8/layout/vList5"/>
    <dgm:cxn modelId="{A40EF42F-F5B4-374B-8733-CA2C1E10FC3F}" type="presOf" srcId="{3BB90A57-91BA-DD43-B1E5-031BE2120FE0}" destId="{EAA83B40-5A66-C14E-869B-7B3A3B5F06E4}" srcOrd="0" destOrd="0" presId="urn:microsoft.com/office/officeart/2005/8/layout/vList5"/>
    <dgm:cxn modelId="{D410BAE3-E7D7-1543-93D0-B2A4626871C1}" type="presOf" srcId="{F1D9C26B-479D-1D41-B83B-938E65ADCAC9}" destId="{BDA074F8-79B5-FD4D-BAE5-7D3BB635FF80}" srcOrd="0" destOrd="2" presId="urn:microsoft.com/office/officeart/2005/8/layout/vList5"/>
    <dgm:cxn modelId="{46938D24-CE88-F843-82A6-502549294F58}" srcId="{0A016187-6EB2-E84C-9164-0DEE07C78BD3}" destId="{F1D9C26B-479D-1D41-B83B-938E65ADCAC9}" srcOrd="2" destOrd="0" parTransId="{6B85CEB3-4309-3F4D-9913-F9286D92FDD9}" sibTransId="{4F833F32-5913-4C40-A1F1-DA5EB9AD0A0F}"/>
    <dgm:cxn modelId="{CBE2DEB5-2F1A-EF46-95D9-5B357EFCCBE1}" type="presParOf" srcId="{EAA83B40-5A66-C14E-869B-7B3A3B5F06E4}" destId="{B0D13C56-5C01-4A45-8EE1-3CDAB7C1C8E1}" srcOrd="0" destOrd="0" presId="urn:microsoft.com/office/officeart/2005/8/layout/vList5"/>
    <dgm:cxn modelId="{DDD2F969-FD05-5047-9C5B-8661C64C1DD4}" type="presParOf" srcId="{B0D13C56-5C01-4A45-8EE1-3CDAB7C1C8E1}" destId="{A9379DD6-745E-9848-BCF2-F21FAC005BC8}" srcOrd="0" destOrd="0" presId="urn:microsoft.com/office/officeart/2005/8/layout/vList5"/>
    <dgm:cxn modelId="{434A5E85-9B0A-C143-AF2F-DDE766041995}"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Concession management manuals from SADC, monitoring and evaluation, and stakeholder engagement tools (section 3.1.5)</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5000"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3636B96C-BCDB-DC4D-A771-012EC6F4B8C3}" srcId="{0A016187-6EB2-E84C-9164-0DEE07C78BD3}" destId="{E7A0CF74-1D69-3142-97CB-539F3F3C870F}" srcOrd="0" destOrd="0" parTransId="{FD4D89CD-AA26-3C43-975C-D8D6095F6939}" sibTransId="{EA3C378E-C759-4541-954A-F6A37C36D5E1}"/>
    <dgm:cxn modelId="{3182BEEB-E95E-FC40-9903-C38D458BE536}" type="presOf" srcId="{0A016187-6EB2-E84C-9164-0DEE07C78BD3}" destId="{A9379DD6-745E-9848-BCF2-F21FAC005BC8}" srcOrd="0" destOrd="0" presId="urn:microsoft.com/office/officeart/2005/8/layout/vList5"/>
    <dgm:cxn modelId="{10FCE01D-F29E-CE4E-90A3-246713B34AB4}" type="presOf" srcId="{E7A0CF74-1D69-3142-97CB-539F3F3C870F}" destId="{BDA074F8-79B5-FD4D-BAE5-7D3BB635FF80}" srcOrd="0" destOrd="0" presId="urn:microsoft.com/office/officeart/2005/8/layout/vList5"/>
    <dgm:cxn modelId="{2ED2F386-2E1C-F34F-82C7-59CEA5045799}" type="presOf" srcId="{3BB90A57-91BA-DD43-B1E5-031BE2120FE0}" destId="{EAA83B40-5A66-C14E-869B-7B3A3B5F06E4}" srcOrd="0" destOrd="0" presId="urn:microsoft.com/office/officeart/2005/8/layout/vList5"/>
    <dgm:cxn modelId="{46938D24-CE88-F843-82A6-502549294F58}" srcId="{0A016187-6EB2-E84C-9164-0DEE07C78BD3}" destId="{F1D9C26B-479D-1D41-B83B-938E65ADCAC9}" srcOrd="1" destOrd="0" parTransId="{6B85CEB3-4309-3F4D-9913-F9286D92FDD9}" sibTransId="{4F833F32-5913-4C40-A1F1-DA5EB9AD0A0F}"/>
    <dgm:cxn modelId="{A8422A5A-631B-714C-BB9B-5D051D38106B}" type="presOf" srcId="{F1D9C26B-479D-1D41-B83B-938E65ADCAC9}" destId="{BDA074F8-79B5-FD4D-BAE5-7D3BB635FF80}" srcOrd="0" destOrd="1" presId="urn:microsoft.com/office/officeart/2005/8/layout/vList5"/>
    <dgm:cxn modelId="{4C81B294-92F0-124D-9084-CD4210F2D375}" type="presParOf" srcId="{EAA83B40-5A66-C14E-869B-7B3A3B5F06E4}" destId="{B0D13C56-5C01-4A45-8EE1-3CDAB7C1C8E1}" srcOrd="0" destOrd="0" presId="urn:microsoft.com/office/officeart/2005/8/layout/vList5"/>
    <dgm:cxn modelId="{5322295A-0CA8-1147-BAAA-6EDED4388E47}" type="presParOf" srcId="{B0D13C56-5C01-4A45-8EE1-3CDAB7C1C8E1}" destId="{A9379DD6-745E-9848-BCF2-F21FAC005BC8}" srcOrd="0" destOrd="0" presId="urn:microsoft.com/office/officeart/2005/8/layout/vList5"/>
    <dgm:cxn modelId="{CE01B75C-DA24-D043-B2F0-EDA0B21D9FFB}"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 Concession management manuals (section 3.1.5)</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526651C4-10EB-9F45-9AF9-BDE5A43D041E}" type="presOf" srcId="{3BB90A57-91BA-DD43-B1E5-031BE2120FE0}" destId="{EAA83B40-5A66-C14E-869B-7B3A3B5F06E4}"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31F0C48A-5879-1A48-BE59-3DEDDCD2C679}" type="presOf" srcId="{0A016187-6EB2-E84C-9164-0DEE07C78BD3}" destId="{A9379DD6-745E-9848-BCF2-F21FAC005BC8}" srcOrd="0" destOrd="0" presId="urn:microsoft.com/office/officeart/2005/8/layout/vList5"/>
    <dgm:cxn modelId="{3401A629-6496-0A42-A968-5EB5BDBD22B5}" type="presOf" srcId="{E7A0CF74-1D69-3142-97CB-539F3F3C870F}" destId="{BDA074F8-79B5-FD4D-BAE5-7D3BB635FF80}" srcOrd="0" destOrd="0" presId="urn:microsoft.com/office/officeart/2005/8/layout/vList5"/>
    <dgm:cxn modelId="{E32A9A69-58AE-5A4B-804D-5DF55B48A71C}" type="presOf" srcId="{F1D9C26B-479D-1D41-B83B-938E65ADCAC9}" destId="{BDA074F8-79B5-FD4D-BAE5-7D3BB635FF80}" srcOrd="0" destOrd="1" presId="urn:microsoft.com/office/officeart/2005/8/layout/vList5"/>
    <dgm:cxn modelId="{46938D24-CE88-F843-82A6-502549294F58}" srcId="{0A016187-6EB2-E84C-9164-0DEE07C78BD3}" destId="{F1D9C26B-479D-1D41-B83B-938E65ADCAC9}" srcOrd="1" destOrd="0" parTransId="{6B85CEB3-4309-3F4D-9913-F9286D92FDD9}" sibTransId="{4F833F32-5913-4C40-A1F1-DA5EB9AD0A0F}"/>
    <dgm:cxn modelId="{121420E9-9C4D-2645-BD3D-2E607C142742}" type="presParOf" srcId="{EAA83B40-5A66-C14E-869B-7B3A3B5F06E4}" destId="{B0D13C56-5C01-4A45-8EE1-3CDAB7C1C8E1}" srcOrd="0" destOrd="0" presId="urn:microsoft.com/office/officeart/2005/8/layout/vList5"/>
    <dgm:cxn modelId="{2641C8A4-9EDC-2A49-AD0C-75A8DFA7E12E}" type="presParOf" srcId="{B0D13C56-5C01-4A45-8EE1-3CDAB7C1C8E1}" destId="{A9379DD6-745E-9848-BCF2-F21FAC005BC8}" srcOrd="0" destOrd="0" presId="urn:microsoft.com/office/officeart/2005/8/layout/vList5"/>
    <dgm:cxn modelId="{BAF38DDE-3FED-7B4B-BAF9-1C472D3893AC}"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Terms of reference for concessionning consultants (see Section 3.2)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3636B96C-BCDB-DC4D-A771-012EC6F4B8C3}" srcId="{0A016187-6EB2-E84C-9164-0DEE07C78BD3}" destId="{E7A0CF74-1D69-3142-97CB-539F3F3C870F}" srcOrd="0" destOrd="0" parTransId="{FD4D89CD-AA26-3C43-975C-D8D6095F6939}" sibTransId="{EA3C378E-C759-4541-954A-F6A37C36D5E1}"/>
    <dgm:cxn modelId="{AFC70BDA-CE0A-3640-B819-69C9CD3ACAED}" type="presOf" srcId="{E7A0CF74-1D69-3142-97CB-539F3F3C870F}" destId="{BDA074F8-79B5-FD4D-BAE5-7D3BB635FF80}" srcOrd="0" destOrd="0" presId="urn:microsoft.com/office/officeart/2005/8/layout/vList5"/>
    <dgm:cxn modelId="{DB174063-1FB2-B044-AF6B-C8E8A9B1337C}" type="presOf" srcId="{0A016187-6EB2-E84C-9164-0DEE07C78BD3}" destId="{A9379DD6-745E-9848-BCF2-F21FAC005BC8}" srcOrd="0" destOrd="0" presId="urn:microsoft.com/office/officeart/2005/8/layout/vList5"/>
    <dgm:cxn modelId="{D52CBCFE-08EF-554D-B733-AE621DBC3AF3}" type="presOf" srcId="{3BB90A57-91BA-DD43-B1E5-031BE2120FE0}" destId="{EAA83B40-5A66-C14E-869B-7B3A3B5F06E4}" srcOrd="0" destOrd="0" presId="urn:microsoft.com/office/officeart/2005/8/layout/vList5"/>
    <dgm:cxn modelId="{4CBE57C1-4C8C-2043-ABD6-B505B5E3C81B}" type="presParOf" srcId="{EAA83B40-5A66-C14E-869B-7B3A3B5F06E4}" destId="{B0D13C56-5C01-4A45-8EE1-3CDAB7C1C8E1}" srcOrd="0" destOrd="0" presId="urn:microsoft.com/office/officeart/2005/8/layout/vList5"/>
    <dgm:cxn modelId="{C1E78714-9DF3-6146-8D01-77233D9C302E}" type="presParOf" srcId="{B0D13C56-5C01-4A45-8EE1-3CDAB7C1C8E1}" destId="{A9379DD6-745E-9848-BCF2-F21FAC005BC8}" srcOrd="0" destOrd="0" presId="urn:microsoft.com/office/officeart/2005/8/layout/vList5"/>
    <dgm:cxn modelId="{C7DB21D5-9ACF-7048-9391-F76508EF17B0}"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Background reading on concessions, protected areas and sustainable tourism (see Section 3.1.1)</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0FED1F97-3797-8442-9858-59548B214756}" type="presOf" srcId="{0A016187-6EB2-E84C-9164-0DEE07C78BD3}" destId="{A9379DD6-745E-9848-BCF2-F21FAC005BC8}" srcOrd="0" destOrd="0" presId="urn:microsoft.com/office/officeart/2005/8/layout/vList5"/>
    <dgm:cxn modelId="{69AB95E1-7DA0-C247-907D-8A37AEEA3D47}" type="presOf" srcId="{3BB90A57-91BA-DD43-B1E5-031BE2120FE0}" destId="{EAA83B40-5A66-C14E-869B-7B3A3B5F06E4}" srcOrd="0" destOrd="0"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CDB27716-BACC-C747-B12D-6D2D5455F489}" type="presOf" srcId="{E7A0CF74-1D69-3142-97CB-539F3F3C870F}" destId="{BDA074F8-79B5-FD4D-BAE5-7D3BB635FF80}" srcOrd="0" destOrd="0" presId="urn:microsoft.com/office/officeart/2005/8/layout/vList5"/>
    <dgm:cxn modelId="{4C847DDC-5875-9F45-A8C3-780878964048}" type="presOf" srcId="{F1D9C26B-479D-1D41-B83B-938E65ADCAC9}" destId="{BDA074F8-79B5-FD4D-BAE5-7D3BB635FF80}" srcOrd="0" destOrd="1" presId="urn:microsoft.com/office/officeart/2005/8/layout/vList5"/>
    <dgm:cxn modelId="{46938D24-CE88-F843-82A6-502549294F58}" srcId="{0A016187-6EB2-E84C-9164-0DEE07C78BD3}" destId="{F1D9C26B-479D-1D41-B83B-938E65ADCAC9}" srcOrd="1" destOrd="0" parTransId="{6B85CEB3-4309-3F4D-9913-F9286D92FDD9}" sibTransId="{4F833F32-5913-4C40-A1F1-DA5EB9AD0A0F}"/>
    <dgm:cxn modelId="{D1AEA171-1A52-2144-8CD8-68ACFE9D8BBD}" type="presParOf" srcId="{EAA83B40-5A66-C14E-869B-7B3A3B5F06E4}" destId="{B0D13C56-5C01-4A45-8EE1-3CDAB7C1C8E1}" srcOrd="0" destOrd="0" presId="urn:microsoft.com/office/officeart/2005/8/layout/vList5"/>
    <dgm:cxn modelId="{FCB38789-DD5C-5442-9CD8-8E14D868EACD}" type="presParOf" srcId="{B0D13C56-5C01-4A45-8EE1-3CDAB7C1C8E1}" destId="{A9379DD6-745E-9848-BCF2-F21FAC005BC8}" srcOrd="0" destOrd="0" presId="urn:microsoft.com/office/officeart/2005/8/layout/vList5"/>
    <dgm:cxn modelId="{3560FB2F-FAF4-E146-B7D2-EB27977374A7}"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162D6FA-58BB-4B49-B2F9-175972B12724}"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6B48545D-785A-3846-AAF4-AC6200B0E3D1}">
      <dgm:prSet phldrT="[Text]"/>
      <dgm:spPr/>
      <dgm:t>
        <a:bodyPr/>
        <a:lstStyle/>
        <a:p>
          <a:r>
            <a:rPr lang="en-US"/>
            <a:t>Step 2: Design and Feasibility</a:t>
          </a:r>
        </a:p>
      </dgm:t>
    </dgm:pt>
    <dgm:pt modelId="{883A58C6-01C1-254A-887F-200A58AE3599}" type="parTrans" cxnId="{7B9A0633-1AED-464B-8441-E54FF02A7D7D}">
      <dgm:prSet/>
      <dgm:spPr/>
      <dgm:t>
        <a:bodyPr/>
        <a:lstStyle/>
        <a:p>
          <a:endParaRPr lang="en-US"/>
        </a:p>
      </dgm:t>
    </dgm:pt>
    <dgm:pt modelId="{CE07943A-908D-864E-8D84-19C9DFC6A046}" type="sibTrans" cxnId="{7B9A0633-1AED-464B-8441-E54FF02A7D7D}">
      <dgm:prSet/>
      <dgm:spPr/>
      <dgm:t>
        <a:bodyPr/>
        <a:lstStyle/>
        <a:p>
          <a:endParaRPr lang="en-US"/>
        </a:p>
      </dgm:t>
    </dgm:pt>
    <dgm:pt modelId="{ADF70F01-E271-8D4E-8097-EC196C8B15D9}">
      <dgm:prSet phldrT="[Text]" custT="1"/>
      <dgm:spPr/>
      <dgm:t>
        <a:bodyPr/>
        <a:lstStyle/>
        <a:p>
          <a:r>
            <a:rPr lang="en-US" sz="800"/>
            <a:t>Policy and legislative framework</a:t>
          </a:r>
        </a:p>
      </dgm:t>
    </dgm:pt>
    <dgm:pt modelId="{CDA03D56-40C0-6F43-A5C2-73C5B9F10B0C}" type="parTrans" cxnId="{18E539F8-80F0-A243-8671-24024EFCC637}">
      <dgm:prSet/>
      <dgm:spPr/>
      <dgm:t>
        <a:bodyPr/>
        <a:lstStyle/>
        <a:p>
          <a:endParaRPr lang="en-US"/>
        </a:p>
      </dgm:t>
    </dgm:pt>
    <dgm:pt modelId="{673D64B7-3BFF-FE4A-B1AE-CE231B86ED37}" type="sibTrans" cxnId="{18E539F8-80F0-A243-8671-24024EFCC637}">
      <dgm:prSet/>
      <dgm:spPr/>
      <dgm:t>
        <a:bodyPr/>
        <a:lstStyle/>
        <a:p>
          <a:endParaRPr lang="en-US"/>
        </a:p>
      </dgm:t>
    </dgm:pt>
    <dgm:pt modelId="{D91BEC05-A33E-F245-BBA1-2E08D98E3404}">
      <dgm:prSet phldrT="[Text]" custT="1"/>
      <dgm:spPr/>
      <dgm:t>
        <a:bodyPr/>
        <a:lstStyle/>
        <a:p>
          <a:r>
            <a:rPr lang="en-US" sz="800"/>
            <a:t>Spatial planning</a:t>
          </a:r>
        </a:p>
      </dgm:t>
    </dgm:pt>
    <dgm:pt modelId="{54B587F7-0169-AC41-AEAD-C81A6D0B9471}" type="parTrans" cxnId="{D33E1596-9CDB-B242-B83E-C4A07B7EBCB7}">
      <dgm:prSet/>
      <dgm:spPr/>
      <dgm:t>
        <a:bodyPr/>
        <a:lstStyle/>
        <a:p>
          <a:endParaRPr lang="en-US"/>
        </a:p>
      </dgm:t>
    </dgm:pt>
    <dgm:pt modelId="{FC382E7E-7919-B94A-ABD2-29C2341524BE}" type="sibTrans" cxnId="{D33E1596-9CDB-B242-B83E-C4A07B7EBCB7}">
      <dgm:prSet/>
      <dgm:spPr/>
      <dgm:t>
        <a:bodyPr/>
        <a:lstStyle/>
        <a:p>
          <a:endParaRPr lang="en-US"/>
        </a:p>
      </dgm:t>
    </dgm:pt>
    <dgm:pt modelId="{BA1A9D59-086C-1043-A5EC-CA39CB7604F5}">
      <dgm:prSet phldrT="[Text]" custT="1"/>
      <dgm:spPr/>
      <dgm:t>
        <a:bodyPr/>
        <a:lstStyle/>
        <a:p>
          <a:r>
            <a:rPr lang="en-US" sz="800"/>
            <a:t>Tourism product types</a:t>
          </a:r>
        </a:p>
      </dgm:t>
    </dgm:pt>
    <dgm:pt modelId="{426A25A8-5B2C-5A42-B42F-326A02A9451B}" type="parTrans" cxnId="{F0FE3D87-DDD1-EE43-BCCB-72479C7C84B1}">
      <dgm:prSet/>
      <dgm:spPr/>
      <dgm:t>
        <a:bodyPr/>
        <a:lstStyle/>
        <a:p>
          <a:endParaRPr lang="en-US"/>
        </a:p>
      </dgm:t>
    </dgm:pt>
    <dgm:pt modelId="{DE6C54F4-D74E-CB4B-83A9-24180251CB74}" type="sibTrans" cxnId="{F0FE3D87-DDD1-EE43-BCCB-72479C7C84B1}">
      <dgm:prSet/>
      <dgm:spPr/>
      <dgm:t>
        <a:bodyPr/>
        <a:lstStyle/>
        <a:p>
          <a:endParaRPr lang="en-US"/>
        </a:p>
      </dgm:t>
    </dgm:pt>
    <dgm:pt modelId="{B7BE52CD-A134-B844-B6A5-7ADCD8D3262B}">
      <dgm:prSet phldrT="[Text]" custT="1"/>
      <dgm:spPr/>
      <dgm:t>
        <a:bodyPr/>
        <a:lstStyle/>
        <a:p>
          <a:r>
            <a:rPr lang="en-US" sz="800"/>
            <a:t>Concession model selection</a:t>
          </a:r>
        </a:p>
      </dgm:t>
    </dgm:pt>
    <dgm:pt modelId="{44B15B51-C2CC-264D-AC36-DAD1C9B382D6}" type="parTrans" cxnId="{A521EAC7-8D23-8948-9284-56B68D5B2023}">
      <dgm:prSet/>
      <dgm:spPr/>
      <dgm:t>
        <a:bodyPr/>
        <a:lstStyle/>
        <a:p>
          <a:endParaRPr lang="en-US"/>
        </a:p>
      </dgm:t>
    </dgm:pt>
    <dgm:pt modelId="{143AD93F-44F6-2F47-8DFA-65CDAD18E655}" type="sibTrans" cxnId="{A521EAC7-8D23-8948-9284-56B68D5B2023}">
      <dgm:prSet/>
      <dgm:spPr/>
      <dgm:t>
        <a:bodyPr/>
        <a:lstStyle/>
        <a:p>
          <a:endParaRPr lang="en-US"/>
        </a:p>
      </dgm:t>
    </dgm:pt>
    <dgm:pt modelId="{4DDBB6CF-6891-FF47-89B0-4AEEF4DAF105}">
      <dgm:prSet phldrT="[Text]" custT="1"/>
      <dgm:spPr/>
      <dgm:t>
        <a:bodyPr/>
        <a:lstStyle/>
        <a:p>
          <a:r>
            <a:rPr lang="en-US" sz="800"/>
            <a:t>Development impact</a:t>
          </a:r>
        </a:p>
      </dgm:t>
    </dgm:pt>
    <dgm:pt modelId="{FF65416E-E077-FA48-B5B3-C5B969F62D0C}" type="parTrans" cxnId="{42B91FB4-59D4-B649-9A84-0C3BEC1AAE77}">
      <dgm:prSet/>
      <dgm:spPr/>
      <dgm:t>
        <a:bodyPr/>
        <a:lstStyle/>
        <a:p>
          <a:endParaRPr lang="en-US"/>
        </a:p>
      </dgm:t>
    </dgm:pt>
    <dgm:pt modelId="{741E328C-659B-5D4B-84E8-BF87BAEB208A}" type="sibTrans" cxnId="{42B91FB4-59D4-B649-9A84-0C3BEC1AAE77}">
      <dgm:prSet/>
      <dgm:spPr/>
      <dgm:t>
        <a:bodyPr/>
        <a:lstStyle/>
        <a:p>
          <a:endParaRPr lang="en-US"/>
        </a:p>
      </dgm:t>
    </dgm:pt>
    <dgm:pt modelId="{E8A9BF72-5493-F449-AD88-AFE02F134145}">
      <dgm:prSet phldrT="[Text]" custT="1"/>
      <dgm:spPr/>
      <dgm:t>
        <a:bodyPr/>
        <a:lstStyle/>
        <a:p>
          <a:r>
            <a:rPr lang="en-US" sz="800"/>
            <a:t>Risk</a:t>
          </a:r>
        </a:p>
      </dgm:t>
    </dgm:pt>
    <dgm:pt modelId="{79E6C4A2-85C1-1A45-9BDD-800D0F97588C}" type="parTrans" cxnId="{E25B2A51-D4DC-9844-A695-EA3C59041647}">
      <dgm:prSet/>
      <dgm:spPr/>
      <dgm:t>
        <a:bodyPr/>
        <a:lstStyle/>
        <a:p>
          <a:endParaRPr lang="en-US"/>
        </a:p>
      </dgm:t>
    </dgm:pt>
    <dgm:pt modelId="{9259D753-28CE-E047-B2A8-18784C6CF218}" type="sibTrans" cxnId="{E25B2A51-D4DC-9844-A695-EA3C59041647}">
      <dgm:prSet/>
      <dgm:spPr/>
      <dgm:t>
        <a:bodyPr/>
        <a:lstStyle/>
        <a:p>
          <a:endParaRPr lang="en-US"/>
        </a:p>
      </dgm:t>
    </dgm:pt>
    <dgm:pt modelId="{BDE6A0E0-F157-FE4A-B26A-AA07BC98B0E8}">
      <dgm:prSet phldrT="[Text]" custT="1"/>
      <dgm:spPr/>
      <dgm:t>
        <a:bodyPr/>
        <a:lstStyle/>
        <a:p>
          <a:r>
            <a:rPr lang="en-US" sz="800"/>
            <a:t>Viability and market assessment</a:t>
          </a:r>
        </a:p>
      </dgm:t>
    </dgm:pt>
    <dgm:pt modelId="{3B7BF1B0-3B71-9C45-99A2-0D5C08ABC7E2}" type="parTrans" cxnId="{E75A4FC1-5BBD-C444-B439-11BC4178439F}">
      <dgm:prSet/>
      <dgm:spPr/>
      <dgm:t>
        <a:bodyPr/>
        <a:lstStyle/>
        <a:p>
          <a:endParaRPr lang="en-US"/>
        </a:p>
      </dgm:t>
    </dgm:pt>
    <dgm:pt modelId="{B1C6D0F2-7245-3C4C-8D7D-54877B987FDB}" type="sibTrans" cxnId="{E75A4FC1-5BBD-C444-B439-11BC4178439F}">
      <dgm:prSet/>
      <dgm:spPr/>
      <dgm:t>
        <a:bodyPr/>
        <a:lstStyle/>
        <a:p>
          <a:endParaRPr lang="en-US"/>
        </a:p>
      </dgm:t>
    </dgm:pt>
    <dgm:pt modelId="{E18BB657-AB53-5B4B-A50D-31339B9814E4}">
      <dgm:prSet phldrT="[Text]" custT="1"/>
      <dgm:spPr/>
      <dgm:t>
        <a:bodyPr/>
        <a:lstStyle/>
        <a:p>
          <a:r>
            <a:rPr lang="en-US" sz="800"/>
            <a:t>Stakeholder engagement</a:t>
          </a:r>
        </a:p>
      </dgm:t>
    </dgm:pt>
    <dgm:pt modelId="{0901CC9F-1868-0748-9E0B-A1D4B229718D}" type="parTrans" cxnId="{915DA044-CC9D-1C48-A4EA-EDD5062367A5}">
      <dgm:prSet/>
      <dgm:spPr/>
    </dgm:pt>
    <dgm:pt modelId="{E7836D52-C0D9-AD43-BC93-A72BC218A2AB}" type="sibTrans" cxnId="{915DA044-CC9D-1C48-A4EA-EDD5062367A5}">
      <dgm:prSet/>
      <dgm:spPr/>
    </dgm:pt>
    <dgm:pt modelId="{428F09B0-3390-284C-832D-CAE99C094465}" type="pres">
      <dgm:prSet presAssocID="{5162D6FA-58BB-4B49-B2F9-175972B12724}" presName="linearFlow" presStyleCnt="0">
        <dgm:presLayoutVars>
          <dgm:dir/>
          <dgm:animLvl val="lvl"/>
          <dgm:resizeHandles val="exact"/>
        </dgm:presLayoutVars>
      </dgm:prSet>
      <dgm:spPr/>
      <dgm:t>
        <a:bodyPr/>
        <a:lstStyle/>
        <a:p>
          <a:endParaRPr lang="en-US"/>
        </a:p>
      </dgm:t>
    </dgm:pt>
    <dgm:pt modelId="{CA026B3D-6835-3A42-A6D0-465C10E8242F}" type="pres">
      <dgm:prSet presAssocID="{6B48545D-785A-3846-AAF4-AC6200B0E3D1}" presName="composite" presStyleCnt="0"/>
      <dgm:spPr/>
    </dgm:pt>
    <dgm:pt modelId="{E9570D06-6D70-C34E-A29B-436B69AC095B}" type="pres">
      <dgm:prSet presAssocID="{6B48545D-785A-3846-AAF4-AC6200B0E3D1}" presName="parentText" presStyleLbl="alignNode1" presStyleIdx="0" presStyleCnt="1" custScaleY="102395" custLinFactNeighborY="-15691">
        <dgm:presLayoutVars>
          <dgm:chMax val="1"/>
          <dgm:bulletEnabled val="1"/>
        </dgm:presLayoutVars>
      </dgm:prSet>
      <dgm:spPr/>
      <dgm:t>
        <a:bodyPr/>
        <a:lstStyle/>
        <a:p>
          <a:endParaRPr lang="en-US"/>
        </a:p>
      </dgm:t>
    </dgm:pt>
    <dgm:pt modelId="{FA6E9BCF-C9F4-7240-AB6C-2402D35AD945}" type="pres">
      <dgm:prSet presAssocID="{6B48545D-785A-3846-AAF4-AC6200B0E3D1}" presName="descendantText" presStyleLbl="alignAcc1" presStyleIdx="0" presStyleCnt="1" custScaleX="93827" custScaleY="179633">
        <dgm:presLayoutVars>
          <dgm:bulletEnabled val="1"/>
        </dgm:presLayoutVars>
      </dgm:prSet>
      <dgm:spPr/>
      <dgm:t>
        <a:bodyPr/>
        <a:lstStyle/>
        <a:p>
          <a:endParaRPr lang="en-US"/>
        </a:p>
      </dgm:t>
    </dgm:pt>
  </dgm:ptLst>
  <dgm:cxnLst>
    <dgm:cxn modelId="{25B6CCEA-ED4C-42D0-9DC0-2612FD84B24D}" type="presOf" srcId="{6B48545D-785A-3846-AAF4-AC6200B0E3D1}" destId="{E9570D06-6D70-C34E-A29B-436B69AC095B}" srcOrd="0" destOrd="0" presId="urn:microsoft.com/office/officeart/2005/8/layout/chevron2"/>
    <dgm:cxn modelId="{D33E1596-9CDB-B242-B83E-C4A07B7EBCB7}" srcId="{6B48545D-785A-3846-AAF4-AC6200B0E3D1}" destId="{D91BEC05-A33E-F245-BBA1-2E08D98E3404}" srcOrd="1" destOrd="0" parTransId="{54B587F7-0169-AC41-AEAD-C81A6D0B9471}" sibTransId="{FC382E7E-7919-B94A-ABD2-29C2341524BE}"/>
    <dgm:cxn modelId="{A521EAC7-8D23-8948-9284-56B68D5B2023}" srcId="{6B48545D-785A-3846-AAF4-AC6200B0E3D1}" destId="{B7BE52CD-A134-B844-B6A5-7ADCD8D3262B}" srcOrd="3" destOrd="0" parTransId="{44B15B51-C2CC-264D-AC36-DAD1C9B382D6}" sibTransId="{143AD93F-44F6-2F47-8DFA-65CDAD18E655}"/>
    <dgm:cxn modelId="{A9DA4191-1A1D-48A7-BDC3-7F9F54BD1A13}" type="presOf" srcId="{ADF70F01-E271-8D4E-8097-EC196C8B15D9}" destId="{FA6E9BCF-C9F4-7240-AB6C-2402D35AD945}" srcOrd="0" destOrd="0" presId="urn:microsoft.com/office/officeart/2005/8/layout/chevron2"/>
    <dgm:cxn modelId="{D67CB09D-5BD4-4C43-9214-2E5A83474736}" type="presOf" srcId="{BA1A9D59-086C-1043-A5EC-CA39CB7604F5}" destId="{FA6E9BCF-C9F4-7240-AB6C-2402D35AD945}" srcOrd="0" destOrd="2" presId="urn:microsoft.com/office/officeart/2005/8/layout/chevron2"/>
    <dgm:cxn modelId="{E75A4FC1-5BBD-C444-B439-11BC4178439F}" srcId="{6B48545D-785A-3846-AAF4-AC6200B0E3D1}" destId="{BDE6A0E0-F157-FE4A-B26A-AA07BC98B0E8}" srcOrd="7" destOrd="0" parTransId="{3B7BF1B0-3B71-9C45-99A2-0D5C08ABC7E2}" sibTransId="{B1C6D0F2-7245-3C4C-8D7D-54877B987FDB}"/>
    <dgm:cxn modelId="{F0FE3D87-DDD1-EE43-BCCB-72479C7C84B1}" srcId="{6B48545D-785A-3846-AAF4-AC6200B0E3D1}" destId="{BA1A9D59-086C-1043-A5EC-CA39CB7604F5}" srcOrd="2" destOrd="0" parTransId="{426A25A8-5B2C-5A42-B42F-326A02A9451B}" sibTransId="{DE6C54F4-D74E-CB4B-83A9-24180251CB74}"/>
    <dgm:cxn modelId="{C7A7C62B-2960-4FCC-B705-2063423449F2}" type="presOf" srcId="{B7BE52CD-A134-B844-B6A5-7ADCD8D3262B}" destId="{FA6E9BCF-C9F4-7240-AB6C-2402D35AD945}" srcOrd="0" destOrd="3" presId="urn:microsoft.com/office/officeart/2005/8/layout/chevron2"/>
    <dgm:cxn modelId="{7B9A0633-1AED-464B-8441-E54FF02A7D7D}" srcId="{5162D6FA-58BB-4B49-B2F9-175972B12724}" destId="{6B48545D-785A-3846-AAF4-AC6200B0E3D1}" srcOrd="0" destOrd="0" parTransId="{883A58C6-01C1-254A-887F-200A58AE3599}" sibTransId="{CE07943A-908D-864E-8D84-19C9DFC6A046}"/>
    <dgm:cxn modelId="{E25B2A51-D4DC-9844-A695-EA3C59041647}" srcId="{6B48545D-785A-3846-AAF4-AC6200B0E3D1}" destId="{E8A9BF72-5493-F449-AD88-AFE02F134145}" srcOrd="5" destOrd="0" parTransId="{79E6C4A2-85C1-1A45-9BDD-800D0F97588C}" sibTransId="{9259D753-28CE-E047-B2A8-18784C6CF218}"/>
    <dgm:cxn modelId="{18B73460-EECF-444D-80D0-12C4E4A9C750}" type="presOf" srcId="{BDE6A0E0-F157-FE4A-B26A-AA07BC98B0E8}" destId="{FA6E9BCF-C9F4-7240-AB6C-2402D35AD945}" srcOrd="0" destOrd="7" presId="urn:microsoft.com/office/officeart/2005/8/layout/chevron2"/>
    <dgm:cxn modelId="{D32119D5-606B-42DC-8DC8-2F97D11EA43A}" type="presOf" srcId="{D91BEC05-A33E-F245-BBA1-2E08D98E3404}" destId="{FA6E9BCF-C9F4-7240-AB6C-2402D35AD945}" srcOrd="0" destOrd="1" presId="urn:microsoft.com/office/officeart/2005/8/layout/chevron2"/>
    <dgm:cxn modelId="{42B91FB4-59D4-B649-9A84-0C3BEC1AAE77}" srcId="{6B48545D-785A-3846-AAF4-AC6200B0E3D1}" destId="{4DDBB6CF-6891-FF47-89B0-4AEEF4DAF105}" srcOrd="4" destOrd="0" parTransId="{FF65416E-E077-FA48-B5B3-C5B969F62D0C}" sibTransId="{741E328C-659B-5D4B-84E8-BF87BAEB208A}"/>
    <dgm:cxn modelId="{D1BFFCEE-A949-A542-B58B-BB2CFA734595}" type="presOf" srcId="{E18BB657-AB53-5B4B-A50D-31339B9814E4}" destId="{FA6E9BCF-C9F4-7240-AB6C-2402D35AD945}" srcOrd="0" destOrd="6" presId="urn:microsoft.com/office/officeart/2005/8/layout/chevron2"/>
    <dgm:cxn modelId="{ACFD056C-25A6-4E53-B4C3-01CB1F349BB9}" type="presOf" srcId="{E8A9BF72-5493-F449-AD88-AFE02F134145}" destId="{FA6E9BCF-C9F4-7240-AB6C-2402D35AD945}" srcOrd="0" destOrd="5" presId="urn:microsoft.com/office/officeart/2005/8/layout/chevron2"/>
    <dgm:cxn modelId="{915DA044-CC9D-1C48-A4EA-EDD5062367A5}" srcId="{6B48545D-785A-3846-AAF4-AC6200B0E3D1}" destId="{E18BB657-AB53-5B4B-A50D-31339B9814E4}" srcOrd="6" destOrd="0" parTransId="{0901CC9F-1868-0748-9E0B-A1D4B229718D}" sibTransId="{E7836D52-C0D9-AD43-BC93-A72BC218A2AB}"/>
    <dgm:cxn modelId="{860AD7D1-C7CD-448F-BBEB-6E0CA66D10BA}" type="presOf" srcId="{5162D6FA-58BB-4B49-B2F9-175972B12724}" destId="{428F09B0-3390-284C-832D-CAE99C094465}" srcOrd="0" destOrd="0" presId="urn:microsoft.com/office/officeart/2005/8/layout/chevron2"/>
    <dgm:cxn modelId="{0DC22C37-1510-4036-9C97-652930695112}" type="presOf" srcId="{4DDBB6CF-6891-FF47-89B0-4AEEF4DAF105}" destId="{FA6E9BCF-C9F4-7240-AB6C-2402D35AD945}" srcOrd="0" destOrd="4" presId="urn:microsoft.com/office/officeart/2005/8/layout/chevron2"/>
    <dgm:cxn modelId="{18E539F8-80F0-A243-8671-24024EFCC637}" srcId="{6B48545D-785A-3846-AAF4-AC6200B0E3D1}" destId="{ADF70F01-E271-8D4E-8097-EC196C8B15D9}" srcOrd="0" destOrd="0" parTransId="{CDA03D56-40C0-6F43-A5C2-73C5B9F10B0C}" sibTransId="{673D64B7-3BFF-FE4A-B1AE-CE231B86ED37}"/>
    <dgm:cxn modelId="{3A94FDF8-7640-4A12-81CA-F59A0B144608}" type="presParOf" srcId="{428F09B0-3390-284C-832D-CAE99C094465}" destId="{CA026B3D-6835-3A42-A6D0-465C10E8242F}" srcOrd="0" destOrd="0" presId="urn:microsoft.com/office/officeart/2005/8/layout/chevron2"/>
    <dgm:cxn modelId="{EE922A73-B068-42A7-AD5C-C1B378FC5172}" type="presParOf" srcId="{CA026B3D-6835-3A42-A6D0-465C10E8242F}" destId="{E9570D06-6D70-C34E-A29B-436B69AC095B}" srcOrd="0" destOrd="0" presId="urn:microsoft.com/office/officeart/2005/8/layout/chevron2"/>
    <dgm:cxn modelId="{D97D5862-A1D6-4B41-95B9-9EF832AF2C24}" type="presParOf" srcId="{CA026B3D-6835-3A42-A6D0-465C10E8242F}" destId="{FA6E9BCF-C9F4-7240-AB6C-2402D35AD945}"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Policy background (Section 3.1.2)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34295781-2246-5246-A14B-3DA00433FDC2}">
      <dgm:prSet phldrT="[Text]"/>
      <dgm:spPr/>
      <dgm:t>
        <a:bodyPr/>
        <a:lstStyle/>
        <a:p>
          <a:r>
            <a:rPr lang="en-US"/>
            <a:t>ToRs for legal advisors at national and destination level (Section 3.2)</a:t>
          </a:r>
        </a:p>
      </dgm:t>
    </dgm:pt>
    <dgm:pt modelId="{D592D68E-8FF4-2D4A-9A63-1826C5615ADA}" type="parTrans" cxnId="{C004ED1E-5EB9-D943-BA89-E6EDFA7ACEEA}">
      <dgm:prSet/>
      <dgm:spPr/>
      <dgm:t>
        <a:bodyPr/>
        <a:lstStyle/>
        <a:p>
          <a:endParaRPr lang="en-US"/>
        </a:p>
      </dgm:t>
    </dgm:pt>
    <dgm:pt modelId="{8A6C0927-4B9A-214C-8B2E-F7203731B50F}" type="sibTrans" cxnId="{C004ED1E-5EB9-D943-BA89-E6EDFA7ACEEA}">
      <dgm:prSet/>
      <dgm:spPr/>
      <dgm:t>
        <a:bodyPr/>
        <a:lstStyle/>
        <a:p>
          <a:endParaRPr lang="en-US"/>
        </a:p>
      </dgm:t>
    </dgm:pt>
    <dgm:pt modelId="{8000A116-5DFE-CA42-BE96-DD463A8B351C}">
      <dgm:prSet phldrT="[Text]"/>
      <dgm:spPr/>
      <dgm:t>
        <a:bodyPr/>
        <a:lstStyle/>
        <a:p>
          <a:r>
            <a:rPr lang="en-US"/>
            <a:t>Policy context for SADC countries (Section 3.3)</a:t>
          </a:r>
        </a:p>
      </dgm:t>
    </dgm:pt>
    <dgm:pt modelId="{E4B93D37-DCC1-3642-ABDA-263F9B0B9D4C}" type="parTrans" cxnId="{C0567F80-4624-CC43-9192-F0BA5F5CBC4E}">
      <dgm:prSet/>
      <dgm:spPr/>
      <dgm:t>
        <a:bodyPr/>
        <a:lstStyle/>
        <a:p>
          <a:endParaRPr lang="en-US"/>
        </a:p>
      </dgm:t>
    </dgm:pt>
    <dgm:pt modelId="{387285A5-6B1C-5149-8E73-222A250F0E63}" type="sibTrans" cxnId="{C0567F80-4624-CC43-9192-F0BA5F5CBC4E}">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ScaleY="121795" custLinFactNeighborX="-20501">
        <dgm:presLayoutVars>
          <dgm:bulletEnabled val="1"/>
        </dgm:presLayoutVars>
      </dgm:prSet>
      <dgm:spPr/>
      <dgm:t>
        <a:bodyPr/>
        <a:lstStyle/>
        <a:p>
          <a:endParaRPr lang="en-US"/>
        </a:p>
      </dgm:t>
    </dgm:pt>
  </dgm:ptLst>
  <dgm:cxnLst>
    <dgm:cxn modelId="{EA5EB208-FA59-374C-A1D7-150C8481570B}" type="presOf" srcId="{0A016187-6EB2-E84C-9164-0DEE07C78BD3}" destId="{A9379DD6-745E-9848-BCF2-F21FAC005BC8}" srcOrd="0" destOrd="0" presId="urn:microsoft.com/office/officeart/2005/8/layout/vList5"/>
    <dgm:cxn modelId="{C004ED1E-5EB9-D943-BA89-E6EDFA7ACEEA}" srcId="{0A016187-6EB2-E84C-9164-0DEE07C78BD3}" destId="{34295781-2246-5246-A14B-3DA00433FDC2}" srcOrd="1" destOrd="0" parTransId="{D592D68E-8FF4-2D4A-9A63-1826C5615ADA}" sibTransId="{8A6C0927-4B9A-214C-8B2E-F7203731B50F}"/>
    <dgm:cxn modelId="{C0567F80-4624-CC43-9192-F0BA5F5CBC4E}" srcId="{0A016187-6EB2-E84C-9164-0DEE07C78BD3}" destId="{8000A116-5DFE-CA42-BE96-DD463A8B351C}" srcOrd="2" destOrd="0" parTransId="{E4B93D37-DCC1-3642-ABDA-263F9B0B9D4C}" sibTransId="{387285A5-6B1C-5149-8E73-222A250F0E63}"/>
    <dgm:cxn modelId="{C7480F9D-8E5F-EC43-B41D-83F748F42362}" srcId="{3BB90A57-91BA-DD43-B1E5-031BE2120FE0}" destId="{0A016187-6EB2-E84C-9164-0DEE07C78BD3}" srcOrd="0" destOrd="0" parTransId="{2E40F723-BCFE-BB48-9E48-967A71C118A8}" sibTransId="{D94882D0-DCF8-9440-99DA-B0194F52FDA0}"/>
    <dgm:cxn modelId="{0A78BBEB-74C7-784F-9186-A1B238209FFB}" type="presOf" srcId="{34295781-2246-5246-A14B-3DA00433FDC2}" destId="{BDA074F8-79B5-FD4D-BAE5-7D3BB635FF80}" srcOrd="0" destOrd="1" presId="urn:microsoft.com/office/officeart/2005/8/layout/vList5"/>
    <dgm:cxn modelId="{0C890CCB-92F2-1149-A8D9-9DC7796E197D}" type="presOf" srcId="{E7A0CF74-1D69-3142-97CB-539F3F3C870F}" destId="{BDA074F8-79B5-FD4D-BAE5-7D3BB635FF80}" srcOrd="0" destOrd="0" presId="urn:microsoft.com/office/officeart/2005/8/layout/vList5"/>
    <dgm:cxn modelId="{A3DDE813-C09F-3B40-9D69-9051342BA39C}" type="presOf" srcId="{8000A116-5DFE-CA42-BE96-DD463A8B351C}" destId="{BDA074F8-79B5-FD4D-BAE5-7D3BB635FF80}" srcOrd="0" destOrd="2"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612C1650-B462-D045-A56F-C18BA7F957FD}" type="presOf" srcId="{3BB90A57-91BA-DD43-B1E5-031BE2120FE0}" destId="{EAA83B40-5A66-C14E-869B-7B3A3B5F06E4}" srcOrd="0" destOrd="0" presId="urn:microsoft.com/office/officeart/2005/8/layout/vList5"/>
    <dgm:cxn modelId="{679AB3E7-74D1-744F-B20F-FEAFE7B00C95}" type="presParOf" srcId="{EAA83B40-5A66-C14E-869B-7B3A3B5F06E4}" destId="{B0D13C56-5C01-4A45-8EE1-3CDAB7C1C8E1}" srcOrd="0" destOrd="0" presId="urn:microsoft.com/office/officeart/2005/8/layout/vList5"/>
    <dgm:cxn modelId="{8EBE81EF-A52C-7347-948B-EDF8E40ABE60}" type="presParOf" srcId="{B0D13C56-5C01-4A45-8EE1-3CDAB7C1C8E1}" destId="{A9379DD6-745E-9848-BCF2-F21FAC005BC8}" srcOrd="0" destOrd="0" presId="urn:microsoft.com/office/officeart/2005/8/layout/vList5"/>
    <dgm:cxn modelId="{9FD0DAAF-BAB4-F94F-A33A-E601C8C9A2D0}"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DAD7E263-604A-0E49-87C5-2A08BC358F3B}">
      <dgm:prSet phldrT="[Text]"/>
      <dgm:spPr/>
      <dgm:t>
        <a:bodyPr/>
        <a:lstStyle/>
        <a:p>
          <a:r>
            <a:rPr lang="en-US"/>
            <a:t>Spatial planning and example tourism development plans (Section 3.1.2)</a:t>
          </a:r>
        </a:p>
      </dgm:t>
    </dgm:pt>
    <dgm:pt modelId="{5B2FD70E-4C90-3C4C-BE2A-BA24D57F0E82}" type="parTrans" cxnId="{957C10AC-6C2F-0249-B9E8-5808712074AA}">
      <dgm:prSet/>
      <dgm:spPr/>
      <dgm:t>
        <a:bodyPr/>
        <a:lstStyle/>
        <a:p>
          <a:endParaRPr lang="en-US"/>
        </a:p>
      </dgm:t>
    </dgm:pt>
    <dgm:pt modelId="{519D20FA-0D5C-7F40-B2E8-D8195118B44C}" type="sibTrans" cxnId="{957C10AC-6C2F-0249-B9E8-5808712074AA}">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3FBB4FDC-FC01-DF43-ACB2-E204730B1A43}" type="presOf" srcId="{3BB90A57-91BA-DD43-B1E5-031BE2120FE0}" destId="{EAA83B40-5A66-C14E-869B-7B3A3B5F06E4}" srcOrd="0" destOrd="0" presId="urn:microsoft.com/office/officeart/2005/8/layout/vList5"/>
    <dgm:cxn modelId="{A61120F8-CD97-104B-AC95-1DB32904A599}" type="presOf" srcId="{0A016187-6EB2-E84C-9164-0DEE07C78BD3}" destId="{A9379DD6-745E-9848-BCF2-F21FAC005BC8}" srcOrd="0" destOrd="0" presId="urn:microsoft.com/office/officeart/2005/8/layout/vList5"/>
    <dgm:cxn modelId="{957C10AC-6C2F-0249-B9E8-5808712074AA}" srcId="{0A016187-6EB2-E84C-9164-0DEE07C78BD3}" destId="{DAD7E263-604A-0E49-87C5-2A08BC358F3B}" srcOrd="0" destOrd="0" parTransId="{5B2FD70E-4C90-3C4C-BE2A-BA24D57F0E82}" sibTransId="{519D20FA-0D5C-7F40-B2E8-D8195118B44C}"/>
    <dgm:cxn modelId="{A1864355-D199-0343-AC95-448201031B8C}" type="presOf" srcId="{DAD7E263-604A-0E49-87C5-2A08BC358F3B}" destId="{BDA074F8-79B5-FD4D-BAE5-7D3BB635FF80}" srcOrd="0" destOrd="0" presId="urn:microsoft.com/office/officeart/2005/8/layout/vList5"/>
    <dgm:cxn modelId="{121422F6-D1D4-EF44-BA1B-BD5D0A224EF8}" type="presParOf" srcId="{EAA83B40-5A66-C14E-869B-7B3A3B5F06E4}" destId="{B0D13C56-5C01-4A45-8EE1-3CDAB7C1C8E1}" srcOrd="0" destOrd="0" presId="urn:microsoft.com/office/officeart/2005/8/layout/vList5"/>
    <dgm:cxn modelId="{60E04522-73F7-874C-A520-E7D551BCB5E9}" type="presParOf" srcId="{B0D13C56-5C01-4A45-8EE1-3CDAB7C1C8E1}" destId="{A9379DD6-745E-9848-BCF2-F21FAC005BC8}" srcOrd="0" destOrd="0" presId="urn:microsoft.com/office/officeart/2005/8/layout/vList5"/>
    <dgm:cxn modelId="{387DBDA8-58AB-0745-98A5-C322BC3F269A}"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Case studies on tourism concessions and transboundary events (Section 3.1.2)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8871D3BB-3DA3-9A4B-91C7-CA81EEB61F10}" type="presOf" srcId="{F1D9C26B-479D-1D41-B83B-938E65ADCAC9}" destId="{BDA074F8-79B5-FD4D-BAE5-7D3BB635FF80}" srcOrd="0" destOrd="1"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1D082506-8697-C547-89C8-DCEC89FFD4E8}" type="presOf" srcId="{0A016187-6EB2-E84C-9164-0DEE07C78BD3}" destId="{A9379DD6-745E-9848-BCF2-F21FAC005BC8}" srcOrd="0" destOrd="0" presId="urn:microsoft.com/office/officeart/2005/8/layout/vList5"/>
    <dgm:cxn modelId="{AA6850B5-C07A-534E-9CA1-C7743BB2CDD0}" type="presOf" srcId="{3BB90A57-91BA-DD43-B1E5-031BE2120FE0}" destId="{EAA83B40-5A66-C14E-869B-7B3A3B5F06E4}" srcOrd="0" destOrd="0" presId="urn:microsoft.com/office/officeart/2005/8/layout/vList5"/>
    <dgm:cxn modelId="{46938D24-CE88-F843-82A6-502549294F58}" srcId="{0A016187-6EB2-E84C-9164-0DEE07C78BD3}" destId="{F1D9C26B-479D-1D41-B83B-938E65ADCAC9}" srcOrd="1" destOrd="0" parTransId="{6B85CEB3-4309-3F4D-9913-F9286D92FDD9}" sibTransId="{4F833F32-5913-4C40-A1F1-DA5EB9AD0A0F}"/>
    <dgm:cxn modelId="{BE3617D9-D109-2144-A779-A56D02B87FA2}" type="presOf" srcId="{E7A0CF74-1D69-3142-97CB-539F3F3C870F}" destId="{BDA074F8-79B5-FD4D-BAE5-7D3BB635FF80}" srcOrd="0" destOrd="0" presId="urn:microsoft.com/office/officeart/2005/8/layout/vList5"/>
    <dgm:cxn modelId="{E7BE30E3-1D5F-7644-AAD0-0A7E8E7D60DB}" type="presParOf" srcId="{EAA83B40-5A66-C14E-869B-7B3A3B5F06E4}" destId="{B0D13C56-5C01-4A45-8EE1-3CDAB7C1C8E1}" srcOrd="0" destOrd="0" presId="urn:microsoft.com/office/officeart/2005/8/layout/vList5"/>
    <dgm:cxn modelId="{2CBB1FCE-3C05-F046-949D-6616B7400D10}" type="presParOf" srcId="{B0D13C56-5C01-4A45-8EE1-3CDAB7C1C8E1}" destId="{A9379DD6-745E-9848-BCF2-F21FAC005BC8}" srcOrd="0" destOrd="0" presId="urn:microsoft.com/office/officeart/2005/8/layout/vList5"/>
    <dgm:cxn modelId="{5FA99C2F-A18A-0B45-A64B-B50559DAEC13}"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B90A57-91BA-DD43-B1E5-031BE2120FE0}"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0A016187-6EB2-E84C-9164-0DEE07C78BD3}">
      <dgm:prSet phldrT="[Text]"/>
      <dgm:spPr/>
      <dgm:t>
        <a:bodyPr/>
        <a:lstStyle/>
        <a:p>
          <a:r>
            <a:rPr lang="en-US"/>
            <a:t>Further reading</a:t>
          </a:r>
        </a:p>
      </dgm:t>
    </dgm:pt>
    <dgm:pt modelId="{2E40F723-BCFE-BB48-9E48-967A71C118A8}" type="parTrans" cxnId="{C7480F9D-8E5F-EC43-B41D-83F748F42362}">
      <dgm:prSet/>
      <dgm:spPr/>
      <dgm:t>
        <a:bodyPr/>
        <a:lstStyle/>
        <a:p>
          <a:endParaRPr lang="en-US"/>
        </a:p>
      </dgm:t>
    </dgm:pt>
    <dgm:pt modelId="{D94882D0-DCF8-9440-99DA-B0194F52FDA0}" type="sibTrans" cxnId="{C7480F9D-8E5F-EC43-B41D-83F748F42362}">
      <dgm:prSet/>
      <dgm:spPr/>
      <dgm:t>
        <a:bodyPr/>
        <a:lstStyle/>
        <a:p>
          <a:endParaRPr lang="en-US"/>
        </a:p>
      </dgm:t>
    </dgm:pt>
    <dgm:pt modelId="{E7A0CF74-1D69-3142-97CB-539F3F3C870F}">
      <dgm:prSet phldrT="[Text]"/>
      <dgm:spPr/>
      <dgm:t>
        <a:bodyPr/>
        <a:lstStyle/>
        <a:p>
          <a:r>
            <a:rPr lang="en-US"/>
            <a:t>Concession model and PPP reference guides and reviews (section 3.1.2)</a:t>
          </a:r>
        </a:p>
      </dgm:t>
    </dgm:pt>
    <dgm:pt modelId="{FD4D89CD-AA26-3C43-975C-D8D6095F6939}" type="parTrans" cxnId="{3636B96C-BCDB-DC4D-A771-012EC6F4B8C3}">
      <dgm:prSet/>
      <dgm:spPr/>
      <dgm:t>
        <a:bodyPr/>
        <a:lstStyle/>
        <a:p>
          <a:endParaRPr lang="en-US"/>
        </a:p>
      </dgm:t>
    </dgm:pt>
    <dgm:pt modelId="{EA3C378E-C759-4541-954A-F6A37C36D5E1}" type="sibTrans" cxnId="{3636B96C-BCDB-DC4D-A771-012EC6F4B8C3}">
      <dgm:prSet/>
      <dgm:spPr/>
      <dgm:t>
        <a:bodyPr/>
        <a:lstStyle/>
        <a:p>
          <a:endParaRPr lang="en-US"/>
        </a:p>
      </dgm:t>
    </dgm:pt>
    <dgm:pt modelId="{F1D9C26B-479D-1D41-B83B-938E65ADCAC9}">
      <dgm:prSet phldrT="[Text]"/>
      <dgm:spPr/>
      <dgm:t>
        <a:bodyPr/>
        <a:lstStyle/>
        <a:p>
          <a:endParaRPr lang="en-US"/>
        </a:p>
      </dgm:t>
    </dgm:pt>
    <dgm:pt modelId="{6B85CEB3-4309-3F4D-9913-F9286D92FDD9}" type="parTrans" cxnId="{46938D24-CE88-F843-82A6-502549294F58}">
      <dgm:prSet/>
      <dgm:spPr/>
      <dgm:t>
        <a:bodyPr/>
        <a:lstStyle/>
        <a:p>
          <a:endParaRPr lang="en-US"/>
        </a:p>
      </dgm:t>
    </dgm:pt>
    <dgm:pt modelId="{4F833F32-5913-4C40-A1F1-DA5EB9AD0A0F}" type="sibTrans" cxnId="{46938D24-CE88-F843-82A6-502549294F58}">
      <dgm:prSet/>
      <dgm:spPr/>
      <dgm:t>
        <a:bodyPr/>
        <a:lstStyle/>
        <a:p>
          <a:endParaRPr lang="en-US"/>
        </a:p>
      </dgm:t>
    </dgm:pt>
    <dgm:pt modelId="{EAA83B40-5A66-C14E-869B-7B3A3B5F06E4}" type="pres">
      <dgm:prSet presAssocID="{3BB90A57-91BA-DD43-B1E5-031BE2120FE0}" presName="Name0" presStyleCnt="0">
        <dgm:presLayoutVars>
          <dgm:dir/>
          <dgm:animLvl val="lvl"/>
          <dgm:resizeHandles val="exact"/>
        </dgm:presLayoutVars>
      </dgm:prSet>
      <dgm:spPr/>
      <dgm:t>
        <a:bodyPr/>
        <a:lstStyle/>
        <a:p>
          <a:endParaRPr lang="en-US"/>
        </a:p>
      </dgm:t>
    </dgm:pt>
    <dgm:pt modelId="{B0D13C56-5C01-4A45-8EE1-3CDAB7C1C8E1}" type="pres">
      <dgm:prSet presAssocID="{0A016187-6EB2-E84C-9164-0DEE07C78BD3}" presName="linNode" presStyleCnt="0"/>
      <dgm:spPr/>
    </dgm:pt>
    <dgm:pt modelId="{A9379DD6-745E-9848-BCF2-F21FAC005BC8}" type="pres">
      <dgm:prSet presAssocID="{0A016187-6EB2-E84C-9164-0DEE07C78BD3}" presName="parentText" presStyleLbl="node1" presStyleIdx="0" presStyleCnt="1" custScaleX="54930" custLinFactNeighborX="-12676" custLinFactNeighborY="-3846">
        <dgm:presLayoutVars>
          <dgm:chMax val="1"/>
          <dgm:bulletEnabled val="1"/>
        </dgm:presLayoutVars>
      </dgm:prSet>
      <dgm:spPr/>
      <dgm:t>
        <a:bodyPr/>
        <a:lstStyle/>
        <a:p>
          <a:endParaRPr lang="en-US"/>
        </a:p>
      </dgm:t>
    </dgm:pt>
    <dgm:pt modelId="{BDA074F8-79B5-FD4D-BAE5-7D3BB635FF80}" type="pres">
      <dgm:prSet presAssocID="{0A016187-6EB2-E84C-9164-0DEE07C78BD3}" presName="descendantText" presStyleLbl="alignAccFollowNode1" presStyleIdx="0" presStyleCnt="1" custLinFactNeighborX="-20501">
        <dgm:presLayoutVars>
          <dgm:bulletEnabled val="1"/>
        </dgm:presLayoutVars>
      </dgm:prSet>
      <dgm:spPr/>
      <dgm:t>
        <a:bodyPr/>
        <a:lstStyle/>
        <a:p>
          <a:endParaRPr lang="en-US"/>
        </a:p>
      </dgm:t>
    </dgm:pt>
  </dgm:ptLst>
  <dgm:cxnLst>
    <dgm:cxn modelId="{C7480F9D-8E5F-EC43-B41D-83F748F42362}" srcId="{3BB90A57-91BA-DD43-B1E5-031BE2120FE0}" destId="{0A016187-6EB2-E84C-9164-0DEE07C78BD3}" srcOrd="0" destOrd="0" parTransId="{2E40F723-BCFE-BB48-9E48-967A71C118A8}" sibTransId="{D94882D0-DCF8-9440-99DA-B0194F52FDA0}"/>
    <dgm:cxn modelId="{05861967-15E3-8444-8A97-4AACD7C96BFC}" type="presOf" srcId="{3BB90A57-91BA-DD43-B1E5-031BE2120FE0}" destId="{EAA83B40-5A66-C14E-869B-7B3A3B5F06E4}" srcOrd="0" destOrd="0" presId="urn:microsoft.com/office/officeart/2005/8/layout/vList5"/>
    <dgm:cxn modelId="{9E285861-558E-B342-9362-D06CCC14D225}" type="presOf" srcId="{F1D9C26B-479D-1D41-B83B-938E65ADCAC9}" destId="{BDA074F8-79B5-FD4D-BAE5-7D3BB635FF80}" srcOrd="0" destOrd="1" presId="urn:microsoft.com/office/officeart/2005/8/layout/vList5"/>
    <dgm:cxn modelId="{3636B96C-BCDB-DC4D-A771-012EC6F4B8C3}" srcId="{0A016187-6EB2-E84C-9164-0DEE07C78BD3}" destId="{E7A0CF74-1D69-3142-97CB-539F3F3C870F}" srcOrd="0" destOrd="0" parTransId="{FD4D89CD-AA26-3C43-975C-D8D6095F6939}" sibTransId="{EA3C378E-C759-4541-954A-F6A37C36D5E1}"/>
    <dgm:cxn modelId="{46938D24-CE88-F843-82A6-502549294F58}" srcId="{0A016187-6EB2-E84C-9164-0DEE07C78BD3}" destId="{F1D9C26B-479D-1D41-B83B-938E65ADCAC9}" srcOrd="1" destOrd="0" parTransId="{6B85CEB3-4309-3F4D-9913-F9286D92FDD9}" sibTransId="{4F833F32-5913-4C40-A1F1-DA5EB9AD0A0F}"/>
    <dgm:cxn modelId="{DBBA99D9-CE69-6543-9A9D-048A02167782}" type="presOf" srcId="{0A016187-6EB2-E84C-9164-0DEE07C78BD3}" destId="{A9379DD6-745E-9848-BCF2-F21FAC005BC8}" srcOrd="0" destOrd="0" presId="urn:microsoft.com/office/officeart/2005/8/layout/vList5"/>
    <dgm:cxn modelId="{4CA98CB4-6012-F144-95D4-CBE65D584996}" type="presOf" srcId="{E7A0CF74-1D69-3142-97CB-539F3F3C870F}" destId="{BDA074F8-79B5-FD4D-BAE5-7D3BB635FF80}" srcOrd="0" destOrd="0" presId="urn:microsoft.com/office/officeart/2005/8/layout/vList5"/>
    <dgm:cxn modelId="{1247A648-69AF-1349-9FD1-09E7F8E97300}" type="presParOf" srcId="{EAA83B40-5A66-C14E-869B-7B3A3B5F06E4}" destId="{B0D13C56-5C01-4A45-8EE1-3CDAB7C1C8E1}" srcOrd="0" destOrd="0" presId="urn:microsoft.com/office/officeart/2005/8/layout/vList5"/>
    <dgm:cxn modelId="{5FF6E603-024E-9E4C-B234-438F63B8BA81}" type="presParOf" srcId="{B0D13C56-5C01-4A45-8EE1-3CDAB7C1C8E1}" destId="{A9379DD6-745E-9848-BCF2-F21FAC005BC8}" srcOrd="0" destOrd="0" presId="urn:microsoft.com/office/officeart/2005/8/layout/vList5"/>
    <dgm:cxn modelId="{F21D4258-8120-C64B-A40D-3811ED83EB6B}" type="presParOf" srcId="{B0D13C56-5C01-4A45-8EE1-3CDAB7C1C8E1}" destId="{BDA074F8-79B5-FD4D-BAE5-7D3BB635FF80}" srcOrd="1" destOrd="0" presId="urn:microsoft.com/office/officeart/2005/8/layout/vList5"/>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0D06-6D70-C34E-A29B-436B69AC095B}">
      <dsp:nvSpPr>
        <dsp:cNvPr id="0" name=""/>
        <dsp:cNvSpPr/>
      </dsp:nvSpPr>
      <dsp:spPr>
        <a:xfrm rot="5400000">
          <a:off x="-126213" y="267333"/>
          <a:ext cx="841425" cy="5889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Step 1: Scoping</a:t>
          </a:r>
        </a:p>
      </dsp:txBody>
      <dsp:txXfrm rot="-5400000">
        <a:off x="2" y="435618"/>
        <a:ext cx="588997" cy="252428"/>
      </dsp:txXfrm>
    </dsp:sp>
    <dsp:sp modelId="{FA6E9BCF-C9F4-7240-AB6C-2402D35AD945}">
      <dsp:nvSpPr>
        <dsp:cNvPr id="0" name=""/>
        <dsp:cNvSpPr/>
      </dsp:nvSpPr>
      <dsp:spPr>
        <a:xfrm rot="5400000">
          <a:off x="1392635" y="-662518"/>
          <a:ext cx="546926" cy="2154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Goals, motivations and objectives</a:t>
          </a:r>
        </a:p>
        <a:p>
          <a:pPr marL="57150" lvl="1" indent="-57150" algn="l" defTabSz="355600">
            <a:lnSpc>
              <a:spcPct val="90000"/>
            </a:lnSpc>
            <a:spcBef>
              <a:spcPct val="0"/>
            </a:spcBef>
            <a:spcAft>
              <a:spcPct val="15000"/>
            </a:spcAft>
            <a:buChar char="••"/>
          </a:pPr>
          <a:r>
            <a:rPr lang="en-US" sz="800" kern="1200"/>
            <a:t>Concessions experience</a:t>
          </a:r>
        </a:p>
        <a:p>
          <a:pPr marL="57150" lvl="1" indent="-57150" algn="l" defTabSz="355600">
            <a:lnSpc>
              <a:spcPct val="90000"/>
            </a:lnSpc>
            <a:spcBef>
              <a:spcPct val="0"/>
            </a:spcBef>
            <a:spcAft>
              <a:spcPct val="15000"/>
            </a:spcAft>
            <a:buChar char="••"/>
          </a:pPr>
          <a:r>
            <a:rPr lang="en-US" sz="800" kern="1200"/>
            <a:t>Potential barriers</a:t>
          </a:r>
        </a:p>
        <a:p>
          <a:pPr marL="57150" lvl="1" indent="-57150" algn="l" defTabSz="355600">
            <a:lnSpc>
              <a:spcPct val="90000"/>
            </a:lnSpc>
            <a:spcBef>
              <a:spcPct val="0"/>
            </a:spcBef>
            <a:spcAft>
              <a:spcPct val="15000"/>
            </a:spcAft>
            <a:buChar char="••"/>
          </a:pPr>
          <a:r>
            <a:rPr lang="en-US" sz="800" kern="1200"/>
            <a:t>Whether to proceed or not</a:t>
          </a:r>
        </a:p>
      </dsp:txBody>
      <dsp:txXfrm rot="-5400000">
        <a:off x="588998" y="167818"/>
        <a:ext cx="2127503" cy="493528"/>
      </dsp:txXfrm>
    </dsp:sp>
    <dsp:sp modelId="{73A63B60-0437-AB41-8887-010B2F5C7552}">
      <dsp:nvSpPr>
        <dsp:cNvPr id="0" name=""/>
        <dsp:cNvSpPr/>
      </dsp:nvSpPr>
      <dsp:spPr>
        <a:xfrm rot="5400000">
          <a:off x="-126213" y="1111958"/>
          <a:ext cx="841425" cy="5889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Step 2: Design and Feasibility</a:t>
          </a:r>
        </a:p>
      </dsp:txBody>
      <dsp:txXfrm rot="-5400000">
        <a:off x="2" y="1280243"/>
        <a:ext cx="588997" cy="252428"/>
      </dsp:txXfrm>
    </dsp:sp>
    <dsp:sp modelId="{3B2BD76E-BB1F-7947-A580-E88B24E0BC29}">
      <dsp:nvSpPr>
        <dsp:cNvPr id="0" name=""/>
        <dsp:cNvSpPr/>
      </dsp:nvSpPr>
      <dsp:spPr>
        <a:xfrm rot="5400000">
          <a:off x="1130966" y="216782"/>
          <a:ext cx="1070264" cy="2154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Policy and legislative framework</a:t>
          </a:r>
        </a:p>
        <a:p>
          <a:pPr marL="57150" lvl="1" indent="-57150" algn="l" defTabSz="355600">
            <a:lnSpc>
              <a:spcPct val="90000"/>
            </a:lnSpc>
            <a:spcBef>
              <a:spcPct val="0"/>
            </a:spcBef>
            <a:spcAft>
              <a:spcPct val="15000"/>
            </a:spcAft>
            <a:buChar char="••"/>
          </a:pPr>
          <a:r>
            <a:rPr lang="en-US" sz="800" kern="1200"/>
            <a:t>Spatial planning</a:t>
          </a:r>
        </a:p>
        <a:p>
          <a:pPr marL="57150" lvl="1" indent="-57150" algn="l" defTabSz="355600">
            <a:lnSpc>
              <a:spcPct val="90000"/>
            </a:lnSpc>
            <a:spcBef>
              <a:spcPct val="0"/>
            </a:spcBef>
            <a:spcAft>
              <a:spcPct val="15000"/>
            </a:spcAft>
            <a:buChar char="••"/>
          </a:pPr>
          <a:r>
            <a:rPr lang="en-US" sz="800" kern="1200"/>
            <a:t>Tourism product types</a:t>
          </a:r>
        </a:p>
        <a:p>
          <a:pPr marL="57150" lvl="1" indent="-57150" algn="l" defTabSz="355600">
            <a:lnSpc>
              <a:spcPct val="90000"/>
            </a:lnSpc>
            <a:spcBef>
              <a:spcPct val="0"/>
            </a:spcBef>
            <a:spcAft>
              <a:spcPct val="15000"/>
            </a:spcAft>
            <a:buChar char="••"/>
          </a:pPr>
          <a:r>
            <a:rPr lang="en-US" sz="800" kern="1200"/>
            <a:t>Concession model selection</a:t>
          </a:r>
        </a:p>
        <a:p>
          <a:pPr marL="57150" lvl="1" indent="-57150" algn="l" defTabSz="355600">
            <a:lnSpc>
              <a:spcPct val="90000"/>
            </a:lnSpc>
            <a:spcBef>
              <a:spcPct val="0"/>
            </a:spcBef>
            <a:spcAft>
              <a:spcPct val="15000"/>
            </a:spcAft>
            <a:buChar char="••"/>
          </a:pPr>
          <a:r>
            <a:rPr lang="en-US" sz="800" kern="1200"/>
            <a:t>Development impact </a:t>
          </a:r>
        </a:p>
        <a:p>
          <a:pPr marL="57150" lvl="1" indent="-57150" algn="l" defTabSz="355600">
            <a:lnSpc>
              <a:spcPct val="90000"/>
            </a:lnSpc>
            <a:spcBef>
              <a:spcPct val="0"/>
            </a:spcBef>
            <a:spcAft>
              <a:spcPct val="15000"/>
            </a:spcAft>
            <a:buChar char="••"/>
          </a:pPr>
          <a:r>
            <a:rPr lang="en-US" sz="800" kern="1200"/>
            <a:t>Risk</a:t>
          </a:r>
        </a:p>
        <a:p>
          <a:pPr marL="57150" lvl="1" indent="-57150" algn="l" defTabSz="355600">
            <a:lnSpc>
              <a:spcPct val="90000"/>
            </a:lnSpc>
            <a:spcBef>
              <a:spcPct val="0"/>
            </a:spcBef>
            <a:spcAft>
              <a:spcPct val="15000"/>
            </a:spcAft>
            <a:buChar char="••"/>
          </a:pPr>
          <a:r>
            <a:rPr lang="en-US" sz="800" kern="1200"/>
            <a:t>Stakeholder engagement</a:t>
          </a:r>
        </a:p>
        <a:p>
          <a:pPr marL="57150" lvl="1" indent="-57150" algn="l" defTabSz="355600">
            <a:lnSpc>
              <a:spcPct val="90000"/>
            </a:lnSpc>
            <a:spcBef>
              <a:spcPct val="0"/>
            </a:spcBef>
            <a:spcAft>
              <a:spcPct val="15000"/>
            </a:spcAft>
            <a:buChar char="••"/>
          </a:pPr>
          <a:r>
            <a:rPr lang="en-US" sz="800" kern="1200"/>
            <a:t>Viability and market assessment</a:t>
          </a:r>
        </a:p>
      </dsp:txBody>
      <dsp:txXfrm rot="-5400000">
        <a:off x="588997" y="810997"/>
        <a:ext cx="2101956" cy="965772"/>
      </dsp:txXfrm>
    </dsp:sp>
    <dsp:sp modelId="{8C02DC8D-A5EF-EB4D-8A82-3F69209E861D}">
      <dsp:nvSpPr>
        <dsp:cNvPr id="0" name=""/>
        <dsp:cNvSpPr/>
      </dsp:nvSpPr>
      <dsp:spPr>
        <a:xfrm rot="5400000">
          <a:off x="-126213" y="1959322"/>
          <a:ext cx="841425" cy="5889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Step 3: Procurement strategy</a:t>
          </a:r>
        </a:p>
      </dsp:txBody>
      <dsp:txXfrm rot="-5400000">
        <a:off x="2" y="2127607"/>
        <a:ext cx="588997" cy="252428"/>
      </dsp:txXfrm>
    </dsp:sp>
    <dsp:sp modelId="{56527179-1005-3444-9568-3F1643A1ADF9}">
      <dsp:nvSpPr>
        <dsp:cNvPr id="0" name=""/>
        <dsp:cNvSpPr/>
      </dsp:nvSpPr>
      <dsp:spPr>
        <a:xfrm rot="5400000">
          <a:off x="1356775" y="1066902"/>
          <a:ext cx="589565" cy="2154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Investment strategy</a:t>
          </a:r>
        </a:p>
        <a:p>
          <a:pPr marL="57150" lvl="1" indent="-57150" algn="l" defTabSz="355600">
            <a:lnSpc>
              <a:spcPct val="90000"/>
            </a:lnSpc>
            <a:spcBef>
              <a:spcPct val="0"/>
            </a:spcBef>
            <a:spcAft>
              <a:spcPct val="15000"/>
            </a:spcAft>
            <a:buChar char="••"/>
          </a:pPr>
          <a:r>
            <a:rPr lang="en-US" sz="800" kern="1200"/>
            <a:t>Transaction strategy</a:t>
          </a:r>
        </a:p>
        <a:p>
          <a:pPr marL="57150" lvl="1" indent="-57150" algn="l" defTabSz="355600">
            <a:lnSpc>
              <a:spcPct val="90000"/>
            </a:lnSpc>
            <a:spcBef>
              <a:spcPct val="0"/>
            </a:spcBef>
            <a:spcAft>
              <a:spcPct val="15000"/>
            </a:spcAft>
            <a:buChar char="••"/>
          </a:pPr>
          <a:r>
            <a:rPr lang="en-US" sz="800" kern="1200"/>
            <a:t>Development of transaction materials</a:t>
          </a:r>
        </a:p>
        <a:p>
          <a:pPr marL="57150" lvl="1" indent="-57150" algn="l" defTabSz="355600">
            <a:lnSpc>
              <a:spcPct val="90000"/>
            </a:lnSpc>
            <a:spcBef>
              <a:spcPct val="0"/>
            </a:spcBef>
            <a:spcAft>
              <a:spcPct val="15000"/>
            </a:spcAft>
            <a:buChar char="••"/>
          </a:pPr>
          <a:r>
            <a:rPr lang="en-US" sz="800" kern="1200"/>
            <a:t>Evaluation committee development</a:t>
          </a:r>
        </a:p>
      </dsp:txBody>
      <dsp:txXfrm rot="-5400000">
        <a:off x="574457" y="1878000"/>
        <a:ext cx="2125422" cy="532005"/>
      </dsp:txXfrm>
    </dsp:sp>
    <dsp:sp modelId="{833FF24C-E71E-E04F-91F1-1C6859871847}">
      <dsp:nvSpPr>
        <dsp:cNvPr id="0" name=""/>
        <dsp:cNvSpPr/>
      </dsp:nvSpPr>
      <dsp:spPr>
        <a:xfrm rot="5400000">
          <a:off x="-126213" y="2663823"/>
          <a:ext cx="841425" cy="5889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Step 4: Transaction management</a:t>
          </a:r>
        </a:p>
      </dsp:txBody>
      <dsp:txXfrm rot="-5400000">
        <a:off x="2" y="2832108"/>
        <a:ext cx="588997" cy="252428"/>
      </dsp:txXfrm>
    </dsp:sp>
    <dsp:sp modelId="{42856FA0-2189-E341-89C0-BB9DC4A1F4D8}">
      <dsp:nvSpPr>
        <dsp:cNvPr id="0" name=""/>
        <dsp:cNvSpPr/>
      </dsp:nvSpPr>
      <dsp:spPr>
        <a:xfrm rot="5400000">
          <a:off x="1392635" y="1733971"/>
          <a:ext cx="546926" cy="2154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Procurement process</a:t>
          </a:r>
        </a:p>
        <a:p>
          <a:pPr marL="57150" lvl="1" indent="-57150" algn="l" defTabSz="355600">
            <a:lnSpc>
              <a:spcPct val="90000"/>
            </a:lnSpc>
            <a:spcBef>
              <a:spcPct val="0"/>
            </a:spcBef>
            <a:spcAft>
              <a:spcPct val="15000"/>
            </a:spcAft>
            <a:buChar char="••"/>
          </a:pPr>
          <a:r>
            <a:rPr lang="en-US" sz="800" kern="1200"/>
            <a:t>Win-win deals and things to avoid</a:t>
          </a:r>
        </a:p>
      </dsp:txBody>
      <dsp:txXfrm rot="-5400000">
        <a:off x="588998" y="2564308"/>
        <a:ext cx="2127503" cy="493528"/>
      </dsp:txXfrm>
    </dsp:sp>
    <dsp:sp modelId="{76B2B06B-0BC3-1E4E-812B-B8AC973742F5}">
      <dsp:nvSpPr>
        <dsp:cNvPr id="0" name=""/>
        <dsp:cNvSpPr/>
      </dsp:nvSpPr>
      <dsp:spPr>
        <a:xfrm rot="5400000">
          <a:off x="-126213" y="3368323"/>
          <a:ext cx="841425" cy="5889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Step 5: Contract management</a:t>
          </a:r>
        </a:p>
      </dsp:txBody>
      <dsp:txXfrm rot="-5400000">
        <a:off x="2" y="3536608"/>
        <a:ext cx="588997" cy="252428"/>
      </dsp:txXfrm>
    </dsp:sp>
    <dsp:sp modelId="{7823496A-F112-A54E-B9AB-C45FE44E4C35}">
      <dsp:nvSpPr>
        <dsp:cNvPr id="0" name=""/>
        <dsp:cNvSpPr/>
      </dsp:nvSpPr>
      <dsp:spPr>
        <a:xfrm rot="5400000">
          <a:off x="1392635" y="2438472"/>
          <a:ext cx="546926" cy="21542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Capacity and skills</a:t>
          </a:r>
        </a:p>
        <a:p>
          <a:pPr marL="57150" lvl="1" indent="-57150" algn="l" defTabSz="355600">
            <a:lnSpc>
              <a:spcPct val="90000"/>
            </a:lnSpc>
            <a:spcBef>
              <a:spcPct val="0"/>
            </a:spcBef>
            <a:spcAft>
              <a:spcPct val="15000"/>
            </a:spcAft>
            <a:buChar char="••"/>
          </a:pPr>
          <a:r>
            <a:rPr lang="en-US" sz="800" kern="1200"/>
            <a:t>Manuals</a:t>
          </a:r>
        </a:p>
        <a:p>
          <a:pPr marL="57150" lvl="1" indent="-57150" algn="l" defTabSz="355600">
            <a:lnSpc>
              <a:spcPct val="90000"/>
            </a:lnSpc>
            <a:spcBef>
              <a:spcPct val="0"/>
            </a:spcBef>
            <a:spcAft>
              <a:spcPct val="15000"/>
            </a:spcAft>
            <a:buChar char="••"/>
          </a:pPr>
          <a:r>
            <a:rPr lang="en-US" sz="800" kern="1200"/>
            <a:t>End of concession and next steps</a:t>
          </a:r>
        </a:p>
      </dsp:txBody>
      <dsp:txXfrm rot="-5400000">
        <a:off x="588998" y="3268809"/>
        <a:ext cx="2127503" cy="49352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677718" y="-172466"/>
          <a:ext cx="1231899" cy="157683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Case studies on tourism concessions with substantial development impacts (Section 3.1.2 and 3.1.1)</a:t>
          </a:r>
        </a:p>
        <a:p>
          <a:pPr marL="57150" lvl="1" indent="-57150" algn="l" defTabSz="355600">
            <a:lnSpc>
              <a:spcPct val="90000"/>
            </a:lnSpc>
            <a:spcBef>
              <a:spcPct val="0"/>
            </a:spcBef>
            <a:spcAft>
              <a:spcPct val="15000"/>
            </a:spcAft>
            <a:buChar char="••"/>
          </a:pPr>
          <a:r>
            <a:rPr lang="en-US" sz="800" kern="1200"/>
            <a:t>Links to guidance on improving development impacts of tourism, including joint ventures and value chain links (Section 3.1.2)</a:t>
          </a:r>
        </a:p>
      </dsp:txBody>
      <dsp:txXfrm rot="-5400000">
        <a:off x="505252" y="60136"/>
        <a:ext cx="1516696" cy="1111627"/>
      </dsp:txXfrm>
    </dsp:sp>
    <dsp:sp modelId="{A9379DD6-745E-9848-BCF2-F21FAC005BC8}">
      <dsp:nvSpPr>
        <dsp:cNvPr id="0" name=""/>
        <dsp:cNvSpPr/>
      </dsp:nvSpPr>
      <dsp:spPr>
        <a:xfrm>
          <a:off x="0" y="0"/>
          <a:ext cx="487211" cy="123189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Further reading</a:t>
          </a:r>
        </a:p>
      </dsp:txBody>
      <dsp:txXfrm>
        <a:off x="23784" y="23784"/>
        <a:ext cx="439643" cy="118433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56137" y="-397764"/>
          <a:ext cx="635000"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Risk assessment guidelines,  including matrices, and mitigation plans (section 3.1.2)</a:t>
          </a:r>
        </a:p>
      </dsp:txBody>
      <dsp:txXfrm rot="-5400000">
        <a:off x="458373" y="30998"/>
        <a:ext cx="1399530" cy="573004"/>
      </dsp:txXfrm>
    </dsp:sp>
    <dsp:sp modelId="{A9379DD6-745E-9848-BCF2-F21FAC005BC8}">
      <dsp:nvSpPr>
        <dsp:cNvPr id="0" name=""/>
        <dsp:cNvSpPr/>
      </dsp:nvSpPr>
      <dsp:spPr>
        <a:xfrm>
          <a:off x="0" y="0"/>
          <a:ext cx="442006" cy="635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59184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39163" y="-378714"/>
          <a:ext cx="635656" cy="15321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Guidance on stakeholder engagement, identification and mapping  (section 3.1.2)</a:t>
          </a:r>
        </a:p>
        <a:p>
          <a:pPr marL="57150" lvl="1" indent="-57150" algn="l" defTabSz="400050">
            <a:lnSpc>
              <a:spcPct val="90000"/>
            </a:lnSpc>
            <a:spcBef>
              <a:spcPct val="0"/>
            </a:spcBef>
            <a:spcAft>
              <a:spcPct val="15000"/>
            </a:spcAft>
            <a:buChar char="••"/>
          </a:pPr>
          <a:endParaRPr lang="en-US" sz="900" kern="1200"/>
        </a:p>
      </dsp:txBody>
      <dsp:txXfrm rot="-5400000">
        <a:off x="490927" y="100552"/>
        <a:ext cx="1501098" cy="573596"/>
      </dsp:txXfrm>
    </dsp:sp>
    <dsp:sp modelId="{A9379DD6-745E-9848-BCF2-F21FAC005BC8}">
      <dsp:nvSpPr>
        <dsp:cNvPr id="0" name=""/>
        <dsp:cNvSpPr/>
      </dsp:nvSpPr>
      <dsp:spPr>
        <a:xfrm>
          <a:off x="0" y="0"/>
          <a:ext cx="473398" cy="7747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Further reading</a:t>
          </a:r>
        </a:p>
      </dsp:txBody>
      <dsp:txXfrm>
        <a:off x="23109" y="23109"/>
        <a:ext cx="427180" cy="72848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758770" y="-300397"/>
          <a:ext cx="829733"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Tools for viability and market assessment, and literature on bankable projects (section 3.1.2)</a:t>
          </a:r>
        </a:p>
        <a:p>
          <a:pPr marL="57150" lvl="1" indent="-57150" algn="l" defTabSz="311150">
            <a:lnSpc>
              <a:spcPct val="90000"/>
            </a:lnSpc>
            <a:spcBef>
              <a:spcPct val="0"/>
            </a:spcBef>
            <a:spcAft>
              <a:spcPct val="15000"/>
            </a:spcAft>
            <a:buChar char="••"/>
          </a:pPr>
          <a:r>
            <a:rPr lang="en-US" sz="700" kern="1200"/>
            <a:t>Resources for background information on supply and demand and investment climate (section 3.1.2)</a:t>
          </a:r>
        </a:p>
      </dsp:txBody>
      <dsp:txXfrm rot="-5400000">
        <a:off x="458373" y="40504"/>
        <a:ext cx="1390024" cy="748725"/>
      </dsp:txXfrm>
    </dsp:sp>
    <dsp:sp modelId="{A9379DD6-745E-9848-BCF2-F21FAC005BC8}">
      <dsp:nvSpPr>
        <dsp:cNvPr id="0" name=""/>
        <dsp:cNvSpPr/>
      </dsp:nvSpPr>
      <dsp:spPr>
        <a:xfrm>
          <a:off x="0" y="0"/>
          <a:ext cx="442006" cy="82973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786579"/>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0D06-6D70-C34E-A29B-436B69AC095B}">
      <dsp:nvSpPr>
        <dsp:cNvPr id="0" name=""/>
        <dsp:cNvSpPr/>
      </dsp:nvSpPr>
      <dsp:spPr>
        <a:xfrm rot="5400000">
          <a:off x="-130174" y="130174"/>
          <a:ext cx="867833" cy="60748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Step 3: Procurment strategy</a:t>
          </a:r>
        </a:p>
      </dsp:txBody>
      <dsp:txXfrm rot="-5400000">
        <a:off x="2" y="303741"/>
        <a:ext cx="607483" cy="260350"/>
      </dsp:txXfrm>
    </dsp:sp>
    <dsp:sp modelId="{FA6E9BCF-C9F4-7240-AB6C-2402D35AD945}">
      <dsp:nvSpPr>
        <dsp:cNvPr id="0" name=""/>
        <dsp:cNvSpPr/>
      </dsp:nvSpPr>
      <dsp:spPr>
        <a:xfrm rot="5400000">
          <a:off x="1493837" y="-886354"/>
          <a:ext cx="564091" cy="233679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Investment strategy</a:t>
          </a:r>
        </a:p>
        <a:p>
          <a:pPr marL="57150" lvl="1" indent="-57150" algn="l" defTabSz="355600">
            <a:lnSpc>
              <a:spcPct val="90000"/>
            </a:lnSpc>
            <a:spcBef>
              <a:spcPct val="0"/>
            </a:spcBef>
            <a:spcAft>
              <a:spcPct val="15000"/>
            </a:spcAft>
            <a:buChar char="••"/>
          </a:pPr>
          <a:r>
            <a:rPr lang="en-US" sz="800" kern="1200"/>
            <a:t>Transaction strategy</a:t>
          </a:r>
        </a:p>
        <a:p>
          <a:pPr marL="57150" lvl="1" indent="-57150" algn="l" defTabSz="355600">
            <a:lnSpc>
              <a:spcPct val="90000"/>
            </a:lnSpc>
            <a:spcBef>
              <a:spcPct val="0"/>
            </a:spcBef>
            <a:spcAft>
              <a:spcPct val="15000"/>
            </a:spcAft>
            <a:buChar char="••"/>
          </a:pPr>
          <a:r>
            <a:rPr lang="en-US" sz="800" kern="1200"/>
            <a:t>Development of transaction materials</a:t>
          </a:r>
        </a:p>
        <a:p>
          <a:pPr marL="57150" lvl="1" indent="-57150" algn="l" defTabSz="355600">
            <a:lnSpc>
              <a:spcPct val="90000"/>
            </a:lnSpc>
            <a:spcBef>
              <a:spcPct val="0"/>
            </a:spcBef>
            <a:spcAft>
              <a:spcPct val="15000"/>
            </a:spcAft>
            <a:buChar char="••"/>
          </a:pPr>
          <a:r>
            <a:rPr lang="en-US" sz="800" kern="1200"/>
            <a:t>Evaluation committee development</a:t>
          </a:r>
        </a:p>
      </dsp:txBody>
      <dsp:txXfrm rot="-5400000">
        <a:off x="607484" y="27536"/>
        <a:ext cx="2309262" cy="50901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87464" y="-357547"/>
          <a:ext cx="572346"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Guidance on materials to include in investment promotion pacakges, and examples (section 3.1.3) </a:t>
          </a:r>
        </a:p>
      </dsp:txBody>
      <dsp:txXfrm rot="-5400000">
        <a:off x="458373" y="99484"/>
        <a:ext cx="1402588" cy="516466"/>
      </dsp:txXfrm>
    </dsp:sp>
    <dsp:sp modelId="{A9379DD6-745E-9848-BCF2-F21FAC005BC8}">
      <dsp:nvSpPr>
        <dsp:cNvPr id="0" name=""/>
        <dsp:cNvSpPr/>
      </dsp:nvSpPr>
      <dsp:spPr>
        <a:xfrm>
          <a:off x="0" y="0"/>
          <a:ext cx="442006" cy="71543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67227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96353" y="-437980"/>
          <a:ext cx="554567"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Guidance on dealing with unsolicited proposals, and case study example (section 3.1.3)</a:t>
          </a:r>
        </a:p>
      </dsp:txBody>
      <dsp:txXfrm rot="-5400000">
        <a:off x="458373" y="27072"/>
        <a:ext cx="1403456" cy="500423"/>
      </dsp:txXfrm>
    </dsp:sp>
    <dsp:sp modelId="{A9379DD6-745E-9848-BCF2-F21FAC005BC8}">
      <dsp:nvSpPr>
        <dsp:cNvPr id="0" name=""/>
        <dsp:cNvSpPr/>
      </dsp:nvSpPr>
      <dsp:spPr>
        <a:xfrm>
          <a:off x="0" y="0"/>
          <a:ext cx="442006" cy="55456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511413"/>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762423" y="-300143"/>
          <a:ext cx="842433"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Template EoIs, Prequalification requests, RfPs, concession agreements and screening checklists (section 3.2)</a:t>
          </a:r>
        </a:p>
        <a:p>
          <a:pPr marL="57150" lvl="1" indent="-57150" algn="l" defTabSz="311150">
            <a:lnSpc>
              <a:spcPct val="90000"/>
            </a:lnSpc>
            <a:spcBef>
              <a:spcPct val="0"/>
            </a:spcBef>
            <a:spcAft>
              <a:spcPct val="15000"/>
            </a:spcAft>
            <a:buChar char="••"/>
          </a:pPr>
          <a:r>
            <a:rPr lang="en-US" sz="700" kern="1200"/>
            <a:t>Sample promotional materials (section 3.1.3)</a:t>
          </a:r>
        </a:p>
        <a:p>
          <a:pPr marL="57150" lvl="1" indent="-57150" algn="l" defTabSz="311150">
            <a:lnSpc>
              <a:spcPct val="90000"/>
            </a:lnSpc>
            <a:spcBef>
              <a:spcPct val="0"/>
            </a:spcBef>
            <a:spcAft>
              <a:spcPct val="15000"/>
            </a:spcAft>
            <a:buChar char="••"/>
          </a:pPr>
          <a:endParaRPr lang="en-US" sz="700" kern="1200"/>
        </a:p>
      </dsp:txBody>
      <dsp:txXfrm rot="-5400000">
        <a:off x="462280" y="41124"/>
        <a:ext cx="1401596" cy="760185"/>
      </dsp:txXfrm>
    </dsp:sp>
    <dsp:sp modelId="{A9379DD6-745E-9848-BCF2-F21FAC005BC8}">
      <dsp:nvSpPr>
        <dsp:cNvPr id="0" name=""/>
        <dsp:cNvSpPr/>
      </dsp:nvSpPr>
      <dsp:spPr>
        <a:xfrm>
          <a:off x="0" y="0"/>
          <a:ext cx="445773" cy="84243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798911"/>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19479" y="-391160"/>
          <a:ext cx="528320"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Evaulation committee scoresheets and spreadsheets (section 3.1.3)</a:t>
          </a:r>
        </a:p>
        <a:p>
          <a:pPr marL="57150" lvl="1" indent="-57150" algn="l" defTabSz="311150">
            <a:lnSpc>
              <a:spcPct val="90000"/>
            </a:lnSpc>
            <a:spcBef>
              <a:spcPct val="0"/>
            </a:spcBef>
            <a:spcAft>
              <a:spcPct val="15000"/>
            </a:spcAft>
            <a:buChar char="••"/>
          </a:pPr>
          <a:endParaRPr lang="en-US" sz="700" kern="1200"/>
        </a:p>
      </dsp:txBody>
      <dsp:txXfrm rot="-5400000">
        <a:off x="462279" y="91830"/>
        <a:ext cx="1416930" cy="476740"/>
      </dsp:txXfrm>
    </dsp:sp>
    <dsp:sp modelId="{A9379DD6-745E-9848-BCF2-F21FAC005BC8}">
      <dsp:nvSpPr>
        <dsp:cNvPr id="0" name=""/>
        <dsp:cNvSpPr/>
      </dsp:nvSpPr>
      <dsp:spPr>
        <a:xfrm>
          <a:off x="0" y="0"/>
          <a:ext cx="445773" cy="660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61687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0D06-6D70-C34E-A29B-436B69AC095B}">
      <dsp:nvSpPr>
        <dsp:cNvPr id="0" name=""/>
        <dsp:cNvSpPr/>
      </dsp:nvSpPr>
      <dsp:spPr>
        <a:xfrm rot="5400000">
          <a:off x="-130174" y="130174"/>
          <a:ext cx="867833" cy="60748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Step 4: Transaction management</a:t>
          </a:r>
        </a:p>
      </dsp:txBody>
      <dsp:txXfrm rot="-5400000">
        <a:off x="2" y="303741"/>
        <a:ext cx="607483" cy="260350"/>
      </dsp:txXfrm>
    </dsp:sp>
    <dsp:sp modelId="{FA6E9BCF-C9F4-7240-AB6C-2402D35AD945}">
      <dsp:nvSpPr>
        <dsp:cNvPr id="0" name=""/>
        <dsp:cNvSpPr/>
      </dsp:nvSpPr>
      <dsp:spPr>
        <a:xfrm rot="5400000">
          <a:off x="1493837" y="-886354"/>
          <a:ext cx="564091" cy="233679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Procurement process</a:t>
          </a:r>
        </a:p>
        <a:p>
          <a:pPr marL="57150" lvl="1" indent="-57150" algn="l" defTabSz="355600">
            <a:lnSpc>
              <a:spcPct val="90000"/>
            </a:lnSpc>
            <a:spcBef>
              <a:spcPct val="0"/>
            </a:spcBef>
            <a:spcAft>
              <a:spcPct val="15000"/>
            </a:spcAft>
            <a:buChar char="••"/>
          </a:pPr>
          <a:r>
            <a:rPr lang="en-US" sz="800" kern="1200"/>
            <a:t>Win-win deals and things to avoid</a:t>
          </a:r>
        </a:p>
      </dsp:txBody>
      <dsp:txXfrm rot="-5400000">
        <a:off x="607484" y="27536"/>
        <a:ext cx="2309262" cy="509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0D06-6D70-C34E-A29B-436B69AC095B}">
      <dsp:nvSpPr>
        <dsp:cNvPr id="0" name=""/>
        <dsp:cNvSpPr/>
      </dsp:nvSpPr>
      <dsp:spPr>
        <a:xfrm rot="5400000">
          <a:off x="-130174" y="130174"/>
          <a:ext cx="867833" cy="60748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Step 1: Scoping</a:t>
          </a:r>
        </a:p>
      </dsp:txBody>
      <dsp:txXfrm rot="-5400000">
        <a:off x="2" y="303741"/>
        <a:ext cx="607483" cy="260350"/>
      </dsp:txXfrm>
    </dsp:sp>
    <dsp:sp modelId="{FA6E9BCF-C9F4-7240-AB6C-2402D35AD945}">
      <dsp:nvSpPr>
        <dsp:cNvPr id="0" name=""/>
        <dsp:cNvSpPr/>
      </dsp:nvSpPr>
      <dsp:spPr>
        <a:xfrm rot="5400000">
          <a:off x="1493837" y="-886354"/>
          <a:ext cx="564091" cy="233679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Goals, motivations and objectives</a:t>
          </a:r>
        </a:p>
        <a:p>
          <a:pPr marL="57150" lvl="1" indent="-57150" algn="l" defTabSz="355600">
            <a:lnSpc>
              <a:spcPct val="90000"/>
            </a:lnSpc>
            <a:spcBef>
              <a:spcPct val="0"/>
            </a:spcBef>
            <a:spcAft>
              <a:spcPct val="15000"/>
            </a:spcAft>
            <a:buChar char="••"/>
          </a:pPr>
          <a:r>
            <a:rPr lang="en-US" sz="800" kern="1200"/>
            <a:t>Concessions experience</a:t>
          </a:r>
        </a:p>
        <a:p>
          <a:pPr marL="57150" lvl="1" indent="-57150" algn="l" defTabSz="355600">
            <a:lnSpc>
              <a:spcPct val="90000"/>
            </a:lnSpc>
            <a:spcBef>
              <a:spcPct val="0"/>
            </a:spcBef>
            <a:spcAft>
              <a:spcPct val="15000"/>
            </a:spcAft>
            <a:buChar char="••"/>
          </a:pPr>
          <a:r>
            <a:rPr lang="en-US" sz="800" kern="1200"/>
            <a:t>Potential barriers</a:t>
          </a:r>
        </a:p>
        <a:p>
          <a:pPr marL="57150" lvl="1" indent="-57150" algn="l" defTabSz="355600">
            <a:lnSpc>
              <a:spcPct val="90000"/>
            </a:lnSpc>
            <a:spcBef>
              <a:spcPct val="0"/>
            </a:spcBef>
            <a:spcAft>
              <a:spcPct val="15000"/>
            </a:spcAft>
            <a:buChar char="••"/>
          </a:pPr>
          <a:r>
            <a:rPr lang="en-US" sz="800" kern="1200"/>
            <a:t>Whether to proceed or not</a:t>
          </a:r>
        </a:p>
      </dsp:txBody>
      <dsp:txXfrm rot="-5400000">
        <a:off x="607484" y="27536"/>
        <a:ext cx="2309262" cy="509017"/>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72224" y="-338497"/>
          <a:ext cx="602826"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Concessionning toolkit for South Africa and Mozambique; guidlines for Namibia; and case studies (section 3.1.4)</a:t>
          </a:r>
        </a:p>
        <a:p>
          <a:pPr marL="57150" lvl="1" indent="-57150" algn="l" defTabSz="311150">
            <a:lnSpc>
              <a:spcPct val="90000"/>
            </a:lnSpc>
            <a:spcBef>
              <a:spcPct val="0"/>
            </a:spcBef>
            <a:spcAft>
              <a:spcPct val="15000"/>
            </a:spcAft>
            <a:buChar char="••"/>
          </a:pPr>
          <a:endParaRPr lang="en-US" sz="700" kern="1200"/>
        </a:p>
      </dsp:txBody>
      <dsp:txXfrm rot="-5400000">
        <a:off x="458373" y="104782"/>
        <a:ext cx="1401100" cy="543970"/>
      </dsp:txXfrm>
    </dsp:sp>
    <dsp:sp modelId="{A9379DD6-745E-9848-BCF2-F21FAC005BC8}">
      <dsp:nvSpPr>
        <dsp:cNvPr id="0" name=""/>
        <dsp:cNvSpPr/>
      </dsp:nvSpPr>
      <dsp:spPr>
        <a:xfrm>
          <a:off x="0" y="0"/>
          <a:ext cx="442006" cy="75353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710379"/>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19479" y="-391160"/>
          <a:ext cx="528320"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Guidance on engaging the private sector for PPPs (section 3.1.4)</a:t>
          </a:r>
        </a:p>
        <a:p>
          <a:pPr marL="57150" lvl="1" indent="-57150" algn="l" defTabSz="311150">
            <a:lnSpc>
              <a:spcPct val="90000"/>
            </a:lnSpc>
            <a:spcBef>
              <a:spcPct val="0"/>
            </a:spcBef>
            <a:spcAft>
              <a:spcPct val="15000"/>
            </a:spcAft>
            <a:buChar char="••"/>
          </a:pPr>
          <a:r>
            <a:rPr lang="en-US" sz="700" kern="1200"/>
            <a:t>Case studies (section 3.1.6)</a:t>
          </a:r>
        </a:p>
        <a:p>
          <a:pPr marL="57150" lvl="1" indent="-57150" algn="l" defTabSz="311150">
            <a:lnSpc>
              <a:spcPct val="90000"/>
            </a:lnSpc>
            <a:spcBef>
              <a:spcPct val="0"/>
            </a:spcBef>
            <a:spcAft>
              <a:spcPct val="15000"/>
            </a:spcAft>
            <a:buChar char="••"/>
          </a:pPr>
          <a:endParaRPr lang="en-US" sz="700" kern="1200"/>
        </a:p>
      </dsp:txBody>
      <dsp:txXfrm rot="-5400000">
        <a:off x="462279" y="91830"/>
        <a:ext cx="1416930" cy="476740"/>
      </dsp:txXfrm>
    </dsp:sp>
    <dsp:sp modelId="{A9379DD6-745E-9848-BCF2-F21FAC005BC8}">
      <dsp:nvSpPr>
        <dsp:cNvPr id="0" name=""/>
        <dsp:cNvSpPr/>
      </dsp:nvSpPr>
      <dsp:spPr>
        <a:xfrm>
          <a:off x="0" y="0"/>
          <a:ext cx="445773" cy="660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616878"/>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0D06-6D70-C34E-A29B-436B69AC095B}">
      <dsp:nvSpPr>
        <dsp:cNvPr id="0" name=""/>
        <dsp:cNvSpPr/>
      </dsp:nvSpPr>
      <dsp:spPr>
        <a:xfrm rot="5400000">
          <a:off x="-130174" y="130174"/>
          <a:ext cx="867833" cy="607483"/>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Step 5: Contract management</a:t>
          </a:r>
        </a:p>
      </dsp:txBody>
      <dsp:txXfrm rot="-5400000">
        <a:off x="2" y="303741"/>
        <a:ext cx="607483" cy="260350"/>
      </dsp:txXfrm>
    </dsp:sp>
    <dsp:sp modelId="{FA6E9BCF-C9F4-7240-AB6C-2402D35AD945}">
      <dsp:nvSpPr>
        <dsp:cNvPr id="0" name=""/>
        <dsp:cNvSpPr/>
      </dsp:nvSpPr>
      <dsp:spPr>
        <a:xfrm rot="5400000">
          <a:off x="1493837" y="-886354"/>
          <a:ext cx="564091" cy="233679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Capacity and skills</a:t>
          </a:r>
        </a:p>
        <a:p>
          <a:pPr marL="57150" lvl="1" indent="-57150" algn="l" defTabSz="355600">
            <a:lnSpc>
              <a:spcPct val="90000"/>
            </a:lnSpc>
            <a:spcBef>
              <a:spcPct val="0"/>
            </a:spcBef>
            <a:spcAft>
              <a:spcPct val="15000"/>
            </a:spcAft>
            <a:buChar char="••"/>
          </a:pPr>
          <a:r>
            <a:rPr lang="en-US" sz="800" kern="1200"/>
            <a:t>Manuals</a:t>
          </a:r>
        </a:p>
        <a:p>
          <a:pPr marL="57150" lvl="1" indent="-57150" algn="l" defTabSz="355600">
            <a:lnSpc>
              <a:spcPct val="90000"/>
            </a:lnSpc>
            <a:spcBef>
              <a:spcPct val="0"/>
            </a:spcBef>
            <a:spcAft>
              <a:spcPct val="15000"/>
            </a:spcAft>
            <a:buChar char="••"/>
          </a:pPr>
          <a:r>
            <a:rPr lang="en-US" sz="800" kern="1200"/>
            <a:t>End of concession and next steps</a:t>
          </a:r>
        </a:p>
      </dsp:txBody>
      <dsp:txXfrm rot="-5400000">
        <a:off x="607484" y="27536"/>
        <a:ext cx="2309262" cy="509017"/>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794330" y="-241130"/>
          <a:ext cx="758613"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Concessionning training manual, for Lesotho, and presentation on skill requirements (Section 3.1.5)</a:t>
          </a:r>
        </a:p>
        <a:p>
          <a:pPr marL="57150" lvl="1" indent="-57150" algn="l" defTabSz="311150">
            <a:lnSpc>
              <a:spcPct val="90000"/>
            </a:lnSpc>
            <a:spcBef>
              <a:spcPct val="0"/>
            </a:spcBef>
            <a:spcAft>
              <a:spcPct val="15000"/>
            </a:spcAft>
            <a:buChar char="••"/>
          </a:pPr>
          <a:r>
            <a:rPr lang="en-US" sz="700" kern="1200"/>
            <a:t>Template  terms of reference (section 3.2)</a:t>
          </a:r>
        </a:p>
        <a:p>
          <a:pPr marL="57150" lvl="1" indent="-57150" algn="l" defTabSz="311150">
            <a:lnSpc>
              <a:spcPct val="90000"/>
            </a:lnSpc>
            <a:spcBef>
              <a:spcPct val="0"/>
            </a:spcBef>
            <a:spcAft>
              <a:spcPct val="15000"/>
            </a:spcAft>
            <a:buChar char="••"/>
          </a:pPr>
          <a:endParaRPr lang="en-US" sz="700" kern="1200"/>
        </a:p>
      </dsp:txBody>
      <dsp:txXfrm rot="-5400000">
        <a:off x="458373" y="131859"/>
        <a:ext cx="1393496" cy="684549"/>
      </dsp:txXfrm>
    </dsp:sp>
    <dsp:sp modelId="{A9379DD6-745E-9848-BCF2-F21FAC005BC8}">
      <dsp:nvSpPr>
        <dsp:cNvPr id="0" name=""/>
        <dsp:cNvSpPr/>
      </dsp:nvSpPr>
      <dsp:spPr>
        <a:xfrm>
          <a:off x="0" y="0"/>
          <a:ext cx="442006" cy="94826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905113"/>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729137" y="-270764"/>
          <a:ext cx="889000"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Concession management manuals from SADC, monitoring and evaluation, and stakeholder engagement tools (section 3.1.5)</a:t>
          </a:r>
        </a:p>
        <a:p>
          <a:pPr marL="57150" lvl="1" indent="-57150" algn="l" defTabSz="355600">
            <a:lnSpc>
              <a:spcPct val="90000"/>
            </a:lnSpc>
            <a:spcBef>
              <a:spcPct val="0"/>
            </a:spcBef>
            <a:spcAft>
              <a:spcPct val="15000"/>
            </a:spcAft>
            <a:buChar char="••"/>
          </a:pPr>
          <a:endParaRPr lang="en-US" sz="800" kern="1200"/>
        </a:p>
      </dsp:txBody>
      <dsp:txXfrm rot="-5400000">
        <a:off x="458374" y="43396"/>
        <a:ext cx="1387131" cy="802206"/>
      </dsp:txXfrm>
    </dsp:sp>
    <dsp:sp modelId="{A9379DD6-745E-9848-BCF2-F21FAC005BC8}">
      <dsp:nvSpPr>
        <dsp:cNvPr id="0" name=""/>
        <dsp:cNvSpPr/>
      </dsp:nvSpPr>
      <dsp:spPr>
        <a:xfrm>
          <a:off x="0" y="0"/>
          <a:ext cx="442006" cy="889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845846"/>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45037" y="-429514"/>
          <a:ext cx="457200"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 Concession management manuals (section 3.1.5)</a:t>
          </a:r>
        </a:p>
        <a:p>
          <a:pPr marL="57150" lvl="1" indent="-57150" algn="l" defTabSz="355600">
            <a:lnSpc>
              <a:spcPct val="90000"/>
            </a:lnSpc>
            <a:spcBef>
              <a:spcPct val="0"/>
            </a:spcBef>
            <a:spcAft>
              <a:spcPct val="15000"/>
            </a:spcAft>
            <a:buChar char="••"/>
          </a:pPr>
          <a:endParaRPr lang="en-US" sz="800" kern="1200"/>
        </a:p>
      </dsp:txBody>
      <dsp:txXfrm rot="-5400000">
        <a:off x="458374" y="79468"/>
        <a:ext cx="1408209" cy="412562"/>
      </dsp:txXfrm>
    </dsp:sp>
    <dsp:sp modelId="{A9379DD6-745E-9848-BCF2-F21FAC005BC8}">
      <dsp:nvSpPr>
        <dsp:cNvPr id="0" name=""/>
        <dsp:cNvSpPr/>
      </dsp:nvSpPr>
      <dsp:spPr>
        <a:xfrm>
          <a:off x="0" y="0"/>
          <a:ext cx="442006" cy="5715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5283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99317" y="-372364"/>
          <a:ext cx="548640"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Terms of reference for concessionning consultants (see Section 3.2)</a:t>
          </a:r>
        </a:p>
      </dsp:txBody>
      <dsp:txXfrm rot="-5400000">
        <a:off x="458373" y="95362"/>
        <a:ext cx="1403746" cy="495076"/>
      </dsp:txXfrm>
    </dsp:sp>
    <dsp:sp modelId="{A9379DD6-745E-9848-BCF2-F21FAC005BC8}">
      <dsp:nvSpPr>
        <dsp:cNvPr id="0" name=""/>
        <dsp:cNvSpPr/>
      </dsp:nvSpPr>
      <dsp:spPr>
        <a:xfrm>
          <a:off x="0" y="0"/>
          <a:ext cx="442006" cy="6858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6426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18037" y="-270764"/>
          <a:ext cx="711200" cy="143052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Background reading on concessions, protected areas and sustainable tourism (see Section 3.1.1)</a:t>
          </a:r>
        </a:p>
        <a:p>
          <a:pPr marL="57150" lvl="1" indent="-57150" algn="l" defTabSz="355600">
            <a:lnSpc>
              <a:spcPct val="90000"/>
            </a:lnSpc>
            <a:spcBef>
              <a:spcPct val="0"/>
            </a:spcBef>
            <a:spcAft>
              <a:spcPct val="15000"/>
            </a:spcAft>
            <a:buChar char="••"/>
          </a:pPr>
          <a:endParaRPr lang="en-US" sz="800" kern="1200"/>
        </a:p>
      </dsp:txBody>
      <dsp:txXfrm rot="-5400000">
        <a:off x="458373" y="123618"/>
        <a:ext cx="1395810" cy="641764"/>
      </dsp:txXfrm>
    </dsp:sp>
    <dsp:sp modelId="{A9379DD6-745E-9848-BCF2-F21FAC005BC8}">
      <dsp:nvSpPr>
        <dsp:cNvPr id="0" name=""/>
        <dsp:cNvSpPr/>
      </dsp:nvSpPr>
      <dsp:spPr>
        <a:xfrm>
          <a:off x="0" y="0"/>
          <a:ext cx="442006" cy="889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577" y="21577"/>
        <a:ext cx="398852" cy="8458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570D06-6D70-C34E-A29B-436B69AC095B}">
      <dsp:nvSpPr>
        <dsp:cNvPr id="0" name=""/>
        <dsp:cNvSpPr/>
      </dsp:nvSpPr>
      <dsp:spPr>
        <a:xfrm rot="5400000">
          <a:off x="-98900" y="296063"/>
          <a:ext cx="870505" cy="59510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Step 2: Design and Feasibility</a:t>
          </a:r>
        </a:p>
      </dsp:txBody>
      <dsp:txXfrm rot="-5400000">
        <a:off x="38803" y="455912"/>
        <a:ext cx="595101" cy="275404"/>
      </dsp:txXfrm>
    </dsp:sp>
    <dsp:sp modelId="{FA6E9BCF-C9F4-7240-AB6C-2402D35AD945}">
      <dsp:nvSpPr>
        <dsp:cNvPr id="0" name=""/>
        <dsp:cNvSpPr/>
      </dsp:nvSpPr>
      <dsp:spPr>
        <a:xfrm rot="5400000">
          <a:off x="1394723" y="-601302"/>
          <a:ext cx="992641" cy="23590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Policy and legislative framework</a:t>
          </a:r>
        </a:p>
        <a:p>
          <a:pPr marL="57150" lvl="1" indent="-57150" algn="l" defTabSz="355600">
            <a:lnSpc>
              <a:spcPct val="90000"/>
            </a:lnSpc>
            <a:spcBef>
              <a:spcPct val="0"/>
            </a:spcBef>
            <a:spcAft>
              <a:spcPct val="15000"/>
            </a:spcAft>
            <a:buChar char="••"/>
          </a:pPr>
          <a:r>
            <a:rPr lang="en-US" sz="800" kern="1200"/>
            <a:t>Spatial planning</a:t>
          </a:r>
        </a:p>
        <a:p>
          <a:pPr marL="57150" lvl="1" indent="-57150" algn="l" defTabSz="355600">
            <a:lnSpc>
              <a:spcPct val="90000"/>
            </a:lnSpc>
            <a:spcBef>
              <a:spcPct val="0"/>
            </a:spcBef>
            <a:spcAft>
              <a:spcPct val="15000"/>
            </a:spcAft>
            <a:buChar char="••"/>
          </a:pPr>
          <a:r>
            <a:rPr lang="en-US" sz="800" kern="1200"/>
            <a:t>Tourism product types</a:t>
          </a:r>
        </a:p>
        <a:p>
          <a:pPr marL="57150" lvl="1" indent="-57150" algn="l" defTabSz="355600">
            <a:lnSpc>
              <a:spcPct val="90000"/>
            </a:lnSpc>
            <a:spcBef>
              <a:spcPct val="0"/>
            </a:spcBef>
            <a:spcAft>
              <a:spcPct val="15000"/>
            </a:spcAft>
            <a:buChar char="••"/>
          </a:pPr>
          <a:r>
            <a:rPr lang="en-US" sz="800" kern="1200"/>
            <a:t>Concession model selection</a:t>
          </a:r>
        </a:p>
        <a:p>
          <a:pPr marL="57150" lvl="1" indent="-57150" algn="l" defTabSz="355600">
            <a:lnSpc>
              <a:spcPct val="90000"/>
            </a:lnSpc>
            <a:spcBef>
              <a:spcPct val="0"/>
            </a:spcBef>
            <a:spcAft>
              <a:spcPct val="15000"/>
            </a:spcAft>
            <a:buChar char="••"/>
          </a:pPr>
          <a:r>
            <a:rPr lang="en-US" sz="800" kern="1200"/>
            <a:t>Development impact</a:t>
          </a:r>
        </a:p>
        <a:p>
          <a:pPr marL="57150" lvl="1" indent="-57150" algn="l" defTabSz="355600">
            <a:lnSpc>
              <a:spcPct val="90000"/>
            </a:lnSpc>
            <a:spcBef>
              <a:spcPct val="0"/>
            </a:spcBef>
            <a:spcAft>
              <a:spcPct val="15000"/>
            </a:spcAft>
            <a:buChar char="••"/>
          </a:pPr>
          <a:r>
            <a:rPr lang="en-US" sz="800" kern="1200"/>
            <a:t>Risk</a:t>
          </a:r>
        </a:p>
        <a:p>
          <a:pPr marL="57150" lvl="1" indent="-57150" algn="l" defTabSz="355600">
            <a:lnSpc>
              <a:spcPct val="90000"/>
            </a:lnSpc>
            <a:spcBef>
              <a:spcPct val="0"/>
            </a:spcBef>
            <a:spcAft>
              <a:spcPct val="15000"/>
            </a:spcAft>
            <a:buChar char="••"/>
          </a:pPr>
          <a:r>
            <a:rPr lang="en-US" sz="800" kern="1200"/>
            <a:t>Stakeholder engagement</a:t>
          </a:r>
        </a:p>
        <a:p>
          <a:pPr marL="57150" lvl="1" indent="-57150" algn="l" defTabSz="355600">
            <a:lnSpc>
              <a:spcPct val="90000"/>
            </a:lnSpc>
            <a:spcBef>
              <a:spcPct val="0"/>
            </a:spcBef>
            <a:spcAft>
              <a:spcPct val="15000"/>
            </a:spcAft>
            <a:buChar char="••"/>
          </a:pPr>
          <a:r>
            <a:rPr lang="en-US" sz="800" kern="1200"/>
            <a:t>Viability and market assessment</a:t>
          </a:r>
        </a:p>
      </dsp:txBody>
      <dsp:txXfrm rot="-5400000">
        <a:off x="711507" y="130371"/>
        <a:ext cx="2310618" cy="89572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861906" y="-391160"/>
          <a:ext cx="643467"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Policy background (Section 3.1.2)</a:t>
          </a:r>
        </a:p>
        <a:p>
          <a:pPr marL="57150" lvl="1" indent="-57150" algn="l" defTabSz="311150">
            <a:lnSpc>
              <a:spcPct val="90000"/>
            </a:lnSpc>
            <a:spcBef>
              <a:spcPct val="0"/>
            </a:spcBef>
            <a:spcAft>
              <a:spcPct val="15000"/>
            </a:spcAft>
            <a:buChar char="••"/>
          </a:pPr>
          <a:r>
            <a:rPr lang="en-US" sz="700" kern="1200"/>
            <a:t>ToRs for legal advisors at national and destination level (Section 3.2)</a:t>
          </a:r>
        </a:p>
        <a:p>
          <a:pPr marL="57150" lvl="1" indent="-57150" algn="l" defTabSz="311150">
            <a:lnSpc>
              <a:spcPct val="90000"/>
            </a:lnSpc>
            <a:spcBef>
              <a:spcPct val="0"/>
            </a:spcBef>
            <a:spcAft>
              <a:spcPct val="15000"/>
            </a:spcAft>
            <a:buChar char="••"/>
          </a:pPr>
          <a:r>
            <a:rPr lang="en-US" sz="700" kern="1200"/>
            <a:t>Policy context for SADC countries (Section 3.3)</a:t>
          </a:r>
        </a:p>
      </dsp:txBody>
      <dsp:txXfrm rot="-5400000">
        <a:off x="462280" y="39877"/>
        <a:ext cx="1411309" cy="580645"/>
      </dsp:txXfrm>
    </dsp:sp>
    <dsp:sp modelId="{A9379DD6-745E-9848-BCF2-F21FAC005BC8}">
      <dsp:nvSpPr>
        <dsp:cNvPr id="0" name=""/>
        <dsp:cNvSpPr/>
      </dsp:nvSpPr>
      <dsp:spPr>
        <a:xfrm>
          <a:off x="0" y="0"/>
          <a:ext cx="445773" cy="660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6168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19479" y="-391160"/>
          <a:ext cx="528320"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Spatial planning and example tourism development plans (Section 3.1.2)</a:t>
          </a:r>
        </a:p>
      </dsp:txBody>
      <dsp:txXfrm rot="-5400000">
        <a:off x="462279" y="91830"/>
        <a:ext cx="1416930" cy="476740"/>
      </dsp:txXfrm>
    </dsp:sp>
    <dsp:sp modelId="{A9379DD6-745E-9848-BCF2-F21FAC005BC8}">
      <dsp:nvSpPr>
        <dsp:cNvPr id="0" name=""/>
        <dsp:cNvSpPr/>
      </dsp:nvSpPr>
      <dsp:spPr>
        <a:xfrm>
          <a:off x="0" y="0"/>
          <a:ext cx="445773" cy="660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61687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19479" y="-391160"/>
          <a:ext cx="528320"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Case studies on tourism concessions and transboundary events (Section 3.1.2)</a:t>
          </a:r>
        </a:p>
        <a:p>
          <a:pPr marL="57150" lvl="1" indent="-57150" algn="l" defTabSz="311150">
            <a:lnSpc>
              <a:spcPct val="90000"/>
            </a:lnSpc>
            <a:spcBef>
              <a:spcPct val="0"/>
            </a:spcBef>
            <a:spcAft>
              <a:spcPct val="15000"/>
            </a:spcAft>
            <a:buChar char="••"/>
          </a:pPr>
          <a:endParaRPr lang="en-US" sz="700" kern="1200"/>
        </a:p>
      </dsp:txBody>
      <dsp:txXfrm rot="-5400000">
        <a:off x="462279" y="91830"/>
        <a:ext cx="1416930" cy="476740"/>
      </dsp:txXfrm>
    </dsp:sp>
    <dsp:sp modelId="{A9379DD6-745E-9848-BCF2-F21FAC005BC8}">
      <dsp:nvSpPr>
        <dsp:cNvPr id="0" name=""/>
        <dsp:cNvSpPr/>
      </dsp:nvSpPr>
      <dsp:spPr>
        <a:xfrm>
          <a:off x="0" y="0"/>
          <a:ext cx="445773" cy="660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61687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074F8-79B5-FD4D-BAE5-7D3BB635FF80}">
      <dsp:nvSpPr>
        <dsp:cNvPr id="0" name=""/>
        <dsp:cNvSpPr/>
      </dsp:nvSpPr>
      <dsp:spPr>
        <a:xfrm rot="5400000">
          <a:off x="919479" y="-391160"/>
          <a:ext cx="528320" cy="1442720"/>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n-US" sz="700" kern="1200"/>
            <a:t>Concession model and PPP reference guides and reviews (section 3.1.2)</a:t>
          </a:r>
        </a:p>
        <a:p>
          <a:pPr marL="57150" lvl="1" indent="-57150" algn="l" defTabSz="311150">
            <a:lnSpc>
              <a:spcPct val="90000"/>
            </a:lnSpc>
            <a:spcBef>
              <a:spcPct val="0"/>
            </a:spcBef>
            <a:spcAft>
              <a:spcPct val="15000"/>
            </a:spcAft>
            <a:buChar char="••"/>
          </a:pPr>
          <a:endParaRPr lang="en-US" sz="700" kern="1200"/>
        </a:p>
      </dsp:txBody>
      <dsp:txXfrm rot="-5400000">
        <a:off x="462279" y="91830"/>
        <a:ext cx="1416930" cy="476740"/>
      </dsp:txXfrm>
    </dsp:sp>
    <dsp:sp modelId="{A9379DD6-745E-9848-BCF2-F21FAC005BC8}">
      <dsp:nvSpPr>
        <dsp:cNvPr id="0" name=""/>
        <dsp:cNvSpPr/>
      </dsp:nvSpPr>
      <dsp:spPr>
        <a:xfrm>
          <a:off x="0" y="0"/>
          <a:ext cx="445773" cy="6604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Further reading</a:t>
          </a:r>
        </a:p>
      </dsp:txBody>
      <dsp:txXfrm>
        <a:off x="21761" y="21761"/>
        <a:ext cx="402251" cy="6168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8477-9893-3E43-A3BE-CA8547A7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78</Pages>
  <Words>34549</Words>
  <Characters>196934</Characters>
  <Application>Microsoft Macintosh Word</Application>
  <DocSecurity>0</DocSecurity>
  <Lines>1641</Lines>
  <Paragraphs>462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of IFC’s Tourism Investment Generation Program in Sierra Leone</vt:lpstr>
      <vt:lpstr>Evaluation of IFC’s Tourism Investment Generation Program in Sierra Leone</vt:lpstr>
    </vt:vector>
  </TitlesOfParts>
  <Company>The World Bank Group</Company>
  <LinksUpToDate>false</LinksUpToDate>
  <CharactersWithSpaces>231021</CharactersWithSpaces>
  <SharedDoc>false</SharedDoc>
  <HyperlinkBase/>
  <HLinks>
    <vt:vector size="210" baseType="variant">
      <vt:variant>
        <vt:i4>2424949</vt:i4>
      </vt:variant>
      <vt:variant>
        <vt:i4>378</vt:i4>
      </vt:variant>
      <vt:variant>
        <vt:i4>0</vt:i4>
      </vt:variant>
      <vt:variant>
        <vt:i4>5</vt:i4>
      </vt:variant>
      <vt:variant>
        <vt:lpwstr>https://www.surveymonkey.com/s/2GJS8BW</vt:lpwstr>
      </vt:variant>
      <vt:variant>
        <vt:lpwstr/>
      </vt:variant>
      <vt:variant>
        <vt:i4>5177443</vt:i4>
      </vt:variant>
      <vt:variant>
        <vt:i4>375</vt:i4>
      </vt:variant>
      <vt:variant>
        <vt:i4>0</vt:i4>
      </vt:variant>
      <vt:variant>
        <vt:i4>5</vt:i4>
      </vt:variant>
      <vt:variant>
        <vt:lpwstr>http://www.wttc.org/eng/Tourism_Research/Economic_Data_Search_Tool/</vt:lpwstr>
      </vt:variant>
      <vt:variant>
        <vt:lpwstr/>
      </vt:variant>
      <vt:variant>
        <vt:i4>131118</vt:i4>
      </vt:variant>
      <vt:variant>
        <vt:i4>372</vt:i4>
      </vt:variant>
      <vt:variant>
        <vt:i4>0</vt:i4>
      </vt:variant>
      <vt:variant>
        <vt:i4>5</vt:i4>
      </vt:variant>
      <vt:variant>
        <vt:lpwstr>http://www1.ifc.org/wps/wcm/connect/REGION__EXT_Content/Regions/Sub-Saharan+Africa/Strategy/</vt:lpwstr>
      </vt:variant>
      <vt:variant>
        <vt:lpwstr/>
      </vt:variant>
      <vt:variant>
        <vt:i4>1638500</vt:i4>
      </vt:variant>
      <vt:variant>
        <vt:i4>366</vt:i4>
      </vt:variant>
      <vt:variant>
        <vt:i4>0</vt:i4>
      </vt:variant>
      <vt:variant>
        <vt:i4>5</vt:i4>
      </vt:variant>
      <vt:variant>
        <vt:lpwstr>http://africainvestor.com</vt:lpwstr>
      </vt:variant>
      <vt:variant>
        <vt:lpwstr/>
      </vt:variant>
      <vt:variant>
        <vt:i4>8192124</vt:i4>
      </vt:variant>
      <vt:variant>
        <vt:i4>363</vt:i4>
      </vt:variant>
      <vt:variant>
        <vt:i4>0</vt:i4>
      </vt:variant>
      <vt:variant>
        <vt:i4>5</vt:i4>
      </vt:variant>
      <vt:variant>
        <vt:lpwstr>http://www.worldbank.org/wb/slideshows/mozambique-tourism/</vt:lpwstr>
      </vt:variant>
      <vt:variant>
        <vt:lpwstr/>
      </vt:variant>
      <vt:variant>
        <vt:i4>1638404</vt:i4>
      </vt:variant>
      <vt:variant>
        <vt:i4>332</vt:i4>
      </vt:variant>
      <vt:variant>
        <vt:i4>0</vt:i4>
      </vt:variant>
      <vt:variant>
        <vt:i4>5</vt:i4>
      </vt:variant>
      <vt:variant>
        <vt:lpwstr/>
      </vt:variant>
      <vt:variant>
        <vt:lpwstr>_Toc320883778</vt:lpwstr>
      </vt:variant>
      <vt:variant>
        <vt:i4>1441792</vt:i4>
      </vt:variant>
      <vt:variant>
        <vt:i4>323</vt:i4>
      </vt:variant>
      <vt:variant>
        <vt:i4>0</vt:i4>
      </vt:variant>
      <vt:variant>
        <vt:i4>5</vt:i4>
      </vt:variant>
      <vt:variant>
        <vt:lpwstr/>
      </vt:variant>
      <vt:variant>
        <vt:lpwstr>_Toc321378184</vt:lpwstr>
      </vt:variant>
      <vt:variant>
        <vt:i4>1441799</vt:i4>
      </vt:variant>
      <vt:variant>
        <vt:i4>317</vt:i4>
      </vt:variant>
      <vt:variant>
        <vt:i4>0</vt:i4>
      </vt:variant>
      <vt:variant>
        <vt:i4>5</vt:i4>
      </vt:variant>
      <vt:variant>
        <vt:lpwstr/>
      </vt:variant>
      <vt:variant>
        <vt:lpwstr>_Toc321378183</vt:lpwstr>
      </vt:variant>
      <vt:variant>
        <vt:i4>1638407</vt:i4>
      </vt:variant>
      <vt:variant>
        <vt:i4>308</vt:i4>
      </vt:variant>
      <vt:variant>
        <vt:i4>0</vt:i4>
      </vt:variant>
      <vt:variant>
        <vt:i4>5</vt:i4>
      </vt:variant>
      <vt:variant>
        <vt:lpwstr/>
      </vt:variant>
      <vt:variant>
        <vt:lpwstr>_Toc321378577</vt:lpwstr>
      </vt:variant>
      <vt:variant>
        <vt:i4>1638406</vt:i4>
      </vt:variant>
      <vt:variant>
        <vt:i4>302</vt:i4>
      </vt:variant>
      <vt:variant>
        <vt:i4>0</vt:i4>
      </vt:variant>
      <vt:variant>
        <vt:i4>5</vt:i4>
      </vt:variant>
      <vt:variant>
        <vt:lpwstr/>
      </vt:variant>
      <vt:variant>
        <vt:lpwstr>_Toc321378576</vt:lpwstr>
      </vt:variant>
      <vt:variant>
        <vt:i4>1638405</vt:i4>
      </vt:variant>
      <vt:variant>
        <vt:i4>296</vt:i4>
      </vt:variant>
      <vt:variant>
        <vt:i4>0</vt:i4>
      </vt:variant>
      <vt:variant>
        <vt:i4>5</vt:i4>
      </vt:variant>
      <vt:variant>
        <vt:lpwstr/>
      </vt:variant>
      <vt:variant>
        <vt:lpwstr>_Toc321378575</vt:lpwstr>
      </vt:variant>
      <vt:variant>
        <vt:i4>1638404</vt:i4>
      </vt:variant>
      <vt:variant>
        <vt:i4>290</vt:i4>
      </vt:variant>
      <vt:variant>
        <vt:i4>0</vt:i4>
      </vt:variant>
      <vt:variant>
        <vt:i4>5</vt:i4>
      </vt:variant>
      <vt:variant>
        <vt:lpwstr/>
      </vt:variant>
      <vt:variant>
        <vt:lpwstr>_Toc321378574</vt:lpwstr>
      </vt:variant>
      <vt:variant>
        <vt:i4>1638403</vt:i4>
      </vt:variant>
      <vt:variant>
        <vt:i4>284</vt:i4>
      </vt:variant>
      <vt:variant>
        <vt:i4>0</vt:i4>
      </vt:variant>
      <vt:variant>
        <vt:i4>5</vt:i4>
      </vt:variant>
      <vt:variant>
        <vt:lpwstr/>
      </vt:variant>
      <vt:variant>
        <vt:lpwstr>_Toc321378573</vt:lpwstr>
      </vt:variant>
      <vt:variant>
        <vt:i4>1638402</vt:i4>
      </vt:variant>
      <vt:variant>
        <vt:i4>278</vt:i4>
      </vt:variant>
      <vt:variant>
        <vt:i4>0</vt:i4>
      </vt:variant>
      <vt:variant>
        <vt:i4>5</vt:i4>
      </vt:variant>
      <vt:variant>
        <vt:lpwstr/>
      </vt:variant>
      <vt:variant>
        <vt:lpwstr>_Toc321378572</vt:lpwstr>
      </vt:variant>
      <vt:variant>
        <vt:i4>1638401</vt:i4>
      </vt:variant>
      <vt:variant>
        <vt:i4>272</vt:i4>
      </vt:variant>
      <vt:variant>
        <vt:i4>0</vt:i4>
      </vt:variant>
      <vt:variant>
        <vt:i4>5</vt:i4>
      </vt:variant>
      <vt:variant>
        <vt:lpwstr/>
      </vt:variant>
      <vt:variant>
        <vt:lpwstr>_Toc321378571</vt:lpwstr>
      </vt:variant>
      <vt:variant>
        <vt:i4>1638400</vt:i4>
      </vt:variant>
      <vt:variant>
        <vt:i4>266</vt:i4>
      </vt:variant>
      <vt:variant>
        <vt:i4>0</vt:i4>
      </vt:variant>
      <vt:variant>
        <vt:i4>5</vt:i4>
      </vt:variant>
      <vt:variant>
        <vt:lpwstr/>
      </vt:variant>
      <vt:variant>
        <vt:lpwstr>_Toc321378570</vt:lpwstr>
      </vt:variant>
      <vt:variant>
        <vt:i4>1572873</vt:i4>
      </vt:variant>
      <vt:variant>
        <vt:i4>260</vt:i4>
      </vt:variant>
      <vt:variant>
        <vt:i4>0</vt:i4>
      </vt:variant>
      <vt:variant>
        <vt:i4>5</vt:i4>
      </vt:variant>
      <vt:variant>
        <vt:lpwstr/>
      </vt:variant>
      <vt:variant>
        <vt:lpwstr>_Toc321378569</vt:lpwstr>
      </vt:variant>
      <vt:variant>
        <vt:i4>1572872</vt:i4>
      </vt:variant>
      <vt:variant>
        <vt:i4>254</vt:i4>
      </vt:variant>
      <vt:variant>
        <vt:i4>0</vt:i4>
      </vt:variant>
      <vt:variant>
        <vt:i4>5</vt:i4>
      </vt:variant>
      <vt:variant>
        <vt:lpwstr/>
      </vt:variant>
      <vt:variant>
        <vt:lpwstr>_Toc321378568</vt:lpwstr>
      </vt:variant>
      <vt:variant>
        <vt:i4>1572871</vt:i4>
      </vt:variant>
      <vt:variant>
        <vt:i4>248</vt:i4>
      </vt:variant>
      <vt:variant>
        <vt:i4>0</vt:i4>
      </vt:variant>
      <vt:variant>
        <vt:i4>5</vt:i4>
      </vt:variant>
      <vt:variant>
        <vt:lpwstr/>
      </vt:variant>
      <vt:variant>
        <vt:lpwstr>_Toc321378567</vt:lpwstr>
      </vt:variant>
      <vt:variant>
        <vt:i4>1572870</vt:i4>
      </vt:variant>
      <vt:variant>
        <vt:i4>242</vt:i4>
      </vt:variant>
      <vt:variant>
        <vt:i4>0</vt:i4>
      </vt:variant>
      <vt:variant>
        <vt:i4>5</vt:i4>
      </vt:variant>
      <vt:variant>
        <vt:lpwstr/>
      </vt:variant>
      <vt:variant>
        <vt:lpwstr>_Toc321378566</vt:lpwstr>
      </vt:variant>
      <vt:variant>
        <vt:i4>1572869</vt:i4>
      </vt:variant>
      <vt:variant>
        <vt:i4>236</vt:i4>
      </vt:variant>
      <vt:variant>
        <vt:i4>0</vt:i4>
      </vt:variant>
      <vt:variant>
        <vt:i4>5</vt:i4>
      </vt:variant>
      <vt:variant>
        <vt:lpwstr/>
      </vt:variant>
      <vt:variant>
        <vt:lpwstr>_Toc321378565</vt:lpwstr>
      </vt:variant>
      <vt:variant>
        <vt:i4>1572868</vt:i4>
      </vt:variant>
      <vt:variant>
        <vt:i4>230</vt:i4>
      </vt:variant>
      <vt:variant>
        <vt:i4>0</vt:i4>
      </vt:variant>
      <vt:variant>
        <vt:i4>5</vt:i4>
      </vt:variant>
      <vt:variant>
        <vt:lpwstr/>
      </vt:variant>
      <vt:variant>
        <vt:lpwstr>_Toc321378564</vt:lpwstr>
      </vt:variant>
      <vt:variant>
        <vt:i4>1572867</vt:i4>
      </vt:variant>
      <vt:variant>
        <vt:i4>224</vt:i4>
      </vt:variant>
      <vt:variant>
        <vt:i4>0</vt:i4>
      </vt:variant>
      <vt:variant>
        <vt:i4>5</vt:i4>
      </vt:variant>
      <vt:variant>
        <vt:lpwstr/>
      </vt:variant>
      <vt:variant>
        <vt:lpwstr>_Toc321378563</vt:lpwstr>
      </vt:variant>
      <vt:variant>
        <vt:i4>1572866</vt:i4>
      </vt:variant>
      <vt:variant>
        <vt:i4>218</vt:i4>
      </vt:variant>
      <vt:variant>
        <vt:i4>0</vt:i4>
      </vt:variant>
      <vt:variant>
        <vt:i4>5</vt:i4>
      </vt:variant>
      <vt:variant>
        <vt:lpwstr/>
      </vt:variant>
      <vt:variant>
        <vt:lpwstr>_Toc321378562</vt:lpwstr>
      </vt:variant>
      <vt:variant>
        <vt:i4>1572865</vt:i4>
      </vt:variant>
      <vt:variant>
        <vt:i4>212</vt:i4>
      </vt:variant>
      <vt:variant>
        <vt:i4>0</vt:i4>
      </vt:variant>
      <vt:variant>
        <vt:i4>5</vt:i4>
      </vt:variant>
      <vt:variant>
        <vt:lpwstr/>
      </vt:variant>
      <vt:variant>
        <vt:lpwstr>_Toc321378561</vt:lpwstr>
      </vt:variant>
      <vt:variant>
        <vt:i4>1572864</vt:i4>
      </vt:variant>
      <vt:variant>
        <vt:i4>206</vt:i4>
      </vt:variant>
      <vt:variant>
        <vt:i4>0</vt:i4>
      </vt:variant>
      <vt:variant>
        <vt:i4>5</vt:i4>
      </vt:variant>
      <vt:variant>
        <vt:lpwstr/>
      </vt:variant>
      <vt:variant>
        <vt:lpwstr>_Toc321378560</vt:lpwstr>
      </vt:variant>
      <vt:variant>
        <vt:i4>1769481</vt:i4>
      </vt:variant>
      <vt:variant>
        <vt:i4>200</vt:i4>
      </vt:variant>
      <vt:variant>
        <vt:i4>0</vt:i4>
      </vt:variant>
      <vt:variant>
        <vt:i4>5</vt:i4>
      </vt:variant>
      <vt:variant>
        <vt:lpwstr/>
      </vt:variant>
      <vt:variant>
        <vt:lpwstr>_Toc321378559</vt:lpwstr>
      </vt:variant>
      <vt:variant>
        <vt:i4>1769480</vt:i4>
      </vt:variant>
      <vt:variant>
        <vt:i4>194</vt:i4>
      </vt:variant>
      <vt:variant>
        <vt:i4>0</vt:i4>
      </vt:variant>
      <vt:variant>
        <vt:i4>5</vt:i4>
      </vt:variant>
      <vt:variant>
        <vt:lpwstr/>
      </vt:variant>
      <vt:variant>
        <vt:lpwstr>_Toc321378558</vt:lpwstr>
      </vt:variant>
      <vt:variant>
        <vt:i4>1769479</vt:i4>
      </vt:variant>
      <vt:variant>
        <vt:i4>188</vt:i4>
      </vt:variant>
      <vt:variant>
        <vt:i4>0</vt:i4>
      </vt:variant>
      <vt:variant>
        <vt:i4>5</vt:i4>
      </vt:variant>
      <vt:variant>
        <vt:lpwstr/>
      </vt:variant>
      <vt:variant>
        <vt:lpwstr>_Toc321378557</vt:lpwstr>
      </vt:variant>
      <vt:variant>
        <vt:i4>1769478</vt:i4>
      </vt:variant>
      <vt:variant>
        <vt:i4>182</vt:i4>
      </vt:variant>
      <vt:variant>
        <vt:i4>0</vt:i4>
      </vt:variant>
      <vt:variant>
        <vt:i4>5</vt:i4>
      </vt:variant>
      <vt:variant>
        <vt:lpwstr/>
      </vt:variant>
      <vt:variant>
        <vt:lpwstr>_Toc321378556</vt:lpwstr>
      </vt:variant>
      <vt:variant>
        <vt:i4>1769477</vt:i4>
      </vt:variant>
      <vt:variant>
        <vt:i4>176</vt:i4>
      </vt:variant>
      <vt:variant>
        <vt:i4>0</vt:i4>
      </vt:variant>
      <vt:variant>
        <vt:i4>5</vt:i4>
      </vt:variant>
      <vt:variant>
        <vt:lpwstr/>
      </vt:variant>
      <vt:variant>
        <vt:lpwstr>_Toc321378555</vt:lpwstr>
      </vt:variant>
      <vt:variant>
        <vt:i4>1769476</vt:i4>
      </vt:variant>
      <vt:variant>
        <vt:i4>170</vt:i4>
      </vt:variant>
      <vt:variant>
        <vt:i4>0</vt:i4>
      </vt:variant>
      <vt:variant>
        <vt:i4>5</vt:i4>
      </vt:variant>
      <vt:variant>
        <vt:lpwstr/>
      </vt:variant>
      <vt:variant>
        <vt:lpwstr>_Toc321378554</vt:lpwstr>
      </vt:variant>
      <vt:variant>
        <vt:i4>1769475</vt:i4>
      </vt:variant>
      <vt:variant>
        <vt:i4>164</vt:i4>
      </vt:variant>
      <vt:variant>
        <vt:i4>0</vt:i4>
      </vt:variant>
      <vt:variant>
        <vt:i4>5</vt:i4>
      </vt:variant>
      <vt:variant>
        <vt:lpwstr/>
      </vt:variant>
      <vt:variant>
        <vt:lpwstr>_Toc321378553</vt:lpwstr>
      </vt:variant>
      <vt:variant>
        <vt:i4>5963855</vt:i4>
      </vt:variant>
      <vt:variant>
        <vt:i4>3</vt:i4>
      </vt:variant>
      <vt:variant>
        <vt:i4>0</vt:i4>
      </vt:variant>
      <vt:variant>
        <vt:i4>5</vt:i4>
      </vt:variant>
      <vt:variant>
        <vt:lpwstr>http://www.wttc.org/</vt:lpwstr>
      </vt:variant>
      <vt:variant>
        <vt:lpwstr/>
      </vt:variant>
      <vt:variant>
        <vt:i4>5963855</vt:i4>
      </vt:variant>
      <vt:variant>
        <vt:i4>0</vt:i4>
      </vt:variant>
      <vt:variant>
        <vt:i4>0</vt:i4>
      </vt:variant>
      <vt:variant>
        <vt:i4>5</vt:i4>
      </vt:variant>
      <vt:variant>
        <vt:lpwstr>http://www.wttc.org/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IFC’s Tourism Investment Generation Program in Sierra Leone</dc:title>
  <dc:creator>Mike Fabricius</dc:creator>
  <cp:lastModifiedBy>Anna</cp:lastModifiedBy>
  <cp:revision>6</cp:revision>
  <cp:lastPrinted>2014-09-26T08:54:00Z</cp:lastPrinted>
  <dcterms:created xsi:type="dcterms:W3CDTF">2014-11-28T06:42:00Z</dcterms:created>
  <dcterms:modified xsi:type="dcterms:W3CDTF">2014-11-28T06:53:00Z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